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D7" w:rsidRPr="003C75D7" w:rsidRDefault="005123DD" w:rsidP="003C75D7">
      <w:pPr>
        <w:spacing w:line="360" w:lineRule="auto"/>
        <w:jc w:val="center"/>
        <w:rPr>
          <w:rFonts w:cs="Guttman Keren"/>
          <w:sz w:val="28"/>
          <w:szCs w:val="28"/>
          <w:rtl/>
        </w:rPr>
      </w:pPr>
      <w:r>
        <w:rPr>
          <w:rFonts w:cs="Guttman Keren" w:hint="cs"/>
          <w:sz w:val="28"/>
          <w:szCs w:val="28"/>
          <w:rtl/>
        </w:rPr>
        <w:t xml:space="preserve">                                                                                                                                                                                                                                                   </w:t>
      </w:r>
      <w:r w:rsidR="001A082A">
        <w:rPr>
          <w:rFonts w:cs="Guttman Keren" w:hint="cs"/>
          <w:sz w:val="28"/>
          <w:szCs w:val="28"/>
          <w:rtl/>
        </w:rPr>
        <w:t>חלוקת מ</w:t>
      </w:r>
      <w:r w:rsidR="00C65E55">
        <w:rPr>
          <w:rFonts w:cs="Guttman Keren" w:hint="cs"/>
          <w:sz w:val="28"/>
          <w:szCs w:val="28"/>
          <w:rtl/>
        </w:rPr>
        <w:t xml:space="preserve">תנות-כהונה: כְּשָלִים ולקחים </w:t>
      </w:r>
    </w:p>
    <w:p w:rsidR="003C75D7" w:rsidRDefault="003C75D7" w:rsidP="003C75D7">
      <w:pPr>
        <w:spacing w:line="360" w:lineRule="auto"/>
        <w:jc w:val="center"/>
        <w:rPr>
          <w:rFonts w:cs="Guttman Keren"/>
          <w:rtl/>
        </w:rPr>
      </w:pPr>
    </w:p>
    <w:p w:rsidR="001D1E49" w:rsidRPr="001D1E49" w:rsidRDefault="00BB1E8A" w:rsidP="003C75D7">
      <w:pPr>
        <w:spacing w:line="360" w:lineRule="auto"/>
        <w:jc w:val="center"/>
        <w:rPr>
          <w:rFonts w:cs="Guttman Keren"/>
          <w:rtl/>
        </w:rPr>
      </w:pPr>
      <w:r>
        <w:rPr>
          <w:rFonts w:cs="Guttman Keren" w:hint="cs"/>
          <w:rtl/>
        </w:rPr>
        <w:t>[א]</w:t>
      </w:r>
      <w:r w:rsidR="003C75D7">
        <w:rPr>
          <w:rFonts w:cs="Guttman Keren" w:hint="cs"/>
          <w:rtl/>
        </w:rPr>
        <w:t xml:space="preserve"> "טובה"</w:t>
      </w:r>
      <w:r w:rsidR="001D1E49" w:rsidRPr="001D1E49">
        <w:rPr>
          <w:rFonts w:cs="Guttman Keren" w:hint="cs"/>
          <w:rtl/>
        </w:rPr>
        <w:t xml:space="preserve"> </w:t>
      </w:r>
      <w:r w:rsidR="003C75D7">
        <w:rPr>
          <w:rFonts w:cs="Guttman Keren" w:hint="cs"/>
          <w:rtl/>
        </w:rPr>
        <w:t>ו"</w:t>
      </w:r>
      <w:r w:rsidR="001D1E49" w:rsidRPr="001D1E49">
        <w:rPr>
          <w:rFonts w:cs="Guttman Keren" w:hint="cs"/>
          <w:rtl/>
        </w:rPr>
        <w:t>טובת הנאה</w:t>
      </w:r>
      <w:r w:rsidR="003C75D7">
        <w:rPr>
          <w:rFonts w:cs="Guttman Keren" w:hint="cs"/>
          <w:rtl/>
        </w:rPr>
        <w:t>"</w:t>
      </w:r>
    </w:p>
    <w:p w:rsidR="00E33A88" w:rsidRDefault="005F4B68" w:rsidP="002E481B">
      <w:pPr>
        <w:spacing w:line="360" w:lineRule="auto"/>
        <w:jc w:val="both"/>
        <w:rPr>
          <w:rFonts w:cs="FrankRuehl"/>
          <w:rtl/>
        </w:rPr>
      </w:pPr>
      <w:r>
        <w:rPr>
          <w:rFonts w:cs="FrankRuehl" w:hint="cs"/>
          <w:rtl/>
        </w:rPr>
        <w:t xml:space="preserve">לפי ההלכה התנאית, </w:t>
      </w:r>
      <w:r w:rsidR="00E33A88">
        <w:rPr>
          <w:rFonts w:cs="FrankRuehl" w:hint="cs"/>
          <w:rtl/>
        </w:rPr>
        <w:t>מתנות כהונה ולוויה מוחזקות בידי בעליהן, עד שיינתנו לזכאים להן</w:t>
      </w:r>
      <w:r w:rsidR="002E481B">
        <w:rPr>
          <w:rFonts w:cs="FrankRuehl" w:hint="cs"/>
          <w:rtl/>
        </w:rPr>
        <w:t>. החזקה זו אינה בעלות גמורה, שהרי</w:t>
      </w:r>
      <w:r w:rsidR="00E33A88">
        <w:rPr>
          <w:rFonts w:cs="FrankRuehl" w:hint="cs"/>
          <w:rtl/>
        </w:rPr>
        <w:t xml:space="preserve"> הבעלים מצ</w:t>
      </w:r>
      <w:r w:rsidR="001D1E49">
        <w:rPr>
          <w:rFonts w:cs="FrankRuehl" w:hint="cs"/>
          <w:rtl/>
        </w:rPr>
        <w:t>ווים לתת את המתנות לאחרים.</w:t>
      </w:r>
      <w:r w:rsidR="00BB1E8A">
        <w:rPr>
          <w:rStyle w:val="a5"/>
          <w:rFonts w:cs="FrankRuehl"/>
          <w:rtl/>
        </w:rPr>
        <w:footnoteReference w:id="1"/>
      </w:r>
      <w:r w:rsidR="001D1E49">
        <w:rPr>
          <w:rFonts w:cs="FrankRuehl" w:hint="cs"/>
          <w:rtl/>
        </w:rPr>
        <w:t xml:space="preserve"> עם זאת</w:t>
      </w:r>
      <w:r w:rsidR="00E33A88">
        <w:rPr>
          <w:rFonts w:cs="FrankRuehl" w:hint="cs"/>
          <w:rtl/>
        </w:rPr>
        <w:t xml:space="preserve">, ניתנה </w:t>
      </w:r>
      <w:r w:rsidR="001D1E49">
        <w:rPr>
          <w:rFonts w:cs="FrankRuehl" w:hint="cs"/>
          <w:rtl/>
        </w:rPr>
        <w:t xml:space="preserve">לבעלים </w:t>
      </w:r>
      <w:r w:rsidR="00E33A88">
        <w:rPr>
          <w:rFonts w:cs="FrankRuehl" w:hint="cs"/>
          <w:rtl/>
        </w:rPr>
        <w:t>ריבונות מסוימת במתנות.</w:t>
      </w:r>
      <w:r w:rsidR="00356F33">
        <w:rPr>
          <w:rFonts w:cs="FrankRuehl" w:hint="cs"/>
          <w:rtl/>
        </w:rPr>
        <w:t xml:space="preserve"> תנאים כינו ריבונות זו, על-</w:t>
      </w:r>
      <w:r w:rsidR="001D1E49">
        <w:rPr>
          <w:rFonts w:cs="FrankRuehl" w:hint="cs"/>
          <w:rtl/>
        </w:rPr>
        <w:t>פי-רוב, "טובה", ובלשון האמוראים היא קרויה</w:t>
      </w:r>
      <w:r w:rsidR="00356F33">
        <w:rPr>
          <w:rFonts w:cs="FrankRuehl" w:hint="cs"/>
          <w:rtl/>
        </w:rPr>
        <w:t xml:space="preserve"> "טובת הנאה".</w:t>
      </w:r>
      <w:r w:rsidR="00F71D0F">
        <w:rPr>
          <w:rStyle w:val="a5"/>
          <w:rFonts w:cs="FrankRuehl"/>
          <w:rtl/>
        </w:rPr>
        <w:footnoteReference w:id="2"/>
      </w:r>
    </w:p>
    <w:p w:rsidR="00ED55D7" w:rsidRDefault="00356F33" w:rsidP="00FA5A0F">
      <w:pPr>
        <w:spacing w:line="360" w:lineRule="auto"/>
        <w:jc w:val="both"/>
        <w:rPr>
          <w:rFonts w:cs="FrankRuehl"/>
          <w:rtl/>
        </w:rPr>
      </w:pPr>
      <w:r>
        <w:rPr>
          <w:rFonts w:cs="FrankRuehl" w:hint="cs"/>
          <w:rtl/>
        </w:rPr>
        <w:t>ה"טובה"</w:t>
      </w:r>
      <w:r w:rsidR="00950C28">
        <w:rPr>
          <w:rFonts w:cs="FrankRuehl" w:hint="cs"/>
          <w:rtl/>
        </w:rPr>
        <w:t xml:space="preserve"> היא, למצער,</w:t>
      </w:r>
      <w:r w:rsidR="00E33A88">
        <w:rPr>
          <w:rFonts w:cs="FrankRuehl" w:hint="cs"/>
          <w:rtl/>
        </w:rPr>
        <w:t xml:space="preserve"> הזכות </w:t>
      </w:r>
      <w:r w:rsidR="00FA5A0F">
        <w:rPr>
          <w:rFonts w:cs="FrankRuehl" w:hint="cs"/>
          <w:rtl/>
        </w:rPr>
        <w:t>להעניק את המתנות לכהן או ללוי מסוימים</w:t>
      </w:r>
      <w:r w:rsidR="00950C28">
        <w:rPr>
          <w:rFonts w:cs="FrankRuehl" w:hint="cs"/>
          <w:rtl/>
        </w:rPr>
        <w:t>, מתוך כלל הזכא</w:t>
      </w:r>
      <w:r>
        <w:rPr>
          <w:rFonts w:cs="FrankRuehl" w:hint="cs"/>
          <w:rtl/>
        </w:rPr>
        <w:t>ים. כך קבעו תנאים בספרי</w:t>
      </w:r>
      <w:r w:rsidR="00ED55D7">
        <w:rPr>
          <w:rFonts w:cs="FrankRuehl" w:hint="cs"/>
          <w:rtl/>
        </w:rPr>
        <w:t>:</w:t>
      </w:r>
    </w:p>
    <w:p w:rsidR="00ED55D7" w:rsidRDefault="00ED55D7" w:rsidP="00950C28">
      <w:pPr>
        <w:spacing w:line="360" w:lineRule="auto"/>
        <w:jc w:val="both"/>
        <w:rPr>
          <w:rFonts w:cs="FrankRuehl"/>
          <w:rtl/>
        </w:rPr>
      </w:pPr>
    </w:p>
    <w:p w:rsidR="00ED55D7" w:rsidRPr="004722AF" w:rsidRDefault="00ED55D7" w:rsidP="00ED55D7">
      <w:pPr>
        <w:spacing w:line="360" w:lineRule="auto"/>
        <w:jc w:val="both"/>
        <w:rPr>
          <w:rFonts w:cs="FrankRuehl"/>
          <w:rtl/>
        </w:rPr>
      </w:pPr>
      <w:r w:rsidRPr="006D4C2F">
        <w:rPr>
          <w:rFonts w:cs="FrankRuehl"/>
          <w:rtl/>
        </w:rPr>
        <w:t xml:space="preserve">     </w:t>
      </w:r>
      <w:r w:rsidRPr="004722AF">
        <w:rPr>
          <w:rFonts w:cs="FrankRuehl"/>
          <w:rtl/>
        </w:rPr>
        <w:t>ואיש את קדש</w:t>
      </w:r>
      <w:r w:rsidRPr="004722AF">
        <w:rPr>
          <w:rFonts w:cs="FrankRuehl" w:hint="cs"/>
          <w:rtl/>
        </w:rPr>
        <w:t>'[</w:t>
      </w:r>
      <w:r w:rsidRPr="004722AF">
        <w:rPr>
          <w:rFonts w:cs="FrankRuehl"/>
          <w:rtl/>
        </w:rPr>
        <w:t>יו</w:t>
      </w:r>
      <w:r w:rsidRPr="004722AF">
        <w:rPr>
          <w:rFonts w:cs="FrankRuehl" w:hint="cs"/>
          <w:rtl/>
        </w:rPr>
        <w:t>]</w:t>
      </w:r>
      <w:r w:rsidRPr="004722AF">
        <w:rPr>
          <w:rFonts w:cs="FrankRuehl"/>
          <w:rtl/>
        </w:rPr>
        <w:t xml:space="preserve"> ל</w:t>
      </w:r>
      <w:r w:rsidRPr="004722AF">
        <w:rPr>
          <w:rFonts w:cs="FrankRuehl" w:hint="cs"/>
          <w:rtl/>
        </w:rPr>
        <w:t>'[</w:t>
      </w:r>
      <w:r w:rsidRPr="004722AF">
        <w:rPr>
          <w:rFonts w:cs="FrankRuehl"/>
          <w:rtl/>
        </w:rPr>
        <w:t>ו</w:t>
      </w:r>
      <w:r w:rsidRPr="004722AF">
        <w:rPr>
          <w:rFonts w:cs="FrankRuehl" w:hint="cs"/>
          <w:rtl/>
        </w:rPr>
        <w:t>]</w:t>
      </w:r>
      <w:r w:rsidRPr="004722AF">
        <w:rPr>
          <w:rFonts w:cs="FrankRuehl"/>
          <w:rtl/>
        </w:rPr>
        <w:t xml:space="preserve"> יה</w:t>
      </w:r>
      <w:r w:rsidRPr="004722AF">
        <w:rPr>
          <w:rFonts w:cs="FrankRuehl" w:hint="cs"/>
          <w:rtl/>
        </w:rPr>
        <w:t>'[</w:t>
      </w:r>
      <w:r w:rsidRPr="004722AF">
        <w:rPr>
          <w:rFonts w:cs="FrankRuehl"/>
          <w:rtl/>
        </w:rPr>
        <w:t>יו</w:t>
      </w:r>
      <w:r w:rsidRPr="004722AF">
        <w:rPr>
          <w:rFonts w:cs="FrankRuehl" w:hint="cs"/>
          <w:rtl/>
        </w:rPr>
        <w:t>]</w:t>
      </w:r>
      <w:r w:rsidRPr="004722AF">
        <w:rPr>
          <w:rFonts w:cs="FrankRuehl"/>
          <w:rtl/>
        </w:rPr>
        <w:t>. למ</w:t>
      </w:r>
      <w:r w:rsidRPr="004722AF">
        <w:rPr>
          <w:rFonts w:cs="FrankRuehl" w:hint="cs"/>
          <w:rtl/>
        </w:rPr>
        <w:t>'[</w:t>
      </w:r>
      <w:r w:rsidRPr="004722AF">
        <w:rPr>
          <w:rFonts w:cs="FrankRuehl"/>
          <w:rtl/>
        </w:rPr>
        <w:t>ה</w:t>
      </w:r>
      <w:r w:rsidRPr="004722AF">
        <w:rPr>
          <w:rFonts w:cs="FrankRuehl" w:hint="cs"/>
          <w:rtl/>
        </w:rPr>
        <w:t>]</w:t>
      </w:r>
      <w:r w:rsidRPr="004722AF">
        <w:rPr>
          <w:rFonts w:cs="FrankRuehl"/>
          <w:rtl/>
        </w:rPr>
        <w:t xml:space="preserve"> נא</w:t>
      </w:r>
      <w:r w:rsidRPr="004722AF">
        <w:rPr>
          <w:rFonts w:cs="FrankRuehl" w:hint="cs"/>
          <w:rtl/>
        </w:rPr>
        <w:t>'[</w:t>
      </w:r>
      <w:r w:rsidRPr="004722AF">
        <w:rPr>
          <w:rFonts w:cs="FrankRuehl"/>
          <w:rtl/>
        </w:rPr>
        <w:t>מר</w:t>
      </w:r>
      <w:r w:rsidRPr="004722AF">
        <w:rPr>
          <w:rFonts w:cs="FrankRuehl" w:hint="cs"/>
          <w:rtl/>
        </w:rPr>
        <w:t>]</w:t>
      </w:r>
      <w:r w:rsidRPr="004722AF">
        <w:rPr>
          <w:rFonts w:cs="FrankRuehl"/>
          <w:rtl/>
        </w:rPr>
        <w:t xml:space="preserve">, </w:t>
      </w:r>
    </w:p>
    <w:p w:rsidR="00ED55D7" w:rsidRPr="004722AF" w:rsidRDefault="00ED55D7" w:rsidP="00ED55D7">
      <w:pPr>
        <w:spacing w:line="360" w:lineRule="auto"/>
        <w:jc w:val="both"/>
        <w:rPr>
          <w:rFonts w:cs="FrankRuehl"/>
          <w:rtl/>
        </w:rPr>
      </w:pPr>
      <w:r w:rsidRPr="004722AF">
        <w:rPr>
          <w:rFonts w:cs="FrankRuehl" w:hint="cs"/>
          <w:rtl/>
        </w:rPr>
        <w:t xml:space="preserve">     </w:t>
      </w:r>
      <w:r w:rsidRPr="004722AF">
        <w:rPr>
          <w:rFonts w:cs="FrankRuehl"/>
          <w:rtl/>
        </w:rPr>
        <w:t>לפי שהוא או</w:t>
      </w:r>
      <w:r w:rsidRPr="004722AF">
        <w:rPr>
          <w:rFonts w:cs="FrankRuehl" w:hint="cs"/>
          <w:rtl/>
        </w:rPr>
        <w:t>'[</w:t>
      </w:r>
      <w:r w:rsidRPr="004722AF">
        <w:rPr>
          <w:rFonts w:cs="FrankRuehl"/>
          <w:rtl/>
        </w:rPr>
        <w:t>מר</w:t>
      </w:r>
      <w:r w:rsidRPr="004722AF">
        <w:rPr>
          <w:rFonts w:cs="FrankRuehl" w:hint="cs"/>
          <w:rtl/>
        </w:rPr>
        <w:t>]</w:t>
      </w:r>
      <w:r w:rsidRPr="004722AF">
        <w:rPr>
          <w:rFonts w:cs="FrankRuehl"/>
          <w:rtl/>
        </w:rPr>
        <w:t xml:space="preserve">: </w:t>
      </w:r>
      <w:r w:rsidRPr="004722AF">
        <w:rPr>
          <w:rFonts w:cs="FrankRuehl" w:hint="cs"/>
          <w:rtl/>
        </w:rPr>
        <w:t>"</w:t>
      </w:r>
      <w:r w:rsidRPr="004722AF">
        <w:rPr>
          <w:rFonts w:cs="FrankRuehl"/>
          <w:rtl/>
        </w:rPr>
        <w:t>כל תרומת הקדש</w:t>
      </w:r>
      <w:r w:rsidRPr="004722AF">
        <w:rPr>
          <w:rFonts w:cs="FrankRuehl" w:hint="cs"/>
          <w:rtl/>
        </w:rPr>
        <w:t>'[</w:t>
      </w:r>
      <w:r w:rsidRPr="004722AF">
        <w:rPr>
          <w:rFonts w:cs="FrankRuehl"/>
          <w:rtl/>
        </w:rPr>
        <w:t>ים</w:t>
      </w:r>
      <w:r w:rsidRPr="004722AF">
        <w:rPr>
          <w:rFonts w:cs="FrankRuehl" w:hint="cs"/>
          <w:rtl/>
        </w:rPr>
        <w:t>]</w:t>
      </w:r>
      <w:r w:rsidRPr="004722AF">
        <w:rPr>
          <w:rFonts w:cs="FrankRuehl"/>
          <w:rtl/>
        </w:rPr>
        <w:t xml:space="preserve"> אש</w:t>
      </w:r>
      <w:r w:rsidRPr="004722AF">
        <w:rPr>
          <w:rFonts w:cs="FrankRuehl" w:hint="cs"/>
          <w:rtl/>
        </w:rPr>
        <w:t>'[</w:t>
      </w:r>
      <w:r w:rsidRPr="004722AF">
        <w:rPr>
          <w:rFonts w:cs="FrankRuehl"/>
          <w:rtl/>
        </w:rPr>
        <w:t>ר</w:t>
      </w:r>
      <w:r w:rsidRPr="004722AF">
        <w:rPr>
          <w:rFonts w:cs="FrankRuehl" w:hint="cs"/>
          <w:rtl/>
        </w:rPr>
        <w:t xml:space="preserve">]  </w:t>
      </w:r>
      <w:r w:rsidRPr="004722AF">
        <w:rPr>
          <w:rFonts w:cs="FrankRuehl"/>
          <w:rtl/>
        </w:rPr>
        <w:t>יקדי</w:t>
      </w:r>
      <w:r w:rsidRPr="004722AF">
        <w:rPr>
          <w:rFonts w:cs="FrankRuehl" w:hint="cs"/>
          <w:rtl/>
        </w:rPr>
        <w:t>'[</w:t>
      </w:r>
      <w:r w:rsidRPr="004722AF">
        <w:rPr>
          <w:rFonts w:cs="FrankRuehl"/>
          <w:rtl/>
        </w:rPr>
        <w:t>שו</w:t>
      </w:r>
      <w:r w:rsidRPr="004722AF">
        <w:rPr>
          <w:rFonts w:cs="FrankRuehl" w:hint="cs"/>
          <w:rtl/>
        </w:rPr>
        <w:t xml:space="preserve">] </w:t>
      </w:r>
      <w:r w:rsidRPr="004722AF">
        <w:rPr>
          <w:rFonts w:cs="FrankRuehl"/>
          <w:rtl/>
        </w:rPr>
        <w:t>בנ</w:t>
      </w:r>
      <w:r w:rsidRPr="004722AF">
        <w:rPr>
          <w:rFonts w:cs="FrankRuehl" w:hint="cs"/>
          <w:rtl/>
        </w:rPr>
        <w:t>'[</w:t>
      </w:r>
      <w:r w:rsidRPr="004722AF">
        <w:rPr>
          <w:rFonts w:cs="FrankRuehl"/>
          <w:rtl/>
        </w:rPr>
        <w:t>י</w:t>
      </w:r>
      <w:r w:rsidRPr="004722AF">
        <w:rPr>
          <w:rFonts w:cs="FrankRuehl" w:hint="cs"/>
          <w:rtl/>
        </w:rPr>
        <w:t>]</w:t>
      </w:r>
      <w:r w:rsidRPr="004722AF">
        <w:rPr>
          <w:rFonts w:cs="FrankRuehl"/>
          <w:rtl/>
        </w:rPr>
        <w:t xml:space="preserve"> יש</w:t>
      </w:r>
      <w:r w:rsidRPr="004722AF">
        <w:rPr>
          <w:rFonts w:cs="FrankRuehl" w:hint="cs"/>
          <w:rtl/>
        </w:rPr>
        <w:t>'[</w:t>
      </w:r>
      <w:r w:rsidRPr="004722AF">
        <w:rPr>
          <w:rFonts w:cs="FrankRuehl"/>
          <w:rtl/>
        </w:rPr>
        <w:t>ראל</w:t>
      </w:r>
      <w:r w:rsidRPr="004722AF">
        <w:rPr>
          <w:rFonts w:cs="FrankRuehl" w:hint="cs"/>
          <w:rtl/>
        </w:rPr>
        <w:t>]</w:t>
      </w:r>
      <w:r w:rsidRPr="004722AF">
        <w:rPr>
          <w:rFonts w:cs="FrankRuehl"/>
          <w:rtl/>
        </w:rPr>
        <w:t xml:space="preserve">, שומעני יטלם בזרוע, </w:t>
      </w:r>
    </w:p>
    <w:p w:rsidR="00950C28" w:rsidRPr="00ED55D7" w:rsidRDefault="00ED55D7" w:rsidP="00ED55D7">
      <w:pPr>
        <w:spacing w:line="360" w:lineRule="auto"/>
        <w:jc w:val="both"/>
        <w:rPr>
          <w:rFonts w:cs="FrankRuehl"/>
          <w:highlight w:val="yellow"/>
          <w:rtl/>
        </w:rPr>
      </w:pPr>
      <w:r w:rsidRPr="004722AF">
        <w:rPr>
          <w:rFonts w:cs="FrankRuehl" w:hint="cs"/>
          <w:rtl/>
        </w:rPr>
        <w:t xml:space="preserve">     </w:t>
      </w:r>
      <w:r w:rsidRPr="004722AF">
        <w:rPr>
          <w:rFonts w:cs="FrankRuehl"/>
          <w:rtl/>
        </w:rPr>
        <w:t>ת</w:t>
      </w:r>
      <w:r w:rsidRPr="004722AF">
        <w:rPr>
          <w:rFonts w:cs="FrankRuehl" w:hint="cs"/>
          <w:rtl/>
        </w:rPr>
        <w:t>"ל</w:t>
      </w:r>
      <w:r w:rsidRPr="004722AF">
        <w:rPr>
          <w:rFonts w:cs="FrankRuehl"/>
          <w:rtl/>
        </w:rPr>
        <w:t xml:space="preserve"> </w:t>
      </w:r>
      <w:r w:rsidRPr="004722AF">
        <w:rPr>
          <w:rFonts w:cs="FrankRuehl" w:hint="cs"/>
          <w:rtl/>
        </w:rPr>
        <w:t>"</w:t>
      </w:r>
      <w:r w:rsidRPr="004722AF">
        <w:rPr>
          <w:rFonts w:cs="FrankRuehl"/>
          <w:rtl/>
        </w:rPr>
        <w:t>ואיש את קדשיו לו יה</w:t>
      </w:r>
      <w:r w:rsidRPr="004722AF">
        <w:rPr>
          <w:rFonts w:cs="FrankRuehl" w:hint="cs"/>
          <w:rtl/>
        </w:rPr>
        <w:t>'[</w:t>
      </w:r>
      <w:r w:rsidRPr="004722AF">
        <w:rPr>
          <w:rFonts w:cs="FrankRuehl"/>
          <w:rtl/>
        </w:rPr>
        <w:t>י</w:t>
      </w:r>
      <w:r w:rsidRPr="004722AF">
        <w:rPr>
          <w:rFonts w:cs="FrankRuehl" w:hint="cs"/>
          <w:rtl/>
        </w:rPr>
        <w:t>ו]</w:t>
      </w:r>
      <w:r w:rsidRPr="004722AF">
        <w:rPr>
          <w:rFonts w:cs="FrankRuehl"/>
          <w:rtl/>
        </w:rPr>
        <w:t>. מגיד שטובת קדשי</w:t>
      </w:r>
      <w:r w:rsidRPr="004722AF">
        <w:rPr>
          <w:rFonts w:cs="FrankRuehl" w:hint="cs"/>
          <w:rtl/>
        </w:rPr>
        <w:t>ן</w:t>
      </w:r>
      <w:r w:rsidRPr="004722AF">
        <w:rPr>
          <w:rFonts w:cs="FrankRuehl"/>
          <w:rtl/>
        </w:rPr>
        <w:t xml:space="preserve"> לבעליה</w:t>
      </w:r>
      <w:r w:rsidRPr="004722AF">
        <w:rPr>
          <w:rFonts w:cs="FrankRuehl" w:hint="cs"/>
          <w:rtl/>
        </w:rPr>
        <w:t>ן</w:t>
      </w:r>
      <w:r w:rsidRPr="006D4C2F">
        <w:rPr>
          <w:rFonts w:cs="FrankRuehl"/>
          <w:rtl/>
        </w:rPr>
        <w:t>.</w:t>
      </w:r>
      <w:r>
        <w:rPr>
          <w:rStyle w:val="a5"/>
          <w:rFonts w:cs="FrankRuehl"/>
          <w:rtl/>
        </w:rPr>
        <w:footnoteReference w:id="3"/>
      </w:r>
      <w:r w:rsidR="00950C28">
        <w:rPr>
          <w:rFonts w:cs="FrankRuehl" w:hint="cs"/>
          <w:rtl/>
        </w:rPr>
        <w:t xml:space="preserve"> </w:t>
      </w:r>
    </w:p>
    <w:p w:rsidR="00ED55D7" w:rsidRDefault="00ED55D7" w:rsidP="00950C28">
      <w:pPr>
        <w:spacing w:line="360" w:lineRule="auto"/>
        <w:jc w:val="both"/>
        <w:rPr>
          <w:rFonts w:cs="FrankRuehl"/>
          <w:rtl/>
        </w:rPr>
      </w:pPr>
    </w:p>
    <w:p w:rsidR="00356F33" w:rsidRDefault="001D1E49" w:rsidP="00950C28">
      <w:pPr>
        <w:spacing w:line="360" w:lineRule="auto"/>
        <w:jc w:val="both"/>
        <w:rPr>
          <w:rFonts w:cs="FrankRuehl"/>
          <w:rtl/>
        </w:rPr>
      </w:pPr>
      <w:r>
        <w:rPr>
          <w:rFonts w:cs="FrankRuehl" w:hint="cs"/>
          <w:rtl/>
        </w:rPr>
        <w:t xml:space="preserve">וכך, </w:t>
      </w:r>
      <w:r w:rsidR="00ED55D7">
        <w:rPr>
          <w:rFonts w:cs="FrankRuehl" w:hint="cs"/>
          <w:rtl/>
        </w:rPr>
        <w:t>בעקבות הספרי, הוגדרה ה"טובה" ע"י חכמי קירואן, ובראשם רב ניסים גאון:</w:t>
      </w:r>
    </w:p>
    <w:p w:rsidR="00ED55D7" w:rsidRDefault="00ED55D7" w:rsidP="00950C28">
      <w:pPr>
        <w:spacing w:line="360" w:lineRule="auto"/>
        <w:jc w:val="both"/>
        <w:rPr>
          <w:rFonts w:cs="FrankRuehl"/>
          <w:rtl/>
        </w:rPr>
      </w:pPr>
    </w:p>
    <w:p w:rsidR="00356F33" w:rsidRPr="00681BDC" w:rsidRDefault="00356F33" w:rsidP="00356F33">
      <w:pPr>
        <w:spacing w:line="360" w:lineRule="auto"/>
        <w:jc w:val="both"/>
        <w:rPr>
          <w:rFonts w:cs="FrankRuehl"/>
          <w:rtl/>
        </w:rPr>
      </w:pPr>
      <w:r w:rsidRPr="00681BDC">
        <w:rPr>
          <w:rFonts w:cs="FrankRuehl"/>
          <w:rtl/>
        </w:rPr>
        <w:t xml:space="preserve">     אמרו: התרומה והמעשר, שחייב האל את ישראל בהפרשתם ונתינתם לכהן וללוי, </w:t>
      </w:r>
    </w:p>
    <w:p w:rsidR="00356F33" w:rsidRPr="00681BDC" w:rsidRDefault="00356F33" w:rsidP="00356F33">
      <w:pPr>
        <w:spacing w:line="360" w:lineRule="auto"/>
        <w:jc w:val="both"/>
        <w:rPr>
          <w:rFonts w:cs="FrankRuehl"/>
          <w:rtl/>
        </w:rPr>
      </w:pPr>
      <w:r w:rsidRPr="00681BDC">
        <w:rPr>
          <w:rFonts w:cs="FrankRuehl"/>
          <w:rtl/>
        </w:rPr>
        <w:t xml:space="preserve">     נתן השם לבעליהם בהם טובת הנאה,  ש י ת נ ו ם  ל מ י  ש י ב ח ר ו ה ו  מן הכהנים והלויים, </w:t>
      </w:r>
    </w:p>
    <w:p w:rsidR="00356F33" w:rsidRPr="00681BDC" w:rsidRDefault="00356F33" w:rsidP="00356F33">
      <w:pPr>
        <w:spacing w:line="360" w:lineRule="auto"/>
        <w:jc w:val="both"/>
        <w:rPr>
          <w:rFonts w:cs="FrankRuehl"/>
          <w:rtl/>
        </w:rPr>
      </w:pPr>
      <w:r w:rsidRPr="00681BDC">
        <w:rPr>
          <w:rFonts w:cs="FrankRuehl"/>
          <w:rtl/>
        </w:rPr>
        <w:t xml:space="preserve">     ועיקרו בכתוב, כמו שמצאנו בספרי: ואיש את קדשיו לו יהיו... מגיד שטובת קדשים שלבעליהן...</w:t>
      </w:r>
    </w:p>
    <w:p w:rsidR="00356F33" w:rsidRPr="00681BDC" w:rsidRDefault="00356F33" w:rsidP="00356F33">
      <w:pPr>
        <w:spacing w:line="360" w:lineRule="auto"/>
        <w:jc w:val="both"/>
        <w:rPr>
          <w:rFonts w:cs="FrankRuehl"/>
          <w:rtl/>
        </w:rPr>
      </w:pPr>
      <w:r>
        <w:rPr>
          <w:rFonts w:cs="FrankRuehl"/>
          <w:rtl/>
        </w:rPr>
        <w:t xml:space="preserve">     ונותנן לכל כהן שירצה..</w:t>
      </w:r>
      <w:r w:rsidRPr="00681BDC">
        <w:rPr>
          <w:rFonts w:cs="FrankRuehl"/>
          <w:rtl/>
        </w:rPr>
        <w:t>.</w:t>
      </w:r>
      <w:r w:rsidRPr="00681BDC">
        <w:rPr>
          <w:rStyle w:val="a5"/>
          <w:rFonts w:cs="FrankRuehl"/>
          <w:rtl/>
        </w:rPr>
        <w:footnoteReference w:id="4"/>
      </w:r>
      <w:r w:rsidRPr="00681BDC">
        <w:rPr>
          <w:rFonts w:cs="FrankRuehl"/>
          <w:rtl/>
        </w:rPr>
        <w:t xml:space="preserve"> </w:t>
      </w:r>
    </w:p>
    <w:p w:rsidR="00ED55D7" w:rsidRDefault="00ED55D7" w:rsidP="00356F33">
      <w:pPr>
        <w:spacing w:line="360" w:lineRule="auto"/>
        <w:jc w:val="both"/>
        <w:rPr>
          <w:rFonts w:cs="FrankRuehl"/>
          <w:rtl/>
        </w:rPr>
      </w:pPr>
    </w:p>
    <w:p w:rsidR="00020E67" w:rsidRDefault="00950C28" w:rsidP="00ED55D7">
      <w:pPr>
        <w:spacing w:line="360" w:lineRule="auto"/>
        <w:jc w:val="both"/>
        <w:rPr>
          <w:rFonts w:cs="FrankRuehl"/>
          <w:rtl/>
        </w:rPr>
      </w:pPr>
      <w:r>
        <w:rPr>
          <w:rFonts w:cs="FrankRuehl" w:hint="cs"/>
          <w:rtl/>
        </w:rPr>
        <w:t xml:space="preserve">ברם, </w:t>
      </w:r>
      <w:r w:rsidR="00356F33">
        <w:rPr>
          <w:rFonts w:cs="FrankRuehl" w:hint="cs"/>
          <w:rtl/>
        </w:rPr>
        <w:t>ה"טובה"</w:t>
      </w:r>
      <w:r>
        <w:rPr>
          <w:rFonts w:cs="FrankRuehl" w:hint="cs"/>
          <w:rtl/>
        </w:rPr>
        <w:t xml:space="preserve"> עשויה להכיל גם זכות כלכלית</w:t>
      </w:r>
      <w:r w:rsidR="00356F33">
        <w:rPr>
          <w:rFonts w:cs="FrankRuehl" w:hint="cs"/>
          <w:rtl/>
        </w:rPr>
        <w:t xml:space="preserve">, דהיינו, הזכות ליטול עבור המתנות </w:t>
      </w:r>
      <w:r w:rsidR="00ED55D7">
        <w:rPr>
          <w:rFonts w:cs="FrankRuehl" w:hint="cs"/>
          <w:rtl/>
        </w:rPr>
        <w:t>תמורה</w:t>
      </w:r>
      <w:r w:rsidR="00356F33">
        <w:rPr>
          <w:rFonts w:cs="FrankRuehl" w:hint="cs"/>
          <w:rtl/>
        </w:rPr>
        <w:t xml:space="preserve"> סמלי</w:t>
      </w:r>
      <w:r w:rsidR="00ED55D7">
        <w:rPr>
          <w:rFonts w:cs="FrankRuehl" w:hint="cs"/>
          <w:rtl/>
        </w:rPr>
        <w:t>ת</w:t>
      </w:r>
      <w:r w:rsidR="00356F33">
        <w:rPr>
          <w:rFonts w:cs="FrankRuehl" w:hint="cs"/>
          <w:rtl/>
        </w:rPr>
        <w:t xml:space="preserve">. </w:t>
      </w:r>
      <w:r w:rsidR="00020E67">
        <w:rPr>
          <w:rFonts w:cs="FrankRuehl" w:hint="cs"/>
          <w:rtl/>
        </w:rPr>
        <w:t>כך עולה ממקורות תנאיים שונים</w:t>
      </w:r>
      <w:r w:rsidR="00DA3DF8">
        <w:rPr>
          <w:rFonts w:cs="FrankRuehl" w:hint="cs"/>
          <w:rtl/>
        </w:rPr>
        <w:t>, ובולטת בהם</w:t>
      </w:r>
      <w:r w:rsidR="00020E67">
        <w:rPr>
          <w:rFonts w:cs="FrankRuehl" w:hint="cs"/>
          <w:rtl/>
        </w:rPr>
        <w:t xml:space="preserve"> הלכת התוספתא:</w:t>
      </w:r>
    </w:p>
    <w:p w:rsidR="00020E67" w:rsidRDefault="00020E67" w:rsidP="00ED55D7">
      <w:pPr>
        <w:spacing w:line="360" w:lineRule="auto"/>
        <w:jc w:val="both"/>
        <w:rPr>
          <w:rFonts w:cs="FrankRuehl"/>
          <w:rtl/>
        </w:rPr>
      </w:pPr>
    </w:p>
    <w:p w:rsidR="00020E67" w:rsidRPr="00E45838" w:rsidRDefault="00020E67" w:rsidP="00020E67">
      <w:pPr>
        <w:spacing w:line="360" w:lineRule="auto"/>
        <w:jc w:val="both"/>
        <w:rPr>
          <w:rFonts w:cs="FrankRuehl"/>
          <w:rtl/>
        </w:rPr>
      </w:pPr>
      <w:r w:rsidRPr="00E45838">
        <w:rPr>
          <w:rFonts w:cs="FrankRuehl"/>
          <w:rtl/>
        </w:rPr>
        <w:t xml:space="preserve">     רשאי ישראל שיאמר לכהן: הילך סלע זו ותן תרומה לבן בתי כהן, ותן בכור לבן בתי כהן.</w:t>
      </w:r>
    </w:p>
    <w:p w:rsidR="00020E67" w:rsidRPr="00E45838" w:rsidRDefault="00020E67" w:rsidP="00020E67">
      <w:pPr>
        <w:spacing w:line="360" w:lineRule="auto"/>
        <w:jc w:val="both"/>
        <w:rPr>
          <w:rFonts w:cs="FrankRuehl"/>
          <w:rtl/>
        </w:rPr>
      </w:pPr>
      <w:r w:rsidRPr="00E45838">
        <w:rPr>
          <w:rFonts w:cs="FrankRuehl"/>
          <w:rtl/>
        </w:rPr>
        <w:t xml:space="preserve">     ר' שמעון בן לעזר או'</w:t>
      </w:r>
      <w:r>
        <w:rPr>
          <w:rFonts w:cs="FrankRuehl" w:hint="cs"/>
          <w:rtl/>
        </w:rPr>
        <w:t>[מר]</w:t>
      </w:r>
      <w:r w:rsidRPr="00E45838">
        <w:rPr>
          <w:rFonts w:cs="FrankRuehl"/>
          <w:rtl/>
        </w:rPr>
        <w:t xml:space="preserve"> אני</w:t>
      </w:r>
      <w:r>
        <w:rPr>
          <w:rFonts w:cs="FrankRuehl" w:hint="cs"/>
          <w:rtl/>
        </w:rPr>
        <w:t>:</w:t>
      </w:r>
      <w:r w:rsidRPr="00E45838">
        <w:rPr>
          <w:rFonts w:cs="FrankRuehl"/>
          <w:rtl/>
        </w:rPr>
        <w:t xml:space="preserve"> אף בכתנות</w:t>
      </w:r>
      <w:r>
        <w:rPr>
          <w:rStyle w:val="a5"/>
          <w:rFonts w:cs="FrankRuehl"/>
          <w:rtl/>
        </w:rPr>
        <w:footnoteReference w:id="5"/>
      </w:r>
      <w:r>
        <w:rPr>
          <w:rFonts w:cs="FrankRuehl"/>
          <w:rtl/>
        </w:rPr>
        <w:t xml:space="preserve"> מקדש כן</w:t>
      </w:r>
      <w:r>
        <w:rPr>
          <w:rFonts w:cs="FrankRuehl" w:hint="cs"/>
          <w:rtl/>
        </w:rPr>
        <w:t>..</w:t>
      </w:r>
      <w:r w:rsidRPr="00E45838">
        <w:rPr>
          <w:rFonts w:cs="FrankRuehl" w:hint="cs"/>
          <w:rtl/>
        </w:rPr>
        <w:t>.</w:t>
      </w:r>
      <w:r w:rsidRPr="00E45838">
        <w:rPr>
          <w:rStyle w:val="a5"/>
          <w:rFonts w:cs="FrankRuehl"/>
          <w:rtl/>
        </w:rPr>
        <w:footnoteReference w:id="6"/>
      </w:r>
    </w:p>
    <w:p w:rsidR="00020E67" w:rsidRDefault="00020E67" w:rsidP="00ED55D7">
      <w:pPr>
        <w:spacing w:line="360" w:lineRule="auto"/>
        <w:jc w:val="both"/>
        <w:rPr>
          <w:rFonts w:cs="FrankRuehl"/>
          <w:rtl/>
        </w:rPr>
      </w:pPr>
    </w:p>
    <w:p w:rsidR="004727B7" w:rsidRDefault="00BA374F" w:rsidP="00020E67">
      <w:pPr>
        <w:spacing w:line="360" w:lineRule="auto"/>
        <w:jc w:val="both"/>
        <w:rPr>
          <w:rFonts w:cs="FrankRuehl"/>
          <w:rtl/>
        </w:rPr>
      </w:pPr>
      <w:r w:rsidRPr="006B35EB">
        <w:rPr>
          <w:rFonts w:cs="FrankRuehl" w:hint="cs"/>
          <w:rtl/>
        </w:rPr>
        <w:t>הכהן</w:t>
      </w:r>
      <w:r>
        <w:rPr>
          <w:rFonts w:cs="FrankRuehl" w:hint="cs"/>
          <w:rtl/>
        </w:rPr>
        <w:t xml:space="preserve"> או ישראל</w:t>
      </w:r>
      <w:r w:rsidR="00DA3DF8">
        <w:rPr>
          <w:rFonts w:cs="FrankRuehl" w:hint="cs"/>
          <w:rtl/>
        </w:rPr>
        <w:t xml:space="preserve"> -</w:t>
      </w:r>
      <w:r>
        <w:rPr>
          <w:rFonts w:cs="FrankRuehl" w:hint="cs"/>
          <w:rtl/>
        </w:rPr>
        <w:t xml:space="preserve"> המחזיק</w:t>
      </w:r>
      <w:r w:rsidR="006C6EA1">
        <w:rPr>
          <w:rFonts w:cs="FrankRuehl" w:hint="cs"/>
          <w:rtl/>
        </w:rPr>
        <w:t>ים</w:t>
      </w:r>
      <w:r>
        <w:rPr>
          <w:rFonts w:cs="FrankRuehl" w:hint="cs"/>
          <w:rtl/>
        </w:rPr>
        <w:t xml:space="preserve"> במתנות, רשאי</w:t>
      </w:r>
      <w:r w:rsidR="006C6EA1">
        <w:rPr>
          <w:rFonts w:cs="FrankRuehl" w:hint="cs"/>
          <w:rtl/>
        </w:rPr>
        <w:t>ם</w:t>
      </w:r>
      <w:r>
        <w:rPr>
          <w:rFonts w:cs="FrankRuehl" w:hint="cs"/>
          <w:rtl/>
        </w:rPr>
        <w:t xml:space="preserve"> ליטול עבורם תמורה</w:t>
      </w:r>
      <w:r w:rsidR="007C3269">
        <w:rPr>
          <w:rFonts w:cs="FrankRuehl" w:hint="cs"/>
          <w:rtl/>
        </w:rPr>
        <w:t xml:space="preserve"> סמלית</w:t>
      </w:r>
      <w:r>
        <w:rPr>
          <w:rFonts w:cs="FrankRuehl" w:hint="cs"/>
          <w:rtl/>
        </w:rPr>
        <w:t>, על מנת ש</w:t>
      </w:r>
      <w:r w:rsidR="00FD171C">
        <w:rPr>
          <w:rFonts w:cs="FrankRuehl" w:hint="cs"/>
          <w:rtl/>
        </w:rPr>
        <w:t>יימסרו</w:t>
      </w:r>
      <w:r w:rsidR="006C6EA1">
        <w:rPr>
          <w:rFonts w:cs="FrankRuehl" w:hint="cs"/>
          <w:rtl/>
        </w:rPr>
        <w:t xml:space="preserve"> על-ידם</w:t>
      </w:r>
      <w:r w:rsidR="00FD171C">
        <w:rPr>
          <w:rFonts w:cs="FrankRuehl" w:hint="cs"/>
          <w:rtl/>
        </w:rPr>
        <w:t xml:space="preserve"> לכהן מסוים </w:t>
      </w:r>
      <w:r w:rsidR="00FD171C">
        <w:rPr>
          <w:rFonts w:cs="FrankRuehl"/>
          <w:rtl/>
        </w:rPr>
        <w:t>–</w:t>
      </w:r>
      <w:r w:rsidR="00FD171C">
        <w:rPr>
          <w:rFonts w:cs="FrankRuehl" w:hint="cs"/>
          <w:rtl/>
        </w:rPr>
        <w:t xml:space="preserve"> קרובו </w:t>
      </w:r>
      <w:r w:rsidR="00E04C38">
        <w:rPr>
          <w:rFonts w:cs="FrankRuehl" w:hint="cs"/>
          <w:rtl/>
        </w:rPr>
        <w:t>(</w:t>
      </w:r>
      <w:r w:rsidR="00FD171C">
        <w:rPr>
          <w:rFonts w:cs="FrankRuehl" w:hint="cs"/>
          <w:rtl/>
        </w:rPr>
        <w:t>של מי ששילם</w:t>
      </w:r>
      <w:r w:rsidR="00E04C38">
        <w:rPr>
          <w:rFonts w:cs="FrankRuehl" w:hint="cs"/>
          <w:rtl/>
        </w:rPr>
        <w:t>).</w:t>
      </w:r>
      <w:r w:rsidR="00EF0B08">
        <w:rPr>
          <w:rStyle w:val="a5"/>
          <w:rFonts w:cs="FrankRuehl"/>
          <w:rtl/>
        </w:rPr>
        <w:footnoteReference w:id="7"/>
      </w:r>
      <w:r>
        <w:rPr>
          <w:rFonts w:cs="FrankRuehl" w:hint="cs"/>
          <w:rtl/>
        </w:rPr>
        <w:t xml:space="preserve"> </w:t>
      </w:r>
    </w:p>
    <w:p w:rsidR="00020E67" w:rsidRDefault="00020E67" w:rsidP="00020E67">
      <w:pPr>
        <w:spacing w:line="360" w:lineRule="auto"/>
        <w:jc w:val="both"/>
        <w:rPr>
          <w:rFonts w:cs="FrankRuehl"/>
          <w:rtl/>
        </w:rPr>
      </w:pPr>
      <w:r>
        <w:rPr>
          <w:rFonts w:cs="FrankRuehl" w:hint="cs"/>
          <w:rtl/>
        </w:rPr>
        <w:t>כיוצא בזה,</w:t>
      </w:r>
      <w:r w:rsidRPr="00020E67">
        <w:rPr>
          <w:rFonts w:cs="FrankRuehl" w:hint="cs"/>
          <w:rtl/>
        </w:rPr>
        <w:t xml:space="preserve"> </w:t>
      </w:r>
      <w:r>
        <w:rPr>
          <w:rFonts w:cs="FrankRuehl" w:hint="cs"/>
          <w:rtl/>
        </w:rPr>
        <w:t>המשנה קובעת שישראל יכול לקדש אישה במתנות כהונה ולוייה:</w:t>
      </w:r>
    </w:p>
    <w:p w:rsidR="00ED55D7" w:rsidRDefault="00ED55D7" w:rsidP="00ED55D7">
      <w:pPr>
        <w:spacing w:line="360" w:lineRule="auto"/>
        <w:jc w:val="both"/>
        <w:rPr>
          <w:rFonts w:cs="FrankRuehl"/>
          <w:rtl/>
        </w:rPr>
      </w:pPr>
    </w:p>
    <w:p w:rsidR="00ED55D7" w:rsidRDefault="00ED55D7" w:rsidP="00ED55D7">
      <w:pPr>
        <w:spacing w:line="360" w:lineRule="auto"/>
        <w:jc w:val="both"/>
        <w:rPr>
          <w:rFonts w:cs="FrankRuehl"/>
          <w:rtl/>
        </w:rPr>
      </w:pPr>
      <w:r>
        <w:rPr>
          <w:rFonts w:cs="FrankRuehl" w:hint="cs"/>
          <w:rtl/>
        </w:rPr>
        <w:t xml:space="preserve">      </w:t>
      </w:r>
      <w:r w:rsidRPr="00BB47C0">
        <w:rPr>
          <w:rFonts w:cs="FrankRuehl"/>
          <w:rtl/>
        </w:rPr>
        <w:t>המקדש בתרומת</w:t>
      </w:r>
      <w:r w:rsidRPr="00BB47C0">
        <w:rPr>
          <w:rFonts w:cs="FrankRuehl" w:hint="cs"/>
          <w:rtl/>
        </w:rPr>
        <w:t xml:space="preserve"> (!)</w:t>
      </w:r>
      <w:r w:rsidRPr="00BB47C0">
        <w:rPr>
          <w:rFonts w:cs="FrankRuehl"/>
          <w:rtl/>
        </w:rPr>
        <w:t xml:space="preserve"> ובמעשרות ובמתנות ובמי חטאת ואפר חטאת - הרי זו מקודשת, </w:t>
      </w:r>
      <w:r w:rsidRPr="00BB47C0">
        <w:rPr>
          <w:rFonts w:cs="FrankRuehl" w:hint="cs"/>
          <w:rtl/>
        </w:rPr>
        <w:t>אף על פי</w:t>
      </w:r>
      <w:r w:rsidRPr="00BB47C0">
        <w:rPr>
          <w:rFonts w:cs="FrankRuehl"/>
          <w:rtl/>
        </w:rPr>
        <w:t xml:space="preserve"> ישראל.</w:t>
      </w:r>
      <w:r w:rsidRPr="00BB47C0">
        <w:rPr>
          <w:rStyle w:val="a5"/>
          <w:rFonts w:cs="FrankRuehl"/>
          <w:rtl/>
        </w:rPr>
        <w:footnoteReference w:id="8"/>
      </w:r>
    </w:p>
    <w:p w:rsidR="00ED55D7" w:rsidRDefault="00ED55D7" w:rsidP="00ED55D7">
      <w:pPr>
        <w:spacing w:line="360" w:lineRule="auto"/>
        <w:jc w:val="both"/>
        <w:rPr>
          <w:rFonts w:cs="FrankRuehl"/>
          <w:rtl/>
        </w:rPr>
      </w:pPr>
    </w:p>
    <w:p w:rsidR="00ED55D7" w:rsidRDefault="00DA3DF8" w:rsidP="00ED55D7">
      <w:pPr>
        <w:spacing w:line="360" w:lineRule="auto"/>
        <w:jc w:val="both"/>
        <w:rPr>
          <w:rFonts w:cs="FrankRuehl"/>
          <w:rtl/>
        </w:rPr>
      </w:pPr>
      <w:r>
        <w:rPr>
          <w:rFonts w:cs="FrankRuehl" w:hint="cs"/>
          <w:rtl/>
        </w:rPr>
        <w:t>הווה אומר: רואים את המתנות</w:t>
      </w:r>
      <w:r w:rsidR="00ED55D7">
        <w:rPr>
          <w:rFonts w:cs="FrankRuehl" w:hint="cs"/>
          <w:rtl/>
        </w:rPr>
        <w:t xml:space="preserve"> כשוות-כסף, ומתוך כך ניתן לקדש ב"כסף" זה את הא</w:t>
      </w:r>
      <w:r w:rsidR="0062650C">
        <w:rPr>
          <w:rFonts w:cs="FrankRuehl" w:hint="cs"/>
          <w:rtl/>
        </w:rPr>
        <w:t>י</w:t>
      </w:r>
      <w:r w:rsidR="00ED55D7">
        <w:rPr>
          <w:rFonts w:cs="FrankRuehl" w:hint="cs"/>
          <w:rtl/>
        </w:rPr>
        <w:t>שה.</w:t>
      </w:r>
    </w:p>
    <w:p w:rsidR="00B402D2" w:rsidRPr="00D43F64" w:rsidRDefault="001D1E49" w:rsidP="00B402D2">
      <w:pPr>
        <w:spacing w:line="360" w:lineRule="auto"/>
        <w:jc w:val="both"/>
        <w:rPr>
          <w:rFonts w:cs="FrankRuehl"/>
          <w:rtl/>
        </w:rPr>
      </w:pPr>
      <w:r>
        <w:rPr>
          <w:rFonts w:cs="FrankRuehl" w:hint="cs"/>
          <w:rtl/>
        </w:rPr>
        <w:t>אכן, על בסיס</w:t>
      </w:r>
      <w:r w:rsidR="0062650C">
        <w:rPr>
          <w:rFonts w:cs="FrankRuehl" w:hint="cs"/>
          <w:rtl/>
        </w:rPr>
        <w:t xml:space="preserve"> מקורות אלה</w:t>
      </w:r>
      <w:r>
        <w:rPr>
          <w:rFonts w:cs="FrankRuehl" w:hint="cs"/>
          <w:rtl/>
        </w:rPr>
        <w:t xml:space="preserve"> ואחרים, הגדירו</w:t>
      </w:r>
      <w:r w:rsidRPr="001D1E49">
        <w:rPr>
          <w:rFonts w:cs="FrankRuehl" w:hint="cs"/>
          <w:rtl/>
        </w:rPr>
        <w:t xml:space="preserve"> </w:t>
      </w:r>
      <w:r w:rsidRPr="00356F33">
        <w:rPr>
          <w:rFonts w:cs="FrankRuehl" w:hint="cs"/>
          <w:rtl/>
        </w:rPr>
        <w:t>חכמי מגנצא</w:t>
      </w:r>
      <w:r>
        <w:rPr>
          <w:rFonts w:cs="FrankRuehl" w:hint="cs"/>
          <w:rtl/>
        </w:rPr>
        <w:t xml:space="preserve"> את טובת ההנאה כזכות כלכלית. </w:t>
      </w:r>
      <w:r w:rsidR="00B402D2">
        <w:rPr>
          <w:rFonts w:cs="FrankRuehl" w:hint="cs"/>
          <w:rtl/>
        </w:rPr>
        <w:t>כך, בתחילה, בפירוש המיוחס לרבנו גרשום:</w:t>
      </w:r>
      <w:r w:rsidR="006B35EB">
        <w:rPr>
          <w:rStyle w:val="a5"/>
          <w:rFonts w:cs="FrankRuehl"/>
          <w:rtl/>
        </w:rPr>
        <w:footnoteReference w:id="9"/>
      </w:r>
      <w:r w:rsidR="00B402D2">
        <w:rPr>
          <w:rFonts w:cs="FrankRuehl" w:hint="cs"/>
          <w:rtl/>
        </w:rPr>
        <w:t xml:space="preserve"> "</w:t>
      </w:r>
      <w:r w:rsidR="00B402D2">
        <w:rPr>
          <w:rFonts w:cs="FrankRuehl"/>
          <w:rtl/>
        </w:rPr>
        <w:t>טובת הנאה</w:t>
      </w:r>
      <w:r w:rsidR="00B402D2">
        <w:rPr>
          <w:rFonts w:cs="FrankRuehl" w:hint="cs"/>
          <w:rtl/>
        </w:rPr>
        <w:t xml:space="preserve"> </w:t>
      </w:r>
      <w:r w:rsidR="00B402D2">
        <w:rPr>
          <w:rFonts w:cs="FrankRuehl"/>
          <w:rtl/>
        </w:rPr>
        <w:t>–</w:t>
      </w:r>
      <w:r w:rsidR="00B402D2" w:rsidRPr="00D43F64">
        <w:rPr>
          <w:rFonts w:cs="FrankRuehl"/>
          <w:rtl/>
        </w:rPr>
        <w:t xml:space="preserve"> שיכול ליתנה לכהן שירצה ולקבל בה דבר מועט</w:t>
      </w:r>
      <w:r w:rsidR="00B402D2">
        <w:rPr>
          <w:rFonts w:cs="FrankRuehl" w:hint="cs"/>
          <w:rtl/>
        </w:rPr>
        <w:t>",</w:t>
      </w:r>
      <w:r w:rsidR="00B402D2">
        <w:rPr>
          <w:rStyle w:val="a5"/>
          <w:rFonts w:cs="FrankRuehl"/>
          <w:rtl/>
        </w:rPr>
        <w:footnoteReference w:id="10"/>
      </w:r>
      <w:r w:rsidR="0077347A">
        <w:rPr>
          <w:rFonts w:cs="FrankRuehl" w:hint="cs"/>
          <w:rtl/>
        </w:rPr>
        <w:t xml:space="preserve"> וכך, בעקבותיו, פירש רש"י ביותר מ</w:t>
      </w:r>
      <w:r w:rsidR="00B402D2">
        <w:rPr>
          <w:rFonts w:cs="FrankRuehl" w:hint="cs"/>
          <w:rtl/>
        </w:rPr>
        <w:t>תריסר מקורות.</w:t>
      </w:r>
      <w:r w:rsidR="00B402D2" w:rsidRPr="00D43F64">
        <w:rPr>
          <w:rStyle w:val="a5"/>
          <w:rFonts w:cs="FrankRuehl"/>
          <w:rtl/>
        </w:rPr>
        <w:footnoteReference w:id="11"/>
      </w:r>
      <w:r w:rsidR="00B402D2">
        <w:rPr>
          <w:rFonts w:cs="FrankRuehl" w:hint="cs"/>
          <w:rtl/>
        </w:rPr>
        <w:t xml:space="preserve"> </w:t>
      </w:r>
    </w:p>
    <w:p w:rsidR="00580EC7" w:rsidRDefault="001D1E49" w:rsidP="0027002D">
      <w:pPr>
        <w:spacing w:line="360" w:lineRule="auto"/>
        <w:jc w:val="both"/>
        <w:rPr>
          <w:rFonts w:cs="FrankRuehl"/>
          <w:rtl/>
        </w:rPr>
      </w:pPr>
      <w:r>
        <w:rPr>
          <w:rFonts w:cs="FrankRuehl" w:hint="cs"/>
          <w:rtl/>
        </w:rPr>
        <w:lastRenderedPageBreak/>
        <w:t xml:space="preserve"> </w:t>
      </w:r>
    </w:p>
    <w:p w:rsidR="00CD3F0B" w:rsidRPr="00CD3F0B" w:rsidRDefault="006627C8" w:rsidP="006627C8">
      <w:pPr>
        <w:spacing w:line="360" w:lineRule="auto"/>
        <w:jc w:val="center"/>
        <w:rPr>
          <w:rFonts w:cs="Guttman Keren"/>
          <w:rtl/>
        </w:rPr>
      </w:pPr>
      <w:r>
        <w:rPr>
          <w:rFonts w:cs="Guttman Keren" w:hint="cs"/>
          <w:rtl/>
        </w:rPr>
        <w:t>[ב]</w:t>
      </w:r>
      <w:r w:rsidR="00D32C9D">
        <w:rPr>
          <w:rFonts w:cs="Guttman Keren" w:hint="cs"/>
          <w:rtl/>
        </w:rPr>
        <w:t xml:space="preserve"> מזכות לאיסור </w:t>
      </w:r>
      <w:r w:rsidR="00D32C9D">
        <w:rPr>
          <w:rFonts w:cs="Guttman Keren"/>
          <w:rtl/>
        </w:rPr>
        <w:t>–</w:t>
      </w:r>
      <w:r w:rsidR="00D32C9D">
        <w:rPr>
          <w:rFonts w:cs="Guttman Keren" w:hint="cs"/>
          <w:rtl/>
        </w:rPr>
        <w:t xml:space="preserve"> בין תנאים לאמוראים</w:t>
      </w:r>
    </w:p>
    <w:p w:rsidR="00F97083" w:rsidRDefault="00D32C9D" w:rsidP="00BC1016">
      <w:pPr>
        <w:spacing w:line="360" w:lineRule="auto"/>
        <w:jc w:val="both"/>
        <w:rPr>
          <w:rFonts w:cs="FrankRuehl"/>
          <w:rtl/>
        </w:rPr>
      </w:pPr>
      <w:r>
        <w:rPr>
          <w:rFonts w:cs="FrankRuehl" w:hint="cs"/>
          <w:rtl/>
        </w:rPr>
        <w:t>ספרות התנאים</w:t>
      </w:r>
      <w:r w:rsidR="00F444AA">
        <w:rPr>
          <w:rFonts w:cs="FrankRuehl" w:hint="cs"/>
          <w:rtl/>
        </w:rPr>
        <w:t xml:space="preserve"> מבססת אפוא את ריבונות</w:t>
      </w:r>
      <w:r>
        <w:rPr>
          <w:rFonts w:cs="FrankRuehl" w:hint="cs"/>
          <w:rtl/>
        </w:rPr>
        <w:t xml:space="preserve"> הבעלים במתנות טרם ניתנו. </w:t>
      </w:r>
      <w:r w:rsidR="00BC1016">
        <w:rPr>
          <w:rFonts w:cs="FrankRuehl" w:hint="cs"/>
          <w:rtl/>
        </w:rPr>
        <w:t>הריבונות כוללת זכות להפיק טובת הנאה כלכלית מנתינת המתנות.</w:t>
      </w:r>
      <w:r w:rsidR="00F444AA">
        <w:rPr>
          <w:rFonts w:cs="FrankRuehl" w:hint="cs"/>
          <w:rtl/>
        </w:rPr>
        <w:t xml:space="preserve"> </w:t>
      </w:r>
      <w:r w:rsidR="00BC1016">
        <w:rPr>
          <w:rFonts w:cs="FrankRuehl" w:hint="cs"/>
          <w:rtl/>
        </w:rPr>
        <w:t>זכות זו</w:t>
      </w:r>
      <w:r w:rsidR="00F97083">
        <w:rPr>
          <w:rFonts w:cs="FrankRuehl" w:hint="cs"/>
          <w:rtl/>
        </w:rPr>
        <w:t xml:space="preserve"> נרא</w:t>
      </w:r>
      <w:r w:rsidR="00BC1016">
        <w:rPr>
          <w:rFonts w:cs="FrankRuehl" w:hint="cs"/>
          <w:rtl/>
        </w:rPr>
        <w:t>ית ברורה, ואינה שנויה</w:t>
      </w:r>
      <w:r w:rsidR="00F97083">
        <w:rPr>
          <w:rFonts w:cs="FrankRuehl" w:hint="cs"/>
          <w:rtl/>
        </w:rPr>
        <w:t xml:space="preserve"> במ</w:t>
      </w:r>
      <w:r w:rsidR="00BC1016">
        <w:rPr>
          <w:rFonts w:cs="FrankRuehl" w:hint="cs"/>
          <w:rtl/>
        </w:rPr>
        <w:t>חלוקת, אולם האמוראים ערערו עליה</w:t>
      </w:r>
      <w:r w:rsidR="00F97083">
        <w:rPr>
          <w:rFonts w:cs="FrankRuehl" w:hint="cs"/>
          <w:rtl/>
        </w:rPr>
        <w:t>:</w:t>
      </w:r>
    </w:p>
    <w:p w:rsidR="00F97083" w:rsidRDefault="00F97083" w:rsidP="00D32C9D">
      <w:pPr>
        <w:spacing w:line="360" w:lineRule="auto"/>
        <w:jc w:val="both"/>
        <w:rPr>
          <w:rFonts w:cs="FrankRuehl"/>
          <w:rtl/>
        </w:rPr>
      </w:pPr>
    </w:p>
    <w:p w:rsidR="00F97083" w:rsidRPr="00225C76" w:rsidRDefault="00F97083" w:rsidP="00F97083">
      <w:pPr>
        <w:spacing w:line="360" w:lineRule="auto"/>
        <w:rPr>
          <w:rFonts w:cs="FrankRuehl"/>
          <w:rtl/>
        </w:rPr>
      </w:pPr>
      <w:r>
        <w:rPr>
          <w:rFonts w:cs="FrankRuehl" w:hint="cs"/>
          <w:rtl/>
        </w:rPr>
        <w:t xml:space="preserve">     </w:t>
      </w:r>
      <w:r w:rsidRPr="00225C76">
        <w:rPr>
          <w:rFonts w:cs="FrankRuehl"/>
          <w:rtl/>
        </w:rPr>
        <w:t>ר' יוסי בן חנינה אמ</w:t>
      </w:r>
      <w:r w:rsidRPr="00225C76">
        <w:rPr>
          <w:rFonts w:cs="FrankRuehl" w:hint="cs"/>
          <w:rtl/>
        </w:rPr>
        <w:t>'[</w:t>
      </w:r>
      <w:r w:rsidRPr="00225C76">
        <w:rPr>
          <w:rFonts w:cs="FrankRuehl"/>
          <w:rtl/>
        </w:rPr>
        <w:t>ר</w:t>
      </w:r>
      <w:r w:rsidRPr="00225C76">
        <w:rPr>
          <w:rFonts w:cs="FrankRuehl" w:hint="cs"/>
          <w:rtl/>
        </w:rPr>
        <w:t>]</w:t>
      </w:r>
      <w:r w:rsidRPr="00225C76">
        <w:rPr>
          <w:rFonts w:cs="FrankRuehl"/>
          <w:rtl/>
        </w:rPr>
        <w:t xml:space="preserve">: אדם נותן מעשרותיו בטובת הנייה, </w:t>
      </w:r>
    </w:p>
    <w:p w:rsidR="00F97083" w:rsidRPr="00225C76" w:rsidRDefault="00F97083" w:rsidP="00F97083">
      <w:pPr>
        <w:spacing w:line="360" w:lineRule="auto"/>
        <w:rPr>
          <w:rFonts w:cs="FrankRuehl"/>
          <w:rtl/>
        </w:rPr>
      </w:pPr>
      <w:r w:rsidRPr="00225C76">
        <w:rPr>
          <w:rFonts w:cs="FrankRuehl"/>
          <w:rtl/>
        </w:rPr>
        <w:t xml:space="preserve">     ור</w:t>
      </w:r>
      <w:r w:rsidRPr="00225C76">
        <w:rPr>
          <w:rFonts w:cs="FrankRuehl" w:hint="cs"/>
          <w:rtl/>
        </w:rPr>
        <w:t>'</w:t>
      </w:r>
      <w:r w:rsidRPr="00225C76">
        <w:rPr>
          <w:rFonts w:cs="FrankRuehl"/>
          <w:rtl/>
        </w:rPr>
        <w:t xml:space="preserve"> יוחנן אמ</w:t>
      </w:r>
      <w:r w:rsidRPr="00225C76">
        <w:rPr>
          <w:rFonts w:cs="FrankRuehl" w:hint="cs"/>
          <w:rtl/>
        </w:rPr>
        <w:t>'[</w:t>
      </w:r>
      <w:r w:rsidRPr="00225C76">
        <w:rPr>
          <w:rFonts w:cs="FrankRuehl"/>
          <w:rtl/>
        </w:rPr>
        <w:t>ר</w:t>
      </w:r>
      <w:r w:rsidRPr="00225C76">
        <w:rPr>
          <w:rFonts w:cs="FrankRuehl" w:hint="cs"/>
          <w:rtl/>
        </w:rPr>
        <w:t>]</w:t>
      </w:r>
      <w:r w:rsidRPr="00225C76">
        <w:rPr>
          <w:rFonts w:cs="FrankRuehl"/>
          <w:rtl/>
        </w:rPr>
        <w:t>: אין אדם נותן מעשרותיו בטובת הנייה.</w:t>
      </w:r>
    </w:p>
    <w:p w:rsidR="00F97083" w:rsidRPr="00225C76" w:rsidRDefault="00F97083" w:rsidP="00F97083">
      <w:pPr>
        <w:spacing w:line="360" w:lineRule="auto"/>
        <w:rPr>
          <w:rFonts w:cs="FrankRuehl"/>
          <w:rtl/>
        </w:rPr>
      </w:pPr>
      <w:r w:rsidRPr="00225C76">
        <w:rPr>
          <w:rFonts w:cs="FrankRuehl"/>
          <w:rtl/>
        </w:rPr>
        <w:t xml:space="preserve">     מא</w:t>
      </w:r>
      <w:r w:rsidRPr="00225C76">
        <w:rPr>
          <w:rFonts w:cs="FrankRuehl" w:hint="cs"/>
          <w:rtl/>
        </w:rPr>
        <w:t>'[</w:t>
      </w:r>
      <w:r w:rsidRPr="00225C76">
        <w:rPr>
          <w:rFonts w:cs="FrankRuehl"/>
          <w:rtl/>
        </w:rPr>
        <w:t>י</w:t>
      </w:r>
      <w:r w:rsidRPr="00225C76">
        <w:rPr>
          <w:rFonts w:cs="FrankRuehl" w:hint="cs"/>
          <w:rtl/>
        </w:rPr>
        <w:t>]</w:t>
      </w:r>
      <w:r w:rsidRPr="00225C76">
        <w:rPr>
          <w:rFonts w:cs="FrankRuehl"/>
          <w:rtl/>
        </w:rPr>
        <w:t xml:space="preserve"> טע</w:t>
      </w:r>
      <w:r w:rsidRPr="00225C76">
        <w:rPr>
          <w:rFonts w:cs="FrankRuehl" w:hint="cs"/>
          <w:rtl/>
        </w:rPr>
        <w:t>'[</w:t>
      </w:r>
      <w:r w:rsidRPr="00225C76">
        <w:rPr>
          <w:rFonts w:cs="FrankRuehl"/>
          <w:rtl/>
        </w:rPr>
        <w:t>מא</w:t>
      </w:r>
      <w:r w:rsidRPr="00225C76">
        <w:rPr>
          <w:rFonts w:cs="FrankRuehl" w:hint="cs"/>
          <w:rtl/>
        </w:rPr>
        <w:t>]</w:t>
      </w:r>
      <w:r w:rsidRPr="00225C76">
        <w:rPr>
          <w:rFonts w:cs="FrankRuehl"/>
          <w:rtl/>
        </w:rPr>
        <w:t xml:space="preserve"> דר' יוסי בן חנינה? ואיש את קדשיו לו יהיה, </w:t>
      </w:r>
    </w:p>
    <w:p w:rsidR="00F444AA" w:rsidRDefault="00F97083" w:rsidP="00F97083">
      <w:pPr>
        <w:spacing w:line="360" w:lineRule="auto"/>
        <w:jc w:val="both"/>
        <w:rPr>
          <w:rFonts w:cs="FrankRuehl"/>
          <w:rtl/>
        </w:rPr>
      </w:pPr>
      <w:r w:rsidRPr="00225C76">
        <w:rPr>
          <w:rFonts w:cs="FrankRuehl"/>
          <w:rtl/>
        </w:rPr>
        <w:t xml:space="preserve">     </w:t>
      </w:r>
      <w:r w:rsidRPr="00225C76">
        <w:rPr>
          <w:rFonts w:cs="FrankRuehl" w:hint="cs"/>
          <w:rtl/>
        </w:rPr>
        <w:t xml:space="preserve">(לא) </w:t>
      </w:r>
      <w:r w:rsidRPr="00225C76">
        <w:rPr>
          <w:rFonts w:cs="FrankRuehl"/>
          <w:rtl/>
        </w:rPr>
        <w:t>ור</w:t>
      </w:r>
      <w:r w:rsidRPr="00225C76">
        <w:rPr>
          <w:rFonts w:cs="FrankRuehl" w:hint="cs"/>
          <w:rtl/>
        </w:rPr>
        <w:t>'</w:t>
      </w:r>
      <w:r w:rsidRPr="00225C76">
        <w:rPr>
          <w:rFonts w:cs="FrankRuehl"/>
          <w:rtl/>
        </w:rPr>
        <w:t xml:space="preserve"> יוחנן אמ</w:t>
      </w:r>
      <w:r w:rsidRPr="00225C76">
        <w:rPr>
          <w:rFonts w:cs="FrankRuehl" w:hint="cs"/>
          <w:rtl/>
        </w:rPr>
        <w:t>'[</w:t>
      </w:r>
      <w:r w:rsidRPr="00225C76">
        <w:rPr>
          <w:rFonts w:cs="FrankRuehl"/>
          <w:rtl/>
        </w:rPr>
        <w:t>ר</w:t>
      </w:r>
      <w:r w:rsidRPr="00225C76">
        <w:rPr>
          <w:rFonts w:cs="FrankRuehl" w:hint="cs"/>
          <w:rtl/>
        </w:rPr>
        <w:t>]</w:t>
      </w:r>
      <w:r w:rsidRPr="00225C76">
        <w:rPr>
          <w:rFonts w:cs="FrankRuehl"/>
          <w:rtl/>
        </w:rPr>
        <w:t>: לא (!) יהיה, יתנם לכל מי שירצה.</w:t>
      </w:r>
      <w:r>
        <w:rPr>
          <w:rStyle w:val="a5"/>
          <w:rFonts w:cs="FrankRuehl"/>
          <w:rtl/>
        </w:rPr>
        <w:footnoteReference w:id="12"/>
      </w:r>
      <w:r w:rsidRPr="00225C76">
        <w:rPr>
          <w:rFonts w:cs="FrankRuehl"/>
          <w:rtl/>
        </w:rPr>
        <w:t xml:space="preserve"> </w:t>
      </w:r>
      <w:r w:rsidR="00F444AA">
        <w:rPr>
          <w:rFonts w:cs="FrankRuehl" w:hint="cs"/>
          <w:rtl/>
        </w:rPr>
        <w:t xml:space="preserve"> </w:t>
      </w:r>
    </w:p>
    <w:p w:rsidR="00F97083" w:rsidRDefault="00F97083" w:rsidP="00F97083">
      <w:pPr>
        <w:spacing w:line="360" w:lineRule="auto"/>
        <w:jc w:val="both"/>
        <w:rPr>
          <w:rFonts w:cs="FrankRuehl"/>
          <w:rtl/>
        </w:rPr>
      </w:pPr>
    </w:p>
    <w:p w:rsidR="00F97083" w:rsidRDefault="005F4B68" w:rsidP="007D7B21">
      <w:pPr>
        <w:spacing w:line="360" w:lineRule="auto"/>
        <w:jc w:val="both"/>
        <w:rPr>
          <w:rFonts w:cs="FrankRuehl"/>
          <w:rtl/>
        </w:rPr>
      </w:pPr>
      <w:r>
        <w:rPr>
          <w:rFonts w:cs="FrankRuehl" w:hint="cs"/>
          <w:rtl/>
        </w:rPr>
        <w:t>ר' יוחנן מגביל את טובת ההנאה של</w:t>
      </w:r>
      <w:r w:rsidR="007D7B21">
        <w:rPr>
          <w:rFonts w:cs="FrankRuehl" w:hint="cs"/>
          <w:rtl/>
        </w:rPr>
        <w:t xml:space="preserve"> הבעלים. אמנם, לדעתו ל</w:t>
      </w:r>
      <w:r w:rsidR="00BC1016">
        <w:rPr>
          <w:rFonts w:cs="FrankRuehl" w:hint="cs"/>
          <w:rtl/>
        </w:rPr>
        <w:t>בעלים</w:t>
      </w:r>
      <w:r w:rsidR="007D7B21">
        <w:rPr>
          <w:rFonts w:cs="FrankRuehl" w:hint="cs"/>
          <w:rtl/>
        </w:rPr>
        <w:t xml:space="preserve"> עומדת הזכות</w:t>
      </w:r>
      <w:r w:rsidR="00BC1016">
        <w:rPr>
          <w:rFonts w:cs="FrankRuehl" w:hint="cs"/>
          <w:rtl/>
        </w:rPr>
        <w:t xml:space="preserve"> לקבוע מי יהיו מקבלי המתנות: "יתנם לכל מי שירצה". ברם, ר' יוחנ</w:t>
      </w:r>
      <w:r w:rsidR="007D7B21">
        <w:rPr>
          <w:rFonts w:cs="FrankRuehl" w:hint="cs"/>
          <w:rtl/>
        </w:rPr>
        <w:t>ן מערער על הזכות הכלכלית, והוא סבור</w:t>
      </w:r>
      <w:r w:rsidR="00BC1016">
        <w:rPr>
          <w:rFonts w:cs="FrankRuehl" w:hint="cs"/>
          <w:rtl/>
        </w:rPr>
        <w:t xml:space="preserve"> </w:t>
      </w:r>
      <w:r w:rsidR="007D7B21">
        <w:rPr>
          <w:rFonts w:cs="FrankRuehl" w:hint="cs"/>
          <w:rtl/>
        </w:rPr>
        <w:t>ש</w:t>
      </w:r>
      <w:r w:rsidR="00BC1016">
        <w:rPr>
          <w:rFonts w:cs="FrankRuehl" w:hint="cs"/>
          <w:rtl/>
        </w:rPr>
        <w:t>חל איסור ליטול תמורה עבור נתינת המתנות.</w:t>
      </w:r>
      <w:r w:rsidR="007D7B21">
        <w:rPr>
          <w:rStyle w:val="a5"/>
          <w:rFonts w:cs="FrankRuehl"/>
          <w:rtl/>
        </w:rPr>
        <w:footnoteReference w:id="13"/>
      </w:r>
      <w:r w:rsidR="00BC1016">
        <w:rPr>
          <w:rFonts w:cs="FrankRuehl" w:hint="cs"/>
          <w:rtl/>
        </w:rPr>
        <w:t xml:space="preserve"> כך עולה מהמשך הדיון בירושלמי: </w:t>
      </w:r>
    </w:p>
    <w:p w:rsidR="00BC1016" w:rsidRDefault="00BC1016" w:rsidP="00F97083">
      <w:pPr>
        <w:spacing w:line="360" w:lineRule="auto"/>
        <w:jc w:val="both"/>
        <w:rPr>
          <w:rFonts w:cs="FrankRuehl"/>
          <w:rtl/>
        </w:rPr>
      </w:pPr>
    </w:p>
    <w:p w:rsidR="00BA0528" w:rsidRDefault="00BA0528" w:rsidP="00BA0528">
      <w:pPr>
        <w:spacing w:line="360" w:lineRule="auto"/>
        <w:rPr>
          <w:rFonts w:cs="FrankRuehl"/>
          <w:rtl/>
        </w:rPr>
      </w:pPr>
      <w:r w:rsidRPr="00225C76">
        <w:rPr>
          <w:rFonts w:cs="FrankRuehl"/>
          <w:rtl/>
        </w:rPr>
        <w:t xml:space="preserve">     מתנית</w:t>
      </w:r>
      <w:r w:rsidRPr="00225C76">
        <w:rPr>
          <w:rFonts w:cs="FrankRuehl" w:hint="cs"/>
          <w:rtl/>
        </w:rPr>
        <w:t>'[</w:t>
      </w:r>
      <w:r w:rsidRPr="00225C76">
        <w:rPr>
          <w:rFonts w:cs="FrankRuehl"/>
          <w:rtl/>
        </w:rPr>
        <w:t>א</w:t>
      </w:r>
      <w:r w:rsidRPr="00225C76">
        <w:rPr>
          <w:rFonts w:cs="FrankRuehl" w:hint="cs"/>
          <w:rtl/>
        </w:rPr>
        <w:t>]</w:t>
      </w:r>
      <w:r w:rsidRPr="00225C76">
        <w:rPr>
          <w:rFonts w:cs="FrankRuehl"/>
          <w:rtl/>
        </w:rPr>
        <w:t xml:space="preserve"> פליג</w:t>
      </w:r>
      <w:r w:rsidRPr="00225C76">
        <w:rPr>
          <w:rFonts w:cs="FrankRuehl" w:hint="cs"/>
          <w:rtl/>
        </w:rPr>
        <w:t>'[</w:t>
      </w:r>
      <w:r w:rsidRPr="00225C76">
        <w:rPr>
          <w:rFonts w:cs="FrankRuehl"/>
          <w:rtl/>
        </w:rPr>
        <w:t>א</w:t>
      </w:r>
      <w:r w:rsidRPr="00225C76">
        <w:rPr>
          <w:rFonts w:cs="FrankRuehl" w:hint="cs"/>
          <w:rtl/>
        </w:rPr>
        <w:t>]</w:t>
      </w:r>
      <w:r w:rsidRPr="00225C76">
        <w:rPr>
          <w:rFonts w:cs="FrankRuehl"/>
          <w:rtl/>
        </w:rPr>
        <w:t xml:space="preserve"> על ר' יוחנן: אמ</w:t>
      </w:r>
      <w:r w:rsidRPr="00225C76">
        <w:rPr>
          <w:rFonts w:cs="FrankRuehl" w:hint="cs"/>
          <w:rtl/>
        </w:rPr>
        <w:t>'[</w:t>
      </w:r>
      <w:r w:rsidRPr="00225C76">
        <w:rPr>
          <w:rFonts w:cs="FrankRuehl"/>
          <w:rtl/>
        </w:rPr>
        <w:t>ר</w:t>
      </w:r>
      <w:r w:rsidRPr="00225C76">
        <w:rPr>
          <w:rFonts w:cs="FrankRuehl" w:hint="cs"/>
          <w:rtl/>
        </w:rPr>
        <w:t>]</w:t>
      </w:r>
      <w:r w:rsidRPr="00225C76">
        <w:rPr>
          <w:rFonts w:cs="FrankRuehl"/>
          <w:rtl/>
        </w:rPr>
        <w:t xml:space="preserve"> הוא </w:t>
      </w:r>
      <w:r w:rsidRPr="00225C76">
        <w:rPr>
          <w:rFonts w:cs="FrankRuehl" w:hint="cs"/>
          <w:rtl/>
        </w:rPr>
        <w:t xml:space="preserve">יש'[ראל] </w:t>
      </w:r>
      <w:r w:rsidRPr="00225C76">
        <w:rPr>
          <w:rFonts w:cs="FrankRuehl"/>
          <w:rtl/>
        </w:rPr>
        <w:t>ליש</w:t>
      </w:r>
      <w:r w:rsidRPr="00225C76">
        <w:rPr>
          <w:rFonts w:cs="FrankRuehl" w:hint="cs"/>
          <w:rtl/>
        </w:rPr>
        <w:t>'[</w:t>
      </w:r>
      <w:r w:rsidRPr="00225C76">
        <w:rPr>
          <w:rFonts w:cs="FrankRuehl"/>
          <w:rtl/>
        </w:rPr>
        <w:t>ראל</w:t>
      </w:r>
      <w:r w:rsidRPr="00225C76">
        <w:rPr>
          <w:rFonts w:cs="FrankRuehl" w:hint="cs"/>
          <w:rtl/>
        </w:rPr>
        <w:t>]</w:t>
      </w:r>
      <w:r w:rsidRPr="00225C76">
        <w:rPr>
          <w:rFonts w:cs="FrankRuehl"/>
          <w:rtl/>
        </w:rPr>
        <w:t xml:space="preserve">, </w:t>
      </w:r>
    </w:p>
    <w:p w:rsidR="00BA0528" w:rsidRPr="00225C76" w:rsidRDefault="00BA0528" w:rsidP="00BA0528">
      <w:pPr>
        <w:spacing w:line="360" w:lineRule="auto"/>
        <w:rPr>
          <w:rFonts w:cs="FrankRuehl"/>
          <w:rtl/>
        </w:rPr>
      </w:pPr>
      <w:r>
        <w:rPr>
          <w:rFonts w:cs="FrankRuehl" w:hint="cs"/>
          <w:rtl/>
        </w:rPr>
        <w:t xml:space="preserve">     </w:t>
      </w:r>
      <w:r w:rsidRPr="00225C76">
        <w:rPr>
          <w:rFonts w:cs="FrankRuehl"/>
          <w:rtl/>
        </w:rPr>
        <w:t xml:space="preserve">הא לך סלע זה, ותן בכור זה לבן בתי כהן. </w:t>
      </w:r>
    </w:p>
    <w:p w:rsidR="00BA0528" w:rsidRPr="000340E0" w:rsidRDefault="00BA0528" w:rsidP="00BA0528">
      <w:pPr>
        <w:spacing w:line="360" w:lineRule="auto"/>
        <w:rPr>
          <w:rFonts w:cs="FrankRuehl"/>
          <w:rtl/>
        </w:rPr>
      </w:pPr>
      <w:r w:rsidRPr="000340E0">
        <w:rPr>
          <w:rFonts w:cs="FrankRuehl"/>
          <w:rtl/>
        </w:rPr>
        <w:t xml:space="preserve">     פתר לה, ברוצה</w:t>
      </w:r>
      <w:r w:rsidRPr="000340E0">
        <w:rPr>
          <w:rFonts w:cs="FrankRuehl"/>
        </w:rPr>
        <w:t xml:space="preserve"> </w:t>
      </w:r>
      <w:r w:rsidRPr="000340E0">
        <w:rPr>
          <w:rFonts w:cs="FrankRuehl"/>
          <w:rtl/>
        </w:rPr>
        <w:t>ליתנו לשנים ובן בתו אחד מהן</w:t>
      </w:r>
      <w:r w:rsidRPr="000340E0">
        <w:rPr>
          <w:rFonts w:cs="FrankRuehl" w:hint="cs"/>
          <w:rtl/>
        </w:rPr>
        <w:t>.</w:t>
      </w:r>
      <w:r w:rsidRPr="000340E0">
        <w:rPr>
          <w:rFonts w:cs="FrankRuehl"/>
          <w:rtl/>
        </w:rPr>
        <w:t xml:space="preserve"> אמר לו: הא לך </w:t>
      </w:r>
      <w:r w:rsidR="00307A9A">
        <w:rPr>
          <w:rFonts w:cs="FrankRuehl" w:hint="cs"/>
          <w:rtl/>
        </w:rPr>
        <w:t>ו</w:t>
      </w:r>
      <w:r w:rsidRPr="000340E0">
        <w:rPr>
          <w:rFonts w:cs="FrankRuehl"/>
          <w:rtl/>
        </w:rPr>
        <w:t>סלע, ותן כולו לבן בתי כהן...</w:t>
      </w:r>
      <w:r w:rsidRPr="000340E0">
        <w:rPr>
          <w:rFonts w:cs="FrankRuehl"/>
        </w:rPr>
        <w:t xml:space="preserve">  </w:t>
      </w:r>
    </w:p>
    <w:p w:rsidR="00BA0528" w:rsidRPr="00225C76" w:rsidRDefault="00BA0528" w:rsidP="00BA0528">
      <w:pPr>
        <w:spacing w:line="360" w:lineRule="auto"/>
        <w:rPr>
          <w:rFonts w:cs="FrankRuehl"/>
          <w:rtl/>
        </w:rPr>
      </w:pPr>
      <w:r w:rsidRPr="00225C76">
        <w:rPr>
          <w:rFonts w:cs="FrankRuehl"/>
          <w:rtl/>
        </w:rPr>
        <w:lastRenderedPageBreak/>
        <w:t xml:space="preserve">     מתנית</w:t>
      </w:r>
      <w:r w:rsidRPr="00225C76">
        <w:rPr>
          <w:rFonts w:cs="FrankRuehl" w:hint="cs"/>
          <w:rtl/>
        </w:rPr>
        <w:t>'[</w:t>
      </w:r>
      <w:r w:rsidRPr="00225C76">
        <w:rPr>
          <w:rFonts w:cs="FrankRuehl"/>
          <w:rtl/>
        </w:rPr>
        <w:t>א</w:t>
      </w:r>
      <w:r w:rsidRPr="00225C76">
        <w:rPr>
          <w:rFonts w:cs="FrankRuehl" w:hint="cs"/>
          <w:rtl/>
        </w:rPr>
        <w:t>]</w:t>
      </w:r>
      <w:r w:rsidRPr="00225C76">
        <w:rPr>
          <w:rFonts w:cs="FrankRuehl"/>
          <w:rtl/>
        </w:rPr>
        <w:t xml:space="preserve"> פליג</w:t>
      </w:r>
      <w:r w:rsidRPr="00225C76">
        <w:rPr>
          <w:rFonts w:cs="FrankRuehl" w:hint="cs"/>
          <w:rtl/>
        </w:rPr>
        <w:t>'[</w:t>
      </w:r>
      <w:r w:rsidRPr="00225C76">
        <w:rPr>
          <w:rFonts w:cs="FrankRuehl"/>
          <w:rtl/>
        </w:rPr>
        <w:t>א</w:t>
      </w:r>
      <w:r w:rsidRPr="00225C76">
        <w:rPr>
          <w:rFonts w:cs="FrankRuehl" w:hint="cs"/>
          <w:rtl/>
        </w:rPr>
        <w:t>]</w:t>
      </w:r>
      <w:r w:rsidRPr="00225C76">
        <w:rPr>
          <w:rFonts w:cs="FrankRuehl"/>
          <w:rtl/>
        </w:rPr>
        <w:t xml:space="preserve"> על ר' יוחנן: המקדיש בתרומות ובמעשרות ובמתנות, </w:t>
      </w:r>
    </w:p>
    <w:p w:rsidR="00BA0528" w:rsidRPr="00225C76" w:rsidRDefault="00BA0528" w:rsidP="00BA0528">
      <w:pPr>
        <w:spacing w:line="360" w:lineRule="auto"/>
        <w:rPr>
          <w:rFonts w:cs="FrankRuehl"/>
          <w:rtl/>
        </w:rPr>
      </w:pPr>
      <w:r w:rsidRPr="00225C76">
        <w:rPr>
          <w:rFonts w:cs="FrankRuehl"/>
          <w:rtl/>
        </w:rPr>
        <w:t xml:space="preserve">     ובמי חטאת </w:t>
      </w:r>
      <w:r w:rsidRPr="00225C76">
        <w:rPr>
          <w:rFonts w:cs="FrankRuehl" w:hint="cs"/>
          <w:rtl/>
        </w:rPr>
        <w:t>[</w:t>
      </w:r>
      <w:r w:rsidRPr="00225C76">
        <w:rPr>
          <w:rFonts w:cs="FrankRuehl"/>
          <w:rtl/>
        </w:rPr>
        <w:t>ובאפ</w:t>
      </w:r>
      <w:r w:rsidRPr="00225C76">
        <w:rPr>
          <w:rFonts w:cs="FrankRuehl" w:hint="cs"/>
          <w:rtl/>
        </w:rPr>
        <w:t>ר</w:t>
      </w:r>
      <w:r w:rsidRPr="00225C76">
        <w:rPr>
          <w:rFonts w:cs="FrankRuehl"/>
          <w:rtl/>
        </w:rPr>
        <w:t xml:space="preserve"> חטאת</w:t>
      </w:r>
      <w:r w:rsidRPr="00225C76">
        <w:rPr>
          <w:rFonts w:cs="FrankRuehl" w:hint="cs"/>
          <w:rtl/>
        </w:rPr>
        <w:t>]</w:t>
      </w:r>
      <w:r w:rsidRPr="00225C76">
        <w:rPr>
          <w:rFonts w:cs="FrankRuehl"/>
          <w:rtl/>
        </w:rPr>
        <w:t xml:space="preserve"> הרי זו מקודשת, אע"פ יש</w:t>
      </w:r>
      <w:r w:rsidRPr="00225C76">
        <w:rPr>
          <w:rFonts w:cs="FrankRuehl" w:hint="cs"/>
          <w:rtl/>
        </w:rPr>
        <w:t>'[</w:t>
      </w:r>
      <w:r w:rsidRPr="00225C76">
        <w:rPr>
          <w:rFonts w:cs="FrankRuehl"/>
          <w:rtl/>
        </w:rPr>
        <w:t>ראל</w:t>
      </w:r>
      <w:r w:rsidRPr="00225C76">
        <w:rPr>
          <w:rFonts w:cs="FrankRuehl" w:hint="cs"/>
          <w:rtl/>
        </w:rPr>
        <w:t>]</w:t>
      </w:r>
      <w:r w:rsidRPr="00225C76">
        <w:rPr>
          <w:rFonts w:cs="FrankRuehl"/>
          <w:rtl/>
        </w:rPr>
        <w:t xml:space="preserve">. </w:t>
      </w:r>
    </w:p>
    <w:p w:rsidR="00BA0528" w:rsidRPr="00225C76" w:rsidRDefault="00BA0528" w:rsidP="00BA0528">
      <w:pPr>
        <w:spacing w:line="360" w:lineRule="auto"/>
        <w:rPr>
          <w:rFonts w:cs="FrankRuehl"/>
          <w:rtl/>
        </w:rPr>
      </w:pPr>
      <w:r w:rsidRPr="00225C76">
        <w:rPr>
          <w:rFonts w:cs="FrankRuehl"/>
          <w:rtl/>
        </w:rPr>
        <w:t xml:space="preserve">     פתר לה בתרומה שנפלה לו מאבי אמו כהן.</w:t>
      </w:r>
      <w:r w:rsidRPr="00225C76">
        <w:rPr>
          <w:rStyle w:val="a5"/>
          <w:rFonts w:cs="FrankRuehl"/>
          <w:rtl/>
        </w:rPr>
        <w:footnoteReference w:id="14"/>
      </w:r>
      <w:r w:rsidRPr="00225C76">
        <w:rPr>
          <w:rFonts w:cs="FrankRuehl"/>
        </w:rPr>
        <w:t xml:space="preserve"> </w:t>
      </w:r>
    </w:p>
    <w:p w:rsidR="00BC1016" w:rsidRDefault="00BC1016" w:rsidP="00F97083">
      <w:pPr>
        <w:spacing w:line="360" w:lineRule="auto"/>
        <w:jc w:val="both"/>
        <w:rPr>
          <w:rFonts w:cs="FrankRuehl"/>
          <w:rtl/>
        </w:rPr>
      </w:pPr>
    </w:p>
    <w:p w:rsidR="005028E1" w:rsidRDefault="00BA0528" w:rsidP="00341BDC">
      <w:pPr>
        <w:spacing w:line="360" w:lineRule="auto"/>
        <w:jc w:val="both"/>
        <w:rPr>
          <w:rFonts w:cs="FrankRuehl"/>
          <w:rtl/>
        </w:rPr>
      </w:pPr>
      <w:r>
        <w:rPr>
          <w:rFonts w:cs="FrankRuehl" w:hint="cs"/>
          <w:rtl/>
        </w:rPr>
        <w:t>הירושלמי מעמת את ר' יוחנן עם הלכות התוספתא והמשנה שהובאו לעיל</w:t>
      </w:r>
      <w:r w:rsidR="00C73064">
        <w:rPr>
          <w:rFonts w:cs="FrankRuehl" w:hint="cs"/>
          <w:rtl/>
        </w:rPr>
        <w:t>: "</w:t>
      </w:r>
      <w:r w:rsidR="00C73064" w:rsidRPr="00225C76">
        <w:rPr>
          <w:rFonts w:cs="FrankRuehl"/>
          <w:rtl/>
        </w:rPr>
        <w:t>מתנית</w:t>
      </w:r>
      <w:r w:rsidR="00C73064" w:rsidRPr="00225C76">
        <w:rPr>
          <w:rFonts w:cs="FrankRuehl" w:hint="cs"/>
          <w:rtl/>
        </w:rPr>
        <w:t>'[</w:t>
      </w:r>
      <w:r w:rsidR="00C73064" w:rsidRPr="00225C76">
        <w:rPr>
          <w:rFonts w:cs="FrankRuehl"/>
          <w:rtl/>
        </w:rPr>
        <w:t>א</w:t>
      </w:r>
      <w:r w:rsidR="00C73064" w:rsidRPr="00225C76">
        <w:rPr>
          <w:rFonts w:cs="FrankRuehl" w:hint="cs"/>
          <w:rtl/>
        </w:rPr>
        <w:t>]</w:t>
      </w:r>
      <w:r w:rsidR="00C73064" w:rsidRPr="00225C76">
        <w:rPr>
          <w:rFonts w:cs="FrankRuehl"/>
          <w:rtl/>
        </w:rPr>
        <w:t xml:space="preserve"> פליג</w:t>
      </w:r>
      <w:r w:rsidR="00C73064" w:rsidRPr="00225C76">
        <w:rPr>
          <w:rFonts w:cs="FrankRuehl" w:hint="cs"/>
          <w:rtl/>
        </w:rPr>
        <w:t>'[</w:t>
      </w:r>
      <w:r w:rsidR="00C73064" w:rsidRPr="00225C76">
        <w:rPr>
          <w:rFonts w:cs="FrankRuehl"/>
          <w:rtl/>
        </w:rPr>
        <w:t>א</w:t>
      </w:r>
      <w:r w:rsidR="00C73064" w:rsidRPr="00225C76">
        <w:rPr>
          <w:rFonts w:cs="FrankRuehl" w:hint="cs"/>
          <w:rtl/>
        </w:rPr>
        <w:t>]</w:t>
      </w:r>
      <w:r w:rsidR="00C73064" w:rsidRPr="00225C76">
        <w:rPr>
          <w:rFonts w:cs="FrankRuehl"/>
          <w:rtl/>
        </w:rPr>
        <w:t xml:space="preserve"> על ר' יוחנן</w:t>
      </w:r>
      <w:r w:rsidR="00C73064">
        <w:rPr>
          <w:rFonts w:cs="FrankRuehl" w:hint="cs"/>
          <w:rtl/>
        </w:rPr>
        <w:t>"</w:t>
      </w:r>
      <w:r>
        <w:rPr>
          <w:rFonts w:cs="FrankRuehl" w:hint="cs"/>
          <w:rtl/>
        </w:rPr>
        <w:t>. כפי שראינו לעיל, הלכות אלו קבעו ו</w:t>
      </w:r>
      <w:r w:rsidR="00C73064">
        <w:rPr>
          <w:rFonts w:cs="FrankRuehl" w:hint="cs"/>
          <w:rtl/>
        </w:rPr>
        <w:t xml:space="preserve">ביססו את מעמדה הכלכלי של טובת ההנאה, בניגוד לדעתו של ר' יוחנן. </w:t>
      </w:r>
    </w:p>
    <w:p w:rsidR="007D6E6F" w:rsidRDefault="006C0548" w:rsidP="007A7E56">
      <w:pPr>
        <w:spacing w:line="360" w:lineRule="auto"/>
        <w:jc w:val="both"/>
        <w:rPr>
          <w:rFonts w:cs="FrankRuehl"/>
          <w:rtl/>
        </w:rPr>
      </w:pPr>
      <w:r>
        <w:rPr>
          <w:rFonts w:cs="FrankRuehl" w:hint="cs"/>
          <w:rtl/>
        </w:rPr>
        <w:t>לפיכך, מתבקש</w:t>
      </w:r>
      <w:r w:rsidR="00C73064">
        <w:rPr>
          <w:rFonts w:cs="FrankRuehl" w:hint="cs"/>
          <w:rtl/>
        </w:rPr>
        <w:t xml:space="preserve"> פירוש מחדש של ההלכה התנאית, אליבא דר' יוחנן. הפירוש ("פתר לה") של שתי הה</w:t>
      </w:r>
      <w:r w:rsidR="005028E1">
        <w:rPr>
          <w:rFonts w:cs="FrankRuehl" w:hint="cs"/>
          <w:rtl/>
        </w:rPr>
        <w:t xml:space="preserve">לכות </w:t>
      </w:r>
      <w:r w:rsidR="005028E1">
        <w:rPr>
          <w:rFonts w:cs="FrankRuehl"/>
          <w:rtl/>
        </w:rPr>
        <w:t>–</w:t>
      </w:r>
      <w:r w:rsidR="007D6E6F">
        <w:rPr>
          <w:rFonts w:cs="FrankRuehl" w:hint="cs"/>
          <w:rtl/>
        </w:rPr>
        <w:t xml:space="preserve"> דחוק ביותר.</w:t>
      </w:r>
      <w:r w:rsidR="00C73064">
        <w:rPr>
          <w:rFonts w:cs="FrankRuehl" w:hint="cs"/>
          <w:rtl/>
        </w:rPr>
        <w:t xml:space="preserve"> הלכת התוספתא </w:t>
      </w:r>
      <w:r w:rsidR="005028E1">
        <w:rPr>
          <w:rFonts w:cs="FrankRuehl" w:hint="cs"/>
          <w:rtl/>
        </w:rPr>
        <w:t>מתפרשת כך: ישראל-הבעלים התכוון ממילא לתת את המתנות לכהן מסוים (נכדו של ישראל-המציע), בשי</w:t>
      </w:r>
      <w:r w:rsidR="007C3269">
        <w:rPr>
          <w:rFonts w:cs="FrankRuehl" w:hint="cs"/>
          <w:rtl/>
        </w:rPr>
        <w:t>תוף עם כהן אחר. התמורה שהוצעה לכהן האחר אינה</w:t>
      </w:r>
      <w:r>
        <w:rPr>
          <w:rFonts w:cs="FrankRuehl" w:hint="cs"/>
          <w:rtl/>
        </w:rPr>
        <w:t xml:space="preserve"> עבור עצם נתינת המתנות, אלא עבור הקצאתם הבלעדית לכהן המס</w:t>
      </w:r>
      <w:r w:rsidR="004727B7">
        <w:rPr>
          <w:rFonts w:cs="FrankRuehl" w:hint="cs"/>
          <w:rtl/>
        </w:rPr>
        <w:t>וים. פירוש זה קשה</w:t>
      </w:r>
      <w:r w:rsidR="00961F05">
        <w:rPr>
          <w:rFonts w:cs="FrankRuehl" w:hint="cs"/>
          <w:rtl/>
        </w:rPr>
        <w:t xml:space="preserve"> בשתיים</w:t>
      </w:r>
      <w:r w:rsidR="004727B7">
        <w:rPr>
          <w:rFonts w:cs="FrankRuehl" w:hint="cs"/>
          <w:rtl/>
        </w:rPr>
        <w:t>:</w:t>
      </w:r>
      <w:r>
        <w:rPr>
          <w:rFonts w:cs="FrankRuehl" w:hint="cs"/>
          <w:rtl/>
        </w:rPr>
        <w:t xml:space="preserve"> </w:t>
      </w:r>
      <w:r w:rsidR="00961F05">
        <w:rPr>
          <w:rFonts w:cs="FrankRuehl" w:hint="cs"/>
          <w:rtl/>
        </w:rPr>
        <w:t xml:space="preserve">ראשית, בעוד </w:t>
      </w:r>
      <w:r>
        <w:rPr>
          <w:rFonts w:cs="FrankRuehl" w:hint="cs"/>
          <w:rtl/>
        </w:rPr>
        <w:t xml:space="preserve">הלכת </w:t>
      </w:r>
      <w:r w:rsidR="00961F05">
        <w:rPr>
          <w:rFonts w:cs="FrankRuehl" w:hint="cs"/>
          <w:rtl/>
        </w:rPr>
        <w:t>התוספתא נאמרה כהלכה רווחת,</w:t>
      </w:r>
      <w:r w:rsidR="00A174A0">
        <w:rPr>
          <w:rFonts w:cs="FrankRuehl" w:hint="cs"/>
          <w:rtl/>
        </w:rPr>
        <w:t xml:space="preserve"> האוקימתא שבירושלמי</w:t>
      </w:r>
      <w:r w:rsidR="00961F05">
        <w:rPr>
          <w:rFonts w:cs="FrankRuehl" w:hint="cs"/>
          <w:rtl/>
        </w:rPr>
        <w:t xml:space="preserve"> דוחקת אותה לנסיבות</w:t>
      </w:r>
      <w:r w:rsidR="007A7E56">
        <w:rPr>
          <w:rFonts w:cs="FrankRuehl" w:hint="cs"/>
          <w:rtl/>
        </w:rPr>
        <w:t xml:space="preserve"> מוגבלות</w:t>
      </w:r>
      <w:r w:rsidR="00A174A0">
        <w:rPr>
          <w:rFonts w:cs="FrankRuehl" w:hint="cs"/>
          <w:rtl/>
        </w:rPr>
        <w:t xml:space="preserve">. </w:t>
      </w:r>
      <w:r w:rsidR="00961F05" w:rsidRPr="007A7E56">
        <w:rPr>
          <w:rFonts w:cs="FrankRuehl" w:hint="cs"/>
          <w:rtl/>
        </w:rPr>
        <w:t>ושנית, אם התירו טובת הנאה עבור הקצאה בלעדית - לאחד משני מועמדים, מדוע לא יתירו אותה להקצאה לכהן אחד מבין רבים?</w:t>
      </w:r>
      <w:r w:rsidR="007A7E56">
        <w:rPr>
          <w:rStyle w:val="a5"/>
          <w:rFonts w:cs="FrankRuehl"/>
          <w:rtl/>
        </w:rPr>
        <w:footnoteReference w:id="15"/>
      </w:r>
      <w:r w:rsidR="00961F05">
        <w:rPr>
          <w:rFonts w:cs="FrankRuehl" w:hint="cs"/>
          <w:rtl/>
        </w:rPr>
        <w:t xml:space="preserve"> </w:t>
      </w:r>
    </w:p>
    <w:p w:rsidR="00D32C9D" w:rsidRDefault="007D6E6F" w:rsidP="00C318D5">
      <w:pPr>
        <w:spacing w:line="360" w:lineRule="auto"/>
        <w:jc w:val="both"/>
        <w:rPr>
          <w:rFonts w:cs="FrankRuehl"/>
          <w:rtl/>
        </w:rPr>
      </w:pPr>
      <w:r>
        <w:rPr>
          <w:rFonts w:cs="FrankRuehl" w:hint="cs"/>
          <w:rtl/>
        </w:rPr>
        <w:t xml:space="preserve">פירוש המשנה בקידושין דחוק עוד יותר. המשנה קובעת במפורש, שאף ישראל זכאי לקדש אישה בתרומות ובמעשרות ובמתנות </w:t>
      </w:r>
      <w:r>
        <w:rPr>
          <w:rFonts w:cs="FrankRuehl"/>
          <w:rtl/>
        </w:rPr>
        <w:t>–</w:t>
      </w:r>
      <w:r>
        <w:rPr>
          <w:rFonts w:cs="FrankRuehl" w:hint="cs"/>
          <w:rtl/>
        </w:rPr>
        <w:t xml:space="preserve"> "</w:t>
      </w:r>
      <w:r w:rsidRPr="00225C76">
        <w:rPr>
          <w:rFonts w:cs="FrankRuehl"/>
          <w:rtl/>
        </w:rPr>
        <w:t>הרי זו מקודשת, אע"פ יש</w:t>
      </w:r>
      <w:r w:rsidRPr="00225C76">
        <w:rPr>
          <w:rFonts w:cs="FrankRuehl" w:hint="cs"/>
          <w:rtl/>
        </w:rPr>
        <w:t>'[</w:t>
      </w:r>
      <w:r w:rsidRPr="00225C76">
        <w:rPr>
          <w:rFonts w:cs="FrankRuehl"/>
          <w:rtl/>
        </w:rPr>
        <w:t>ראל</w:t>
      </w:r>
      <w:r w:rsidRPr="00225C76">
        <w:rPr>
          <w:rFonts w:cs="FrankRuehl" w:hint="cs"/>
          <w:rtl/>
        </w:rPr>
        <w:t>]</w:t>
      </w:r>
      <w:r>
        <w:rPr>
          <w:rFonts w:cs="FrankRuehl" w:hint="cs"/>
          <w:rtl/>
        </w:rPr>
        <w:t>".</w:t>
      </w:r>
      <w:r w:rsidR="006C0548">
        <w:rPr>
          <w:rFonts w:cs="FrankRuehl" w:hint="cs"/>
          <w:rtl/>
        </w:rPr>
        <w:t xml:space="preserve"> </w:t>
      </w:r>
      <w:r>
        <w:rPr>
          <w:rFonts w:cs="FrankRuehl" w:hint="cs"/>
          <w:rtl/>
        </w:rPr>
        <w:t>ברור מתוך הדברים, שמדובר במתנות הנמצאות בידי ישראל טרם ניתנו לכוהנים וללויים.</w:t>
      </w:r>
      <w:r w:rsidR="00A436E1">
        <w:rPr>
          <w:rStyle w:val="a5"/>
          <w:rFonts w:cs="FrankRuehl"/>
          <w:rtl/>
        </w:rPr>
        <w:footnoteReference w:id="16"/>
      </w:r>
      <w:r>
        <w:rPr>
          <w:rFonts w:cs="FrankRuehl" w:hint="cs"/>
          <w:rtl/>
        </w:rPr>
        <w:t xml:space="preserve"> פירוש הירושלמי הופך את המשנה על פיה: מדובר במתנות שכבר ניתנו לכהן, ו</w:t>
      </w:r>
      <w:r w:rsidR="00C318D5">
        <w:rPr>
          <w:rFonts w:cs="FrankRuehl" w:hint="cs"/>
          <w:rtl/>
        </w:rPr>
        <w:t xml:space="preserve">הן מגיעות לידי נכדו </w:t>
      </w:r>
      <w:r w:rsidR="00C318D5">
        <w:rPr>
          <w:rFonts w:cs="FrankRuehl"/>
          <w:rtl/>
        </w:rPr>
        <w:t>–</w:t>
      </w:r>
      <w:r w:rsidR="00C318D5">
        <w:rPr>
          <w:rFonts w:cs="FrankRuehl" w:hint="cs"/>
          <w:rtl/>
        </w:rPr>
        <w:t xml:space="preserve"> ישראל - בדרך ירושה, כפי הנראה.</w:t>
      </w:r>
      <w:r>
        <w:rPr>
          <w:rStyle w:val="a5"/>
          <w:rFonts w:cs="FrankRuehl"/>
          <w:rtl/>
        </w:rPr>
        <w:footnoteReference w:id="17"/>
      </w:r>
      <w:r w:rsidR="00C318D5">
        <w:rPr>
          <w:rFonts w:cs="FrankRuehl" w:hint="cs"/>
          <w:rtl/>
        </w:rPr>
        <w:t xml:space="preserve"> גם כאן מדובר במערך נסיבות מוגבל, שאינו הולם את הניסוח הכללי של המשנה. מעבר לכך, אוקימתא זו מעקרת, לחלוטין, את הלכת המשנה, ולמעשה, מייתרת אותה: וכי לא ברור מאליו, שמתנות שהן בבעלותו הגמורה של ישראל</w:t>
      </w:r>
      <w:r w:rsidR="00CD3F0B">
        <w:rPr>
          <w:rFonts w:cs="FrankRuehl" w:hint="cs"/>
          <w:rtl/>
        </w:rPr>
        <w:t>, הן שוות-כסף, וניתן לקדש בהן את האישה?!</w:t>
      </w:r>
      <w:r w:rsidR="00CD3F0B">
        <w:rPr>
          <w:rStyle w:val="a5"/>
          <w:rFonts w:cs="FrankRuehl"/>
          <w:rtl/>
        </w:rPr>
        <w:footnoteReference w:id="18"/>
      </w:r>
    </w:p>
    <w:p w:rsidR="00CD3F0B" w:rsidRDefault="00CD3F0B" w:rsidP="00C318D5">
      <w:pPr>
        <w:spacing w:line="360" w:lineRule="auto"/>
        <w:jc w:val="both"/>
        <w:rPr>
          <w:rFonts w:cs="FrankRuehl"/>
          <w:rtl/>
        </w:rPr>
      </w:pPr>
    </w:p>
    <w:p w:rsidR="00E81065" w:rsidRDefault="00CD3F0B" w:rsidP="00A537EF">
      <w:pPr>
        <w:spacing w:line="360" w:lineRule="auto"/>
        <w:jc w:val="both"/>
        <w:rPr>
          <w:rFonts w:cs="FrankRuehl"/>
          <w:rtl/>
        </w:rPr>
      </w:pPr>
      <w:r>
        <w:rPr>
          <w:rFonts w:cs="FrankRuehl" w:hint="cs"/>
          <w:rtl/>
        </w:rPr>
        <w:t xml:space="preserve">התלמוד הבבלי נוקט מדיניות דומה לזו </w:t>
      </w:r>
      <w:r w:rsidR="005B0EEF">
        <w:rPr>
          <w:rFonts w:cs="FrankRuehl" w:hint="cs"/>
          <w:rtl/>
        </w:rPr>
        <w:t>של הירושלמי. שתי ההלכות הנזכרות נידונות גם בבבלי, וגם כאן הן מתפרשות בדוחק ובצמצום.</w:t>
      </w:r>
      <w:r w:rsidR="00A537EF">
        <w:rPr>
          <w:rStyle w:val="a5"/>
          <w:rFonts w:cs="FrankRuehl"/>
          <w:rtl/>
        </w:rPr>
        <w:footnoteReference w:id="19"/>
      </w:r>
      <w:r w:rsidR="005B0EEF">
        <w:rPr>
          <w:rFonts w:cs="FrankRuehl" w:hint="cs"/>
          <w:rtl/>
        </w:rPr>
        <w:t xml:space="preserve"> </w:t>
      </w:r>
      <w:r w:rsidR="00E81065">
        <w:rPr>
          <w:rFonts w:cs="FrankRuehl" w:hint="cs"/>
          <w:rtl/>
        </w:rPr>
        <w:t xml:space="preserve">הלכת המשנה בקידושין מתפרשת </w:t>
      </w:r>
      <w:r w:rsidR="00AC686B">
        <w:rPr>
          <w:rFonts w:cs="FrankRuehl" w:hint="cs"/>
          <w:rtl/>
        </w:rPr>
        <w:t>בבבל</w:t>
      </w:r>
      <w:r w:rsidR="007C3269">
        <w:rPr>
          <w:rFonts w:cs="FrankRuehl" w:hint="cs"/>
          <w:rtl/>
        </w:rPr>
        <w:t>,</w:t>
      </w:r>
      <w:r w:rsidR="00AC686B">
        <w:rPr>
          <w:rFonts w:cs="FrankRuehl" w:hint="cs"/>
          <w:rtl/>
        </w:rPr>
        <w:t xml:space="preserve"> בדיוק כפי שהיא מתפרשת בארץ-ישראל:</w:t>
      </w:r>
    </w:p>
    <w:p w:rsidR="00E81065" w:rsidRDefault="00E81065" w:rsidP="00C318D5">
      <w:pPr>
        <w:spacing w:line="360" w:lineRule="auto"/>
        <w:jc w:val="both"/>
        <w:rPr>
          <w:rFonts w:cs="FrankRuehl"/>
          <w:rtl/>
        </w:rPr>
      </w:pPr>
    </w:p>
    <w:p w:rsidR="00E81065" w:rsidRDefault="00E81065" w:rsidP="00E81065">
      <w:pPr>
        <w:spacing w:line="360" w:lineRule="auto"/>
        <w:jc w:val="both"/>
        <w:rPr>
          <w:rFonts w:cs="FrankRuehl"/>
          <w:rtl/>
        </w:rPr>
      </w:pPr>
      <w:r>
        <w:rPr>
          <w:rFonts w:cs="FrankRuehl" w:hint="cs"/>
          <w:rtl/>
        </w:rPr>
        <w:lastRenderedPageBreak/>
        <w:t xml:space="preserve">     א] </w:t>
      </w:r>
      <w:r w:rsidRPr="00A81FD2">
        <w:rPr>
          <w:rFonts w:cs="FrankRuehl"/>
          <w:rtl/>
        </w:rPr>
        <w:t>אמ</w:t>
      </w:r>
      <w:r>
        <w:rPr>
          <w:rFonts w:cs="FrankRuehl" w:hint="cs"/>
          <w:rtl/>
        </w:rPr>
        <w:t xml:space="preserve">'[ר] </w:t>
      </w:r>
      <w:r w:rsidRPr="00A81FD2">
        <w:rPr>
          <w:rFonts w:cs="FrankRuehl"/>
          <w:rtl/>
        </w:rPr>
        <w:t>עולא</w:t>
      </w:r>
      <w:r w:rsidRPr="00A81FD2">
        <w:rPr>
          <w:rFonts w:cs="FrankRuehl"/>
        </w:rPr>
        <w:t xml:space="preserve"> </w:t>
      </w:r>
      <w:hyperlink r:id="rId9" w:tooltip="טוֹבָה {טוב} " w:history="1">
        <w:r w:rsidRPr="00A81FD2">
          <w:rPr>
            <w:rFonts w:cs="FrankRuehl"/>
            <w:rtl/>
          </w:rPr>
          <w:t>טובת</w:t>
        </w:r>
        <w:r w:rsidRPr="00A81FD2">
          <w:rPr>
            <w:rFonts w:cs="FrankRuehl"/>
          </w:rPr>
          <w:t xml:space="preserve"> </w:t>
        </w:r>
      </w:hyperlink>
      <w:hyperlink r:id="rId10" w:tooltip="הֲנָאָה (עונג, נחת) {הני} " w:history="1">
        <w:r w:rsidRPr="00A81FD2">
          <w:rPr>
            <w:rFonts w:cs="FrankRuehl"/>
            <w:rtl/>
          </w:rPr>
          <w:t>הנאה</w:t>
        </w:r>
        <w:r w:rsidRPr="00A81FD2">
          <w:rPr>
            <w:rFonts w:cs="FrankRuehl"/>
          </w:rPr>
          <w:t xml:space="preserve"> </w:t>
        </w:r>
      </w:hyperlink>
      <w:hyperlink r:id="rId11" w:tooltip="אֵין {און} " w:history="1">
        <w:r w:rsidRPr="00A81FD2">
          <w:rPr>
            <w:rFonts w:cs="FrankRuehl"/>
            <w:rtl/>
          </w:rPr>
          <w:t>אינה</w:t>
        </w:r>
        <w:r w:rsidRPr="00A81FD2">
          <w:rPr>
            <w:rFonts w:cs="FrankRuehl"/>
          </w:rPr>
          <w:t xml:space="preserve"> </w:t>
        </w:r>
      </w:hyperlink>
      <w:hyperlink r:id="rId12" w:tooltip="מָמוֹן {ממן} " w:history="1">
        <w:r w:rsidRPr="00A81FD2">
          <w:rPr>
            <w:rFonts w:cs="FrankRuehl"/>
            <w:rtl/>
          </w:rPr>
          <w:t>ממון</w:t>
        </w:r>
        <w:r>
          <w:rPr>
            <w:rFonts w:cs="FrankRuehl" w:hint="cs"/>
            <w:rtl/>
          </w:rPr>
          <w:t>.</w:t>
        </w:r>
        <w:r w:rsidRPr="00A81FD2">
          <w:rPr>
            <w:rFonts w:cs="FrankRuehl"/>
          </w:rPr>
          <w:t xml:space="preserve"> </w:t>
        </w:r>
      </w:hyperlink>
    </w:p>
    <w:p w:rsidR="00E81065" w:rsidRDefault="00E81065" w:rsidP="00E81065">
      <w:pPr>
        <w:spacing w:line="360" w:lineRule="auto"/>
        <w:jc w:val="both"/>
        <w:rPr>
          <w:rFonts w:cs="FrankRuehl"/>
          <w:rtl/>
        </w:rPr>
      </w:pPr>
      <w:r>
        <w:rPr>
          <w:rFonts w:cs="FrankRuehl" w:hint="cs"/>
          <w:rtl/>
        </w:rPr>
        <w:t xml:space="preserve">     </w:t>
      </w:r>
      <w:r w:rsidRPr="00A81FD2">
        <w:rPr>
          <w:rFonts w:cs="FrankRuehl"/>
          <w:rtl/>
        </w:rPr>
        <w:t>איתיביה</w:t>
      </w:r>
      <w:r w:rsidRPr="00A81FD2">
        <w:rPr>
          <w:rFonts w:cs="FrankRuehl"/>
        </w:rPr>
        <w:t xml:space="preserve"> </w:t>
      </w:r>
      <w:r w:rsidRPr="00A81FD2">
        <w:rPr>
          <w:rFonts w:cs="FrankRuehl"/>
          <w:rtl/>
        </w:rPr>
        <w:t>ר</w:t>
      </w:r>
      <w:r>
        <w:rPr>
          <w:rFonts w:cs="FrankRuehl" w:hint="cs"/>
          <w:rtl/>
        </w:rPr>
        <w:t>'</w:t>
      </w:r>
      <w:r w:rsidRPr="00A81FD2">
        <w:rPr>
          <w:rFonts w:cs="FrankRuehl"/>
        </w:rPr>
        <w:t xml:space="preserve"> </w:t>
      </w:r>
      <w:r w:rsidRPr="00A81FD2">
        <w:rPr>
          <w:rFonts w:cs="FrankRuehl"/>
          <w:rtl/>
        </w:rPr>
        <w:t>אבא</w:t>
      </w:r>
      <w:r w:rsidRPr="00A81FD2">
        <w:rPr>
          <w:rFonts w:cs="FrankRuehl"/>
        </w:rPr>
        <w:t xml:space="preserve"> </w:t>
      </w:r>
      <w:r w:rsidRPr="00A81FD2">
        <w:rPr>
          <w:rFonts w:cs="FrankRuehl"/>
          <w:rtl/>
        </w:rPr>
        <w:t>לעולא</w:t>
      </w:r>
      <w:r>
        <w:rPr>
          <w:rFonts w:cs="FrankRuehl" w:hint="cs"/>
          <w:rtl/>
        </w:rPr>
        <w:t>:</w:t>
      </w:r>
      <w:r w:rsidRPr="00A81FD2">
        <w:rPr>
          <w:rFonts w:cs="FrankRuehl"/>
        </w:rPr>
        <w:t xml:space="preserve"> </w:t>
      </w:r>
      <w:hyperlink r:id="rId13" w:tooltip="קדשׁ [פיעל,בינוני] {קדשׁ} " w:history="1">
        <w:r w:rsidRPr="00A81FD2">
          <w:rPr>
            <w:rFonts w:cs="FrankRuehl"/>
            <w:rtl/>
          </w:rPr>
          <w:t>המקדש</w:t>
        </w:r>
        <w:r w:rsidRPr="00A81FD2">
          <w:rPr>
            <w:rFonts w:cs="FrankRuehl"/>
          </w:rPr>
          <w:t xml:space="preserve"> </w:t>
        </w:r>
      </w:hyperlink>
      <w:hyperlink r:id="rId14" w:tooltip="תְּרוּמָה {רום} " w:history="1">
        <w:r w:rsidRPr="00A81FD2">
          <w:rPr>
            <w:rFonts w:cs="FrankRuehl"/>
            <w:rtl/>
          </w:rPr>
          <w:t>בתרומות</w:t>
        </w:r>
        <w:r w:rsidRPr="00A81FD2">
          <w:rPr>
            <w:rFonts w:cs="FrankRuehl"/>
          </w:rPr>
          <w:t xml:space="preserve"> </w:t>
        </w:r>
      </w:hyperlink>
      <w:hyperlink r:id="rId15" w:tooltip="מַעֲשֵׂר {עשׂר} " w:history="1">
        <w:r w:rsidRPr="00A81FD2">
          <w:rPr>
            <w:rFonts w:cs="FrankRuehl"/>
            <w:rtl/>
          </w:rPr>
          <w:t>ובמעשרות</w:t>
        </w:r>
        <w:r w:rsidRPr="00A81FD2">
          <w:rPr>
            <w:rFonts w:cs="FrankRuehl"/>
          </w:rPr>
          <w:t xml:space="preserve"> </w:t>
        </w:r>
      </w:hyperlink>
      <w:hyperlink r:id="rId16" w:tooltip="מַתָּנָה {נתן} " w:history="1">
        <w:r w:rsidRPr="00A81FD2">
          <w:rPr>
            <w:rFonts w:cs="FrankRuehl"/>
            <w:rtl/>
          </w:rPr>
          <w:t>במתנות</w:t>
        </w:r>
        <w:r w:rsidRPr="00A81FD2">
          <w:rPr>
            <w:rFonts w:cs="FrankRuehl"/>
          </w:rPr>
          <w:t xml:space="preserve"> </w:t>
        </w:r>
      </w:hyperlink>
      <w:hyperlink r:id="rId17" w:tooltip="מַיִם {מַיִם} " w:history="1">
        <w:r w:rsidRPr="00A81FD2">
          <w:rPr>
            <w:rFonts w:cs="FrankRuehl"/>
            <w:rtl/>
          </w:rPr>
          <w:t>ובמי</w:t>
        </w:r>
        <w:r w:rsidRPr="00A81FD2">
          <w:rPr>
            <w:rFonts w:cs="FrankRuehl"/>
          </w:rPr>
          <w:t xml:space="preserve"> </w:t>
        </w:r>
      </w:hyperlink>
      <w:hyperlink r:id="rId18" w:tooltip="חַטָּאת {חטא} " w:history="1">
        <w:r w:rsidRPr="00A81FD2">
          <w:rPr>
            <w:rFonts w:cs="FrankRuehl"/>
            <w:rtl/>
          </w:rPr>
          <w:t>חטא</w:t>
        </w:r>
        <w:r>
          <w:rPr>
            <w:rFonts w:cs="FrankRuehl" w:hint="cs"/>
            <w:rtl/>
          </w:rPr>
          <w:t>'</w:t>
        </w:r>
        <w:r w:rsidRPr="00A81FD2">
          <w:rPr>
            <w:rFonts w:cs="FrankRuehl"/>
          </w:rPr>
          <w:t xml:space="preserve"> </w:t>
        </w:r>
      </w:hyperlink>
      <w:hyperlink r:id="rId19" w:tooltip="הֲרֵי (הנה, הלא) {הֲרֵי} " w:history="1">
        <w:r w:rsidRPr="00A81FD2">
          <w:rPr>
            <w:rFonts w:cs="FrankRuehl"/>
            <w:rtl/>
          </w:rPr>
          <w:t>הרי</w:t>
        </w:r>
        <w:r w:rsidRPr="00A81FD2">
          <w:rPr>
            <w:rFonts w:cs="FrankRuehl"/>
          </w:rPr>
          <w:t xml:space="preserve"> </w:t>
        </w:r>
      </w:hyperlink>
      <w:hyperlink r:id="rId20" w:tooltip="זוֹ {זֶה} " w:history="1">
        <w:r w:rsidRPr="00A81FD2">
          <w:rPr>
            <w:rFonts w:cs="FrankRuehl"/>
            <w:rtl/>
          </w:rPr>
          <w:t>זו</w:t>
        </w:r>
        <w:r w:rsidRPr="00A81FD2">
          <w:rPr>
            <w:rFonts w:cs="FrankRuehl"/>
          </w:rPr>
          <w:t xml:space="preserve"> </w:t>
        </w:r>
      </w:hyperlink>
      <w:hyperlink r:id="rId21" w:tooltip="קדשׁ [פוּעל,בינוני] {קדשׁ} " w:history="1">
        <w:r w:rsidRPr="00A81FD2">
          <w:rPr>
            <w:rFonts w:cs="FrankRuehl"/>
            <w:rtl/>
          </w:rPr>
          <w:t>מקודש</w:t>
        </w:r>
        <w:r>
          <w:rPr>
            <w:rFonts w:cs="FrankRuehl" w:hint="cs"/>
            <w:rtl/>
          </w:rPr>
          <w:t>'</w:t>
        </w:r>
        <w:r w:rsidRPr="00A81FD2">
          <w:rPr>
            <w:rFonts w:cs="FrankRuehl"/>
          </w:rPr>
          <w:t xml:space="preserve"> </w:t>
        </w:r>
      </w:hyperlink>
      <w:hyperlink r:id="rId22" w:tooltip="אֲפִלּוּ {אַף} " w:history="1">
        <w:r w:rsidRPr="00A81FD2">
          <w:rPr>
            <w:rFonts w:cs="FrankRuehl"/>
            <w:rtl/>
          </w:rPr>
          <w:t>אפילו</w:t>
        </w:r>
        <w:r w:rsidRPr="00A81FD2">
          <w:rPr>
            <w:rFonts w:cs="FrankRuehl"/>
          </w:rPr>
          <w:t xml:space="preserve"> </w:t>
        </w:r>
      </w:hyperlink>
      <w:hyperlink r:id="rId23" w:tooltip="ישׂראל [שם ייחוס] " w:history="1">
        <w:r w:rsidRPr="00A81FD2">
          <w:rPr>
            <w:rFonts w:cs="FrankRuehl"/>
            <w:rtl/>
          </w:rPr>
          <w:t>יש</w:t>
        </w:r>
        <w:r>
          <w:rPr>
            <w:rFonts w:cs="FrankRuehl" w:hint="cs"/>
            <w:rtl/>
          </w:rPr>
          <w:t>'</w:t>
        </w:r>
      </w:hyperlink>
      <w:r>
        <w:rPr>
          <w:rFonts w:cs="FrankRuehl" w:hint="cs"/>
          <w:rtl/>
        </w:rPr>
        <w:t xml:space="preserve">. </w:t>
      </w:r>
    </w:p>
    <w:p w:rsidR="00E81065" w:rsidRDefault="00E81065" w:rsidP="00E81065">
      <w:pPr>
        <w:spacing w:line="360" w:lineRule="auto"/>
        <w:jc w:val="both"/>
        <w:rPr>
          <w:rFonts w:cs="FrankRuehl"/>
          <w:rtl/>
        </w:rPr>
      </w:pPr>
      <w:r>
        <w:rPr>
          <w:rFonts w:cs="FrankRuehl" w:hint="cs"/>
          <w:rtl/>
        </w:rPr>
        <w:t xml:space="preserve">     </w:t>
      </w:r>
      <w:r w:rsidRPr="00A81FD2">
        <w:rPr>
          <w:rFonts w:cs="FrankRuehl"/>
          <w:rtl/>
        </w:rPr>
        <w:t>א'ל</w:t>
      </w:r>
      <w:r>
        <w:rPr>
          <w:rFonts w:cs="FrankRuehl" w:hint="cs"/>
          <w:rtl/>
        </w:rPr>
        <w:t xml:space="preserve">: </w:t>
      </w:r>
      <w:r w:rsidRPr="00A81FD2">
        <w:rPr>
          <w:rFonts w:cs="FrankRuehl"/>
          <w:rtl/>
        </w:rPr>
        <w:t>הכא</w:t>
      </w:r>
      <w:r w:rsidRPr="00A81FD2">
        <w:rPr>
          <w:rFonts w:cs="FrankRuehl"/>
        </w:rPr>
        <w:t xml:space="preserve"> </w:t>
      </w:r>
      <w:r w:rsidRPr="00A81FD2">
        <w:rPr>
          <w:rFonts w:cs="FrankRuehl"/>
          <w:rtl/>
        </w:rPr>
        <w:t>במאי</w:t>
      </w:r>
      <w:r w:rsidRPr="00A81FD2">
        <w:rPr>
          <w:rFonts w:cs="FrankRuehl"/>
        </w:rPr>
        <w:t xml:space="preserve"> </w:t>
      </w:r>
      <w:r w:rsidRPr="00A81FD2">
        <w:rPr>
          <w:rFonts w:cs="FrankRuehl"/>
          <w:rtl/>
        </w:rPr>
        <w:t>עסיקינן</w:t>
      </w:r>
      <w:r w:rsidRPr="00A81FD2">
        <w:rPr>
          <w:rFonts w:cs="FrankRuehl"/>
        </w:rPr>
        <w:t xml:space="preserve"> </w:t>
      </w:r>
      <w:hyperlink r:id="rId24" w:tooltip="ישׂראל [שם ייחוס] " w:history="1">
        <w:r w:rsidRPr="00A81FD2">
          <w:rPr>
            <w:rFonts w:cs="FrankRuehl"/>
            <w:rtl/>
          </w:rPr>
          <w:t>ביש</w:t>
        </w:r>
        <w:r>
          <w:rPr>
            <w:rFonts w:cs="FrankRuehl" w:hint="cs"/>
            <w:rtl/>
          </w:rPr>
          <w:t>'</w:t>
        </w:r>
        <w:r w:rsidR="00AC4946">
          <w:rPr>
            <w:rFonts w:cs="FrankRuehl" w:hint="cs"/>
            <w:rtl/>
          </w:rPr>
          <w:t>[ראל]</w:t>
        </w:r>
        <w:r w:rsidRPr="00A81FD2">
          <w:rPr>
            <w:rFonts w:cs="FrankRuehl"/>
          </w:rPr>
          <w:t xml:space="preserve"> </w:t>
        </w:r>
      </w:hyperlink>
      <w:hyperlink r:id="rId25" w:tooltip="נפל [קל,עבר] {נפל} " w:history="1">
        <w:r w:rsidRPr="00A81FD2">
          <w:rPr>
            <w:rFonts w:cs="FrankRuehl"/>
            <w:rtl/>
          </w:rPr>
          <w:t>שנפלו</w:t>
        </w:r>
        <w:r w:rsidRPr="00A81FD2">
          <w:rPr>
            <w:rFonts w:cs="FrankRuehl"/>
          </w:rPr>
          <w:t xml:space="preserve"> </w:t>
        </w:r>
      </w:hyperlink>
      <w:hyperlink r:id="rId26" w:tooltip="לְ {לְ} " w:history="1">
        <w:r w:rsidRPr="00A81FD2">
          <w:rPr>
            <w:rFonts w:cs="FrankRuehl"/>
            <w:rtl/>
          </w:rPr>
          <w:t>לו</w:t>
        </w:r>
        <w:r w:rsidRPr="00A81FD2">
          <w:rPr>
            <w:rFonts w:cs="FrankRuehl"/>
          </w:rPr>
          <w:t xml:space="preserve"> </w:t>
        </w:r>
      </w:hyperlink>
      <w:hyperlink r:id="rId27" w:tooltip="טֶבֶל (תבואה לא מתוקנת) {טבל} " w:history="1">
        <w:r w:rsidRPr="00A81FD2">
          <w:rPr>
            <w:rFonts w:cs="FrankRuehl"/>
            <w:rtl/>
          </w:rPr>
          <w:t>טבלים</w:t>
        </w:r>
        <w:r w:rsidRPr="00A81FD2">
          <w:rPr>
            <w:rFonts w:cs="FrankRuehl"/>
          </w:rPr>
          <w:t xml:space="preserve"> </w:t>
        </w:r>
      </w:hyperlink>
      <w:hyperlink r:id="rId28" w:tooltip="בַּיִת {בות} " w:history="1">
        <w:r w:rsidRPr="00A81FD2">
          <w:rPr>
            <w:rFonts w:cs="FrankRuehl"/>
            <w:rtl/>
          </w:rPr>
          <w:t>מבית</w:t>
        </w:r>
        <w:r w:rsidRPr="00A81FD2">
          <w:rPr>
            <w:rFonts w:cs="FrankRuehl"/>
          </w:rPr>
          <w:t xml:space="preserve"> </w:t>
        </w:r>
      </w:hyperlink>
      <w:hyperlink r:id="rId29" w:tooltip="אָב (הורה) {אבי} " w:history="1">
        <w:r w:rsidRPr="00A81FD2">
          <w:rPr>
            <w:rFonts w:cs="FrankRuehl"/>
            <w:rtl/>
          </w:rPr>
          <w:t>אבי</w:t>
        </w:r>
        <w:r w:rsidRPr="00A81FD2">
          <w:rPr>
            <w:rFonts w:cs="FrankRuehl"/>
          </w:rPr>
          <w:t xml:space="preserve"> </w:t>
        </w:r>
      </w:hyperlink>
      <w:hyperlink r:id="rId30" w:tooltip="אֵם {אמם} " w:history="1">
        <w:r w:rsidRPr="00A81FD2">
          <w:rPr>
            <w:rFonts w:cs="FrankRuehl"/>
            <w:rtl/>
          </w:rPr>
          <w:t>אמו</w:t>
        </w:r>
        <w:r>
          <w:rPr>
            <w:rFonts w:cs="FrankRuehl" w:hint="cs"/>
            <w:rtl/>
          </w:rPr>
          <w:t xml:space="preserve"> [</w:t>
        </w:r>
        <w:r w:rsidRPr="00A973ED">
          <w:rPr>
            <w:rFonts w:cs="FrankRuehl"/>
            <w:rtl/>
          </w:rPr>
          <w:t>כהן</w:t>
        </w:r>
        <w:r>
          <w:rPr>
            <w:rFonts w:cs="FrankRuehl" w:hint="cs"/>
            <w:rtl/>
          </w:rPr>
          <w:t>]...</w:t>
        </w:r>
        <w:r w:rsidRPr="00A81FD2">
          <w:rPr>
            <w:rFonts w:cs="FrankRuehl"/>
          </w:rPr>
          <w:t xml:space="preserve"> </w:t>
        </w:r>
      </w:hyperlink>
    </w:p>
    <w:p w:rsidR="00E81065" w:rsidRDefault="00E81065" w:rsidP="00E81065">
      <w:pPr>
        <w:spacing w:line="360" w:lineRule="auto"/>
        <w:jc w:val="both"/>
        <w:rPr>
          <w:rFonts w:cs="FrankRuehl"/>
          <w:rtl/>
        </w:rPr>
      </w:pPr>
      <w:r>
        <w:rPr>
          <w:rFonts w:cs="FrankRuehl" w:hint="cs"/>
          <w:rtl/>
        </w:rPr>
        <w:t xml:space="preserve">     ב] </w:t>
      </w:r>
      <w:r w:rsidRPr="00A81FD2">
        <w:rPr>
          <w:rFonts w:cs="FrankRuehl"/>
          <w:rtl/>
        </w:rPr>
        <w:t>בעא</w:t>
      </w:r>
      <w:r w:rsidRPr="00A81FD2">
        <w:rPr>
          <w:rFonts w:cs="FrankRuehl"/>
        </w:rPr>
        <w:t xml:space="preserve"> </w:t>
      </w:r>
      <w:r w:rsidRPr="00A81FD2">
        <w:rPr>
          <w:rFonts w:cs="FrankRuehl"/>
          <w:rtl/>
        </w:rPr>
        <w:t>מיניה</w:t>
      </w:r>
      <w:r w:rsidRPr="00A81FD2">
        <w:rPr>
          <w:rFonts w:cs="FrankRuehl"/>
        </w:rPr>
        <w:t xml:space="preserve"> </w:t>
      </w:r>
      <w:r w:rsidRPr="00A81FD2">
        <w:rPr>
          <w:rFonts w:cs="FrankRuehl"/>
          <w:rtl/>
        </w:rPr>
        <w:t>רב</w:t>
      </w:r>
      <w:r w:rsidRPr="00A81FD2">
        <w:rPr>
          <w:rFonts w:cs="FrankRuehl"/>
        </w:rPr>
        <w:t xml:space="preserve"> </w:t>
      </w:r>
      <w:r w:rsidRPr="00A81FD2">
        <w:rPr>
          <w:rFonts w:cs="FrankRuehl"/>
          <w:rtl/>
        </w:rPr>
        <w:t>חייא</w:t>
      </w:r>
      <w:r w:rsidRPr="00A81FD2">
        <w:rPr>
          <w:rFonts w:cs="FrankRuehl"/>
        </w:rPr>
        <w:t xml:space="preserve"> </w:t>
      </w:r>
      <w:r w:rsidRPr="00A81FD2">
        <w:rPr>
          <w:rFonts w:cs="FrankRuehl"/>
          <w:rtl/>
        </w:rPr>
        <w:t>בר</w:t>
      </w:r>
      <w:r w:rsidRPr="00A81FD2">
        <w:rPr>
          <w:rFonts w:cs="FrankRuehl"/>
        </w:rPr>
        <w:t xml:space="preserve"> </w:t>
      </w:r>
      <w:r w:rsidRPr="00A81FD2">
        <w:rPr>
          <w:rFonts w:cs="FrankRuehl"/>
          <w:rtl/>
        </w:rPr>
        <w:t>אבין</w:t>
      </w:r>
      <w:r w:rsidRPr="00A81FD2">
        <w:rPr>
          <w:rFonts w:cs="FrankRuehl"/>
        </w:rPr>
        <w:t xml:space="preserve"> </w:t>
      </w:r>
      <w:r w:rsidRPr="00A81FD2">
        <w:rPr>
          <w:rFonts w:cs="FrankRuehl"/>
          <w:rtl/>
        </w:rPr>
        <w:t>מרב</w:t>
      </w:r>
      <w:r w:rsidRPr="00A81FD2">
        <w:rPr>
          <w:rFonts w:cs="FrankRuehl"/>
        </w:rPr>
        <w:t xml:space="preserve"> </w:t>
      </w:r>
      <w:r w:rsidRPr="00A81FD2">
        <w:rPr>
          <w:rFonts w:cs="FrankRuehl"/>
          <w:rtl/>
        </w:rPr>
        <w:t>הונ</w:t>
      </w:r>
      <w:r>
        <w:rPr>
          <w:rFonts w:cs="FrankRuehl" w:hint="cs"/>
          <w:rtl/>
        </w:rPr>
        <w:t>א:</w:t>
      </w:r>
      <w:r w:rsidRPr="00A81FD2">
        <w:rPr>
          <w:rFonts w:cs="FrankRuehl"/>
        </w:rPr>
        <w:t xml:space="preserve"> </w:t>
      </w:r>
      <w:hyperlink r:id="rId31" w:tooltip="טוֹבָה {טוב} " w:history="1">
        <w:r w:rsidRPr="00A81FD2">
          <w:rPr>
            <w:rFonts w:cs="FrankRuehl"/>
            <w:rtl/>
          </w:rPr>
          <w:t>טובת</w:t>
        </w:r>
        <w:r w:rsidRPr="00A81FD2">
          <w:rPr>
            <w:rFonts w:cs="FrankRuehl"/>
          </w:rPr>
          <w:t xml:space="preserve"> </w:t>
        </w:r>
      </w:hyperlink>
      <w:hyperlink r:id="rId32" w:tooltip="הֲנָאָה (עונג, נחת) {הני} " w:history="1">
        <w:r w:rsidRPr="00A81FD2">
          <w:rPr>
            <w:rFonts w:cs="FrankRuehl"/>
            <w:rtl/>
          </w:rPr>
          <w:t>הנאה</w:t>
        </w:r>
        <w:r w:rsidRPr="00A81FD2">
          <w:rPr>
            <w:rFonts w:cs="FrankRuehl"/>
          </w:rPr>
          <w:t xml:space="preserve"> </w:t>
        </w:r>
      </w:hyperlink>
      <w:hyperlink r:id="rId33" w:tooltip="מָמוֹן {ממן} " w:history="1">
        <w:r w:rsidRPr="00A81FD2">
          <w:rPr>
            <w:rFonts w:cs="FrankRuehl"/>
            <w:rtl/>
          </w:rPr>
          <w:t>ממון</w:t>
        </w:r>
        <w:r w:rsidRPr="00A81FD2">
          <w:rPr>
            <w:rFonts w:cs="FrankRuehl"/>
          </w:rPr>
          <w:t xml:space="preserve"> </w:t>
        </w:r>
      </w:hyperlink>
      <w:hyperlink r:id="rId34" w:tooltip="אוֹ (מילת ברירה) {אוֹ} " w:history="1">
        <w:r w:rsidRPr="00A81FD2">
          <w:rPr>
            <w:rFonts w:cs="FrankRuehl"/>
            <w:rtl/>
          </w:rPr>
          <w:t>או</w:t>
        </w:r>
        <w:r w:rsidRPr="00A81FD2">
          <w:rPr>
            <w:rFonts w:cs="FrankRuehl"/>
          </w:rPr>
          <w:t xml:space="preserve"> </w:t>
        </w:r>
      </w:hyperlink>
      <w:hyperlink r:id="rId35" w:tooltip="אֵין {און} " w:history="1">
        <w:r w:rsidRPr="00A81FD2">
          <w:rPr>
            <w:rFonts w:cs="FrankRuehl"/>
            <w:rtl/>
          </w:rPr>
          <w:t>אי</w:t>
        </w:r>
        <w:r>
          <w:rPr>
            <w:rFonts w:cs="FrankRuehl" w:hint="cs"/>
            <w:rtl/>
          </w:rPr>
          <w:t>[נה]</w:t>
        </w:r>
        <w:r w:rsidRPr="00A81FD2">
          <w:rPr>
            <w:rFonts w:cs="FrankRuehl"/>
          </w:rPr>
          <w:t xml:space="preserve"> </w:t>
        </w:r>
      </w:hyperlink>
      <w:hyperlink r:id="rId36" w:tooltip="מָמוֹן {ממן} " w:history="1">
        <w:r w:rsidRPr="00A81FD2">
          <w:rPr>
            <w:rFonts w:cs="FrankRuehl"/>
            <w:rtl/>
          </w:rPr>
          <w:t>ממון</w:t>
        </w:r>
        <w:r>
          <w:rPr>
            <w:rFonts w:cs="FrankRuehl" w:hint="cs"/>
            <w:rtl/>
          </w:rPr>
          <w:t>?</w:t>
        </w:r>
        <w:r w:rsidRPr="00A81FD2">
          <w:rPr>
            <w:rFonts w:cs="FrankRuehl"/>
          </w:rPr>
          <w:t xml:space="preserve"> </w:t>
        </w:r>
      </w:hyperlink>
      <w:r w:rsidRPr="00A81FD2">
        <w:rPr>
          <w:rFonts w:cs="FrankRuehl"/>
          <w:rtl/>
        </w:rPr>
        <w:t xml:space="preserve"> </w:t>
      </w:r>
    </w:p>
    <w:p w:rsidR="00E81065" w:rsidRDefault="00E81065" w:rsidP="00E81065">
      <w:pPr>
        <w:spacing w:line="360" w:lineRule="auto"/>
        <w:jc w:val="both"/>
        <w:rPr>
          <w:rFonts w:cs="FrankRuehl"/>
          <w:rtl/>
        </w:rPr>
      </w:pPr>
      <w:r>
        <w:rPr>
          <w:rFonts w:cs="FrankRuehl" w:hint="cs"/>
          <w:rtl/>
        </w:rPr>
        <w:t xml:space="preserve">     </w:t>
      </w:r>
      <w:r w:rsidRPr="00A81FD2">
        <w:rPr>
          <w:rFonts w:cs="FrankRuehl"/>
          <w:rtl/>
        </w:rPr>
        <w:t>א'ל</w:t>
      </w:r>
      <w:r>
        <w:rPr>
          <w:rFonts w:cs="FrankRuehl" w:hint="cs"/>
          <w:rtl/>
        </w:rPr>
        <w:t>:</w:t>
      </w:r>
      <w:r w:rsidRPr="00A81FD2">
        <w:rPr>
          <w:rFonts w:cs="FrankRuehl"/>
        </w:rPr>
        <w:t xml:space="preserve"> </w:t>
      </w:r>
      <w:r w:rsidRPr="00A81FD2">
        <w:rPr>
          <w:rFonts w:cs="FrankRuehl"/>
          <w:rtl/>
        </w:rPr>
        <w:t>תניתוה</w:t>
      </w:r>
      <w:r w:rsidRPr="00A81FD2">
        <w:rPr>
          <w:rFonts w:cs="FrankRuehl"/>
        </w:rPr>
        <w:t xml:space="preserve"> </w:t>
      </w:r>
      <w:hyperlink r:id="rId37" w:tooltip="קדשׁ [פיעל,בינוני] {קדשׁ} " w:history="1">
        <w:r w:rsidRPr="00A81FD2">
          <w:rPr>
            <w:rFonts w:cs="FrankRuehl"/>
            <w:rtl/>
          </w:rPr>
          <w:t>המקדש</w:t>
        </w:r>
        <w:r w:rsidRPr="00A81FD2">
          <w:rPr>
            <w:rFonts w:cs="FrankRuehl"/>
          </w:rPr>
          <w:t xml:space="preserve"> </w:t>
        </w:r>
      </w:hyperlink>
      <w:hyperlink r:id="rId38" w:tooltip="תְּרוּמָה {רום} " w:history="1">
        <w:r w:rsidRPr="00A81FD2">
          <w:rPr>
            <w:rFonts w:cs="FrankRuehl"/>
            <w:rtl/>
          </w:rPr>
          <w:t>בתרומות</w:t>
        </w:r>
        <w:r w:rsidRPr="00A81FD2">
          <w:rPr>
            <w:rFonts w:cs="FrankRuehl"/>
          </w:rPr>
          <w:t xml:space="preserve"> </w:t>
        </w:r>
      </w:hyperlink>
      <w:hyperlink r:id="rId39" w:tooltip="מַעֲשֵׂר {עשׂר} " w:history="1">
        <w:r w:rsidRPr="00A81FD2">
          <w:rPr>
            <w:rFonts w:cs="FrankRuehl"/>
            <w:rtl/>
          </w:rPr>
          <w:t>ומעשרות</w:t>
        </w:r>
        <w:r w:rsidRPr="00A81FD2">
          <w:rPr>
            <w:rFonts w:cs="FrankRuehl"/>
          </w:rPr>
          <w:t xml:space="preserve"> </w:t>
        </w:r>
      </w:hyperlink>
      <w:hyperlink r:id="rId40" w:tooltip="מַיִם {מַיִם} " w:history="1">
        <w:r w:rsidRPr="00A81FD2">
          <w:rPr>
            <w:rFonts w:cs="FrankRuehl"/>
            <w:rtl/>
          </w:rPr>
          <w:t>במי</w:t>
        </w:r>
        <w:r w:rsidRPr="00A81FD2">
          <w:rPr>
            <w:rFonts w:cs="FrankRuehl"/>
          </w:rPr>
          <w:t xml:space="preserve"> </w:t>
        </w:r>
      </w:hyperlink>
      <w:hyperlink r:id="rId41" w:tooltip="חַטָּאת {חטא} " w:history="1">
        <w:r w:rsidRPr="00A81FD2">
          <w:rPr>
            <w:rFonts w:cs="FrankRuehl"/>
            <w:rtl/>
          </w:rPr>
          <w:t>חטאת</w:t>
        </w:r>
        <w:r w:rsidRPr="00A81FD2">
          <w:rPr>
            <w:rFonts w:cs="FrankRuehl"/>
          </w:rPr>
          <w:t xml:space="preserve"> </w:t>
        </w:r>
      </w:hyperlink>
      <w:hyperlink r:id="rId42" w:tooltip="אֵפֶר {אפר} " w:history="1">
        <w:r w:rsidRPr="00A81FD2">
          <w:rPr>
            <w:rFonts w:cs="FrankRuehl"/>
            <w:rtl/>
          </w:rPr>
          <w:t>ובאפר</w:t>
        </w:r>
        <w:r w:rsidRPr="00A81FD2">
          <w:rPr>
            <w:rFonts w:cs="FrankRuehl"/>
          </w:rPr>
          <w:t xml:space="preserve"> </w:t>
        </w:r>
      </w:hyperlink>
      <w:hyperlink r:id="rId43" w:tooltip="חַטָּאת {חטא} " w:history="1">
        <w:r w:rsidRPr="00A81FD2">
          <w:rPr>
            <w:rFonts w:cs="FrankRuehl"/>
            <w:rtl/>
          </w:rPr>
          <w:t>חטאת</w:t>
        </w:r>
        <w:r w:rsidRPr="00A81FD2">
          <w:rPr>
            <w:rFonts w:cs="FrankRuehl"/>
          </w:rPr>
          <w:t xml:space="preserve"> </w:t>
        </w:r>
      </w:hyperlink>
      <w:hyperlink r:id="rId44" w:tooltip="הֲרֵי (הנה, הלא) {הֲרֵי} / ערך מוצע למילה מוטעית " w:history="1">
        <w:r w:rsidRPr="00A81FD2">
          <w:rPr>
            <w:rFonts w:cs="FrankRuehl"/>
            <w:rtl/>
          </w:rPr>
          <w:t>הרי</w:t>
        </w:r>
        <w:r w:rsidRPr="00A81FD2">
          <w:rPr>
            <w:rFonts w:cs="FrankRuehl"/>
          </w:rPr>
          <w:t xml:space="preserve"> </w:t>
        </w:r>
      </w:hyperlink>
      <w:hyperlink r:id="rId45" w:tooltip="זוֹ {זֶה} / ערך מוצע למילה מוטעית " w:history="1">
        <w:r w:rsidRPr="00A81FD2">
          <w:rPr>
            <w:rFonts w:cs="FrankRuehl"/>
            <w:rtl/>
          </w:rPr>
          <w:t>זו</w:t>
        </w:r>
        <w:r w:rsidRPr="00A81FD2">
          <w:rPr>
            <w:rFonts w:cs="FrankRuehl"/>
          </w:rPr>
          <w:t xml:space="preserve"> </w:t>
        </w:r>
      </w:hyperlink>
      <w:hyperlink r:id="rId46" w:tooltip="קדשׁ [פוּעל,בינוני] {קדשׁ} " w:history="1">
        <w:r w:rsidRPr="00A81FD2">
          <w:rPr>
            <w:rFonts w:cs="FrankRuehl"/>
            <w:rtl/>
          </w:rPr>
          <w:t>מקוד</w:t>
        </w:r>
        <w:r>
          <w:rPr>
            <w:rFonts w:cs="FrankRuehl" w:hint="cs"/>
            <w:rtl/>
          </w:rPr>
          <w:t>'</w:t>
        </w:r>
        <w:r w:rsidRPr="00A81FD2">
          <w:rPr>
            <w:rFonts w:cs="FrankRuehl"/>
          </w:rPr>
          <w:t xml:space="preserve"> </w:t>
        </w:r>
      </w:hyperlink>
      <w:hyperlink r:id="rId47" w:tooltip="אֲפִלּוּ {אַף} " w:history="1">
        <w:r w:rsidRPr="00A81FD2">
          <w:rPr>
            <w:rFonts w:cs="FrankRuehl"/>
            <w:rtl/>
          </w:rPr>
          <w:t>ואפי</w:t>
        </w:r>
        <w:r>
          <w:rPr>
            <w:rFonts w:cs="FrankRuehl" w:hint="cs"/>
            <w:rtl/>
          </w:rPr>
          <w:t>'</w:t>
        </w:r>
        <w:r w:rsidRPr="00A81FD2">
          <w:rPr>
            <w:rFonts w:cs="FrankRuehl"/>
          </w:rPr>
          <w:t xml:space="preserve"> </w:t>
        </w:r>
      </w:hyperlink>
      <w:hyperlink r:id="rId48" w:tooltip="ישׂראל [שם ייחוס] " w:history="1">
        <w:r w:rsidRPr="00A81FD2">
          <w:rPr>
            <w:rFonts w:cs="FrankRuehl"/>
            <w:rtl/>
          </w:rPr>
          <w:t>ישר</w:t>
        </w:r>
        <w:r>
          <w:rPr>
            <w:rFonts w:cs="FrankRuehl" w:hint="cs"/>
            <w:rtl/>
          </w:rPr>
          <w:t>'.</w:t>
        </w:r>
        <w:r w:rsidRPr="00A81FD2">
          <w:rPr>
            <w:rFonts w:cs="FrankRuehl"/>
          </w:rPr>
          <w:t xml:space="preserve"> </w:t>
        </w:r>
      </w:hyperlink>
    </w:p>
    <w:p w:rsidR="00E81065" w:rsidRDefault="00E81065" w:rsidP="00E81065">
      <w:pPr>
        <w:spacing w:line="360" w:lineRule="auto"/>
        <w:jc w:val="both"/>
        <w:rPr>
          <w:rFonts w:cs="FrankRuehl"/>
          <w:rtl/>
        </w:rPr>
      </w:pPr>
      <w:r>
        <w:rPr>
          <w:rFonts w:cs="FrankRuehl" w:hint="cs"/>
          <w:rtl/>
        </w:rPr>
        <w:t xml:space="preserve">     </w:t>
      </w:r>
      <w:r w:rsidRPr="00A81FD2">
        <w:rPr>
          <w:rFonts w:cs="FrankRuehl"/>
          <w:rtl/>
        </w:rPr>
        <w:t>א'ל</w:t>
      </w:r>
      <w:r>
        <w:rPr>
          <w:rFonts w:cs="FrankRuehl" w:hint="cs"/>
          <w:rtl/>
        </w:rPr>
        <w:t>:</w:t>
      </w:r>
      <w:r w:rsidRPr="00A81FD2">
        <w:rPr>
          <w:rFonts w:cs="FrankRuehl"/>
        </w:rPr>
        <w:t xml:space="preserve"> </w:t>
      </w:r>
      <w:r w:rsidRPr="00A81FD2">
        <w:rPr>
          <w:rFonts w:cs="FrankRuehl"/>
          <w:rtl/>
        </w:rPr>
        <w:t>ולאו</w:t>
      </w:r>
      <w:r w:rsidRPr="00A81FD2">
        <w:rPr>
          <w:rFonts w:cs="FrankRuehl"/>
        </w:rPr>
        <w:t xml:space="preserve"> </w:t>
      </w:r>
      <w:r w:rsidRPr="00A81FD2">
        <w:rPr>
          <w:rFonts w:cs="FrankRuehl"/>
          <w:rtl/>
        </w:rPr>
        <w:t>אוקימנא</w:t>
      </w:r>
      <w:r w:rsidRPr="00A81FD2">
        <w:rPr>
          <w:rFonts w:cs="FrankRuehl"/>
        </w:rPr>
        <w:t xml:space="preserve"> </w:t>
      </w:r>
      <w:hyperlink r:id="rId49" w:tooltip="ישׂראל [שם ייחוס] " w:history="1">
        <w:r w:rsidRPr="00A81FD2">
          <w:rPr>
            <w:rFonts w:cs="FrankRuehl"/>
            <w:rtl/>
          </w:rPr>
          <w:t>בישר</w:t>
        </w:r>
        <w:r>
          <w:rPr>
            <w:rFonts w:cs="FrankRuehl" w:hint="cs"/>
            <w:rtl/>
          </w:rPr>
          <w:t>'</w:t>
        </w:r>
        <w:r w:rsidRPr="00A81FD2">
          <w:rPr>
            <w:rFonts w:cs="FrankRuehl"/>
          </w:rPr>
          <w:t xml:space="preserve"> </w:t>
        </w:r>
      </w:hyperlink>
      <w:hyperlink r:id="rId50" w:tooltip="נפל [קל,עבר] {נפל} " w:history="1">
        <w:r w:rsidRPr="00A81FD2">
          <w:rPr>
            <w:rFonts w:cs="FrankRuehl"/>
            <w:rtl/>
          </w:rPr>
          <w:t>שנפלו</w:t>
        </w:r>
        <w:r w:rsidRPr="00A81FD2">
          <w:rPr>
            <w:rFonts w:cs="FrankRuehl"/>
          </w:rPr>
          <w:t xml:space="preserve"> </w:t>
        </w:r>
      </w:hyperlink>
      <w:hyperlink r:id="rId51" w:tooltip="לְ {לְ} " w:history="1">
        <w:r w:rsidRPr="00A81FD2">
          <w:rPr>
            <w:rFonts w:cs="FrankRuehl"/>
            <w:rtl/>
          </w:rPr>
          <w:t>לו</w:t>
        </w:r>
        <w:r w:rsidRPr="00A81FD2">
          <w:rPr>
            <w:rFonts w:cs="FrankRuehl"/>
          </w:rPr>
          <w:t xml:space="preserve"> </w:t>
        </w:r>
      </w:hyperlink>
      <w:hyperlink r:id="rId52" w:tooltip="טֶבֶל (תבואה לא מתוקנת) {טבל} " w:history="1">
        <w:r w:rsidRPr="00A81FD2">
          <w:rPr>
            <w:rFonts w:cs="FrankRuehl"/>
            <w:rtl/>
          </w:rPr>
          <w:t>טבלים</w:t>
        </w:r>
        <w:r w:rsidRPr="00A81FD2">
          <w:rPr>
            <w:rFonts w:cs="FrankRuehl"/>
          </w:rPr>
          <w:t xml:space="preserve"> </w:t>
        </w:r>
      </w:hyperlink>
      <w:hyperlink r:id="rId53" w:tooltip="בַּיִת {בות} " w:history="1">
        <w:r w:rsidRPr="00A81FD2">
          <w:rPr>
            <w:rFonts w:cs="FrankRuehl"/>
            <w:rtl/>
          </w:rPr>
          <w:t>מבית</w:t>
        </w:r>
        <w:r w:rsidRPr="00A81FD2">
          <w:rPr>
            <w:rFonts w:cs="FrankRuehl"/>
          </w:rPr>
          <w:t xml:space="preserve"> </w:t>
        </w:r>
      </w:hyperlink>
      <w:hyperlink r:id="rId54" w:tooltip="אָב (הורה) {אבי} " w:history="1">
        <w:r w:rsidRPr="00A81FD2">
          <w:rPr>
            <w:rFonts w:cs="FrankRuehl"/>
            <w:rtl/>
          </w:rPr>
          <w:t>אבי</w:t>
        </w:r>
        <w:r w:rsidRPr="00A81FD2">
          <w:rPr>
            <w:rFonts w:cs="FrankRuehl"/>
          </w:rPr>
          <w:t xml:space="preserve"> </w:t>
        </w:r>
      </w:hyperlink>
      <w:hyperlink r:id="rId55" w:tooltip="אֵם {אמם} " w:history="1">
        <w:r w:rsidRPr="00A81FD2">
          <w:rPr>
            <w:rFonts w:cs="FrankRuehl"/>
            <w:rtl/>
          </w:rPr>
          <w:t>אמו</w:t>
        </w:r>
        <w:r w:rsidRPr="00A81FD2">
          <w:rPr>
            <w:rFonts w:cs="FrankRuehl"/>
          </w:rPr>
          <w:t xml:space="preserve"> </w:t>
        </w:r>
      </w:hyperlink>
      <w:hyperlink r:id="rId56" w:tooltip="כהן [קל,בינוני] (כהונה, עבודת קודש) {כהן} " w:history="1">
        <w:r w:rsidRPr="00A81FD2">
          <w:rPr>
            <w:rFonts w:cs="FrankRuehl"/>
            <w:rtl/>
          </w:rPr>
          <w:t>כהן</w:t>
        </w:r>
        <w:r>
          <w:rPr>
            <w:rFonts w:cs="FrankRuehl" w:hint="cs"/>
            <w:rtl/>
          </w:rPr>
          <w:t>?</w:t>
        </w:r>
        <w:r w:rsidRPr="00A81FD2">
          <w:rPr>
            <w:rFonts w:cs="FrankRuehl"/>
          </w:rPr>
          <w:t xml:space="preserve"> </w:t>
        </w:r>
      </w:hyperlink>
    </w:p>
    <w:p w:rsidR="00E81065" w:rsidRDefault="00E81065" w:rsidP="00E81065">
      <w:pPr>
        <w:spacing w:line="360" w:lineRule="auto"/>
        <w:jc w:val="both"/>
        <w:rPr>
          <w:rFonts w:cs="FrankRuehl"/>
          <w:rtl/>
        </w:rPr>
      </w:pPr>
      <w:r>
        <w:rPr>
          <w:rFonts w:cs="FrankRuehl" w:hint="cs"/>
          <w:rtl/>
        </w:rPr>
        <w:t xml:space="preserve">     </w:t>
      </w:r>
      <w:r w:rsidRPr="00A81FD2">
        <w:rPr>
          <w:rFonts w:cs="FrankRuehl"/>
          <w:rtl/>
        </w:rPr>
        <w:t>א'ל</w:t>
      </w:r>
      <w:r>
        <w:rPr>
          <w:rFonts w:cs="FrankRuehl" w:hint="cs"/>
          <w:rtl/>
        </w:rPr>
        <w:t>:</w:t>
      </w:r>
      <w:r w:rsidRPr="00A81FD2">
        <w:rPr>
          <w:rFonts w:cs="FrankRuehl"/>
        </w:rPr>
        <w:t xml:space="preserve"> </w:t>
      </w:r>
      <w:r w:rsidRPr="00A81FD2">
        <w:rPr>
          <w:rFonts w:cs="FrankRuehl"/>
          <w:rtl/>
        </w:rPr>
        <w:t>הוצאה</w:t>
      </w:r>
      <w:r w:rsidRPr="00A81FD2">
        <w:rPr>
          <w:rFonts w:cs="FrankRuehl"/>
        </w:rPr>
        <w:t xml:space="preserve"> </w:t>
      </w:r>
      <w:r w:rsidRPr="00A81FD2">
        <w:rPr>
          <w:rFonts w:cs="FrankRuehl"/>
          <w:rtl/>
        </w:rPr>
        <w:t>את</w:t>
      </w:r>
      <w:r>
        <w:rPr>
          <w:rFonts w:cs="FrankRuehl" w:hint="cs"/>
          <w:rtl/>
        </w:rPr>
        <w:t>.</w:t>
      </w:r>
      <w:r w:rsidRPr="00A81FD2">
        <w:rPr>
          <w:rFonts w:cs="FrankRuehl"/>
        </w:rPr>
        <w:t xml:space="preserve"> </w:t>
      </w:r>
      <w:r w:rsidRPr="00A81FD2">
        <w:rPr>
          <w:rFonts w:cs="FrankRuehl"/>
          <w:rtl/>
        </w:rPr>
        <w:t>איכסיף</w:t>
      </w:r>
      <w:r>
        <w:rPr>
          <w:rFonts w:cs="FrankRuehl" w:hint="cs"/>
          <w:rtl/>
        </w:rPr>
        <w:t xml:space="preserve">. </w:t>
      </w:r>
    </w:p>
    <w:p w:rsidR="00E81065" w:rsidRDefault="00E81065" w:rsidP="00961F05">
      <w:pPr>
        <w:spacing w:line="360" w:lineRule="auto"/>
        <w:jc w:val="both"/>
        <w:rPr>
          <w:rFonts w:cs="FrankRuehl"/>
          <w:rtl/>
        </w:rPr>
      </w:pPr>
      <w:r>
        <w:rPr>
          <w:rFonts w:cs="FrankRuehl" w:hint="cs"/>
          <w:rtl/>
        </w:rPr>
        <w:t xml:space="preserve">     </w:t>
      </w:r>
      <w:r w:rsidRPr="00A81FD2">
        <w:rPr>
          <w:rFonts w:cs="FrankRuehl"/>
          <w:rtl/>
        </w:rPr>
        <w:t>הוא</w:t>
      </w:r>
      <w:r w:rsidRPr="00A81FD2">
        <w:rPr>
          <w:rFonts w:cs="FrankRuehl"/>
        </w:rPr>
        <w:t xml:space="preserve"> </w:t>
      </w:r>
      <w:r w:rsidRPr="00A81FD2">
        <w:rPr>
          <w:rFonts w:cs="FrankRuehl"/>
          <w:rtl/>
        </w:rPr>
        <w:t>סבר</w:t>
      </w:r>
      <w:r w:rsidRPr="00A81FD2">
        <w:rPr>
          <w:rFonts w:cs="FrankRuehl"/>
        </w:rPr>
        <w:t xml:space="preserve"> </w:t>
      </w:r>
      <w:r w:rsidRPr="00A81FD2">
        <w:rPr>
          <w:rFonts w:cs="FrankRuehl"/>
          <w:rtl/>
        </w:rPr>
        <w:t>משמעתא</w:t>
      </w:r>
      <w:r w:rsidRPr="00A81FD2">
        <w:rPr>
          <w:rFonts w:cs="FrankRuehl"/>
        </w:rPr>
        <w:t xml:space="preserve"> </w:t>
      </w:r>
      <w:r w:rsidRPr="00A81FD2">
        <w:rPr>
          <w:rFonts w:cs="FrankRuehl"/>
          <w:rtl/>
        </w:rPr>
        <w:t>קאמ</w:t>
      </w:r>
      <w:r w:rsidR="00961F05">
        <w:rPr>
          <w:rFonts w:cs="FrankRuehl" w:hint="cs"/>
          <w:rtl/>
        </w:rPr>
        <w:t>'[ר]</w:t>
      </w:r>
      <w:r w:rsidRPr="00A81FD2">
        <w:rPr>
          <w:rFonts w:cs="FrankRuehl"/>
        </w:rPr>
        <w:t xml:space="preserve"> </w:t>
      </w:r>
      <w:r w:rsidRPr="00A81FD2">
        <w:rPr>
          <w:rFonts w:cs="FrankRuehl"/>
          <w:rtl/>
        </w:rPr>
        <w:t>ל</w:t>
      </w:r>
      <w:r>
        <w:rPr>
          <w:rFonts w:cs="FrankRuehl" w:hint="cs"/>
          <w:rtl/>
        </w:rPr>
        <w:t>'</w:t>
      </w:r>
      <w:r w:rsidR="00961F05">
        <w:rPr>
          <w:rFonts w:cs="FrankRuehl" w:hint="cs"/>
          <w:rtl/>
        </w:rPr>
        <w:t>[יה]</w:t>
      </w:r>
      <w:r>
        <w:rPr>
          <w:rFonts w:cs="FrankRuehl" w:hint="cs"/>
          <w:rtl/>
        </w:rPr>
        <w:t xml:space="preserve">. </w:t>
      </w:r>
      <w:r w:rsidRPr="00A81FD2">
        <w:rPr>
          <w:rFonts w:cs="FrankRuehl"/>
          <w:rtl/>
        </w:rPr>
        <w:t>א'ל</w:t>
      </w:r>
      <w:r>
        <w:rPr>
          <w:rFonts w:cs="FrankRuehl" w:hint="cs"/>
          <w:rtl/>
        </w:rPr>
        <w:t>:</w:t>
      </w:r>
      <w:r w:rsidRPr="00A81FD2">
        <w:rPr>
          <w:rFonts w:cs="FrankRuehl"/>
        </w:rPr>
        <w:t xml:space="preserve"> </w:t>
      </w:r>
      <w:r w:rsidRPr="00A81FD2">
        <w:rPr>
          <w:rFonts w:cs="FrankRuehl"/>
          <w:rtl/>
        </w:rPr>
        <w:t>הכי</w:t>
      </w:r>
      <w:r w:rsidRPr="00A81FD2">
        <w:rPr>
          <w:rFonts w:cs="FrankRuehl"/>
        </w:rPr>
        <w:t xml:space="preserve"> </w:t>
      </w:r>
      <w:r w:rsidRPr="00A81FD2">
        <w:rPr>
          <w:rFonts w:cs="FrankRuehl"/>
          <w:rtl/>
        </w:rPr>
        <w:t>קאמינא</w:t>
      </w:r>
      <w:r>
        <w:rPr>
          <w:rFonts w:cs="FrankRuehl" w:hint="cs"/>
          <w:rtl/>
        </w:rPr>
        <w:t>:</w:t>
      </w:r>
      <w:r w:rsidRPr="00A81FD2">
        <w:rPr>
          <w:rFonts w:cs="FrankRuehl"/>
        </w:rPr>
        <w:t xml:space="preserve"> </w:t>
      </w:r>
      <w:r w:rsidRPr="00A81FD2">
        <w:rPr>
          <w:rFonts w:cs="FrankRuehl"/>
          <w:rtl/>
        </w:rPr>
        <w:t>רב</w:t>
      </w:r>
      <w:r w:rsidRPr="00A81FD2">
        <w:rPr>
          <w:rFonts w:cs="FrankRuehl"/>
        </w:rPr>
        <w:t xml:space="preserve"> </w:t>
      </w:r>
      <w:r w:rsidRPr="00A81FD2">
        <w:rPr>
          <w:rFonts w:cs="FrankRuehl"/>
          <w:rtl/>
        </w:rPr>
        <w:t>אסי</w:t>
      </w:r>
      <w:r w:rsidRPr="00A81FD2">
        <w:rPr>
          <w:rFonts w:cs="FrankRuehl"/>
        </w:rPr>
        <w:t xml:space="preserve"> </w:t>
      </w:r>
      <w:r w:rsidRPr="00A81FD2">
        <w:rPr>
          <w:rFonts w:cs="FrankRuehl"/>
          <w:rtl/>
        </w:rPr>
        <w:t>דמהוצ</w:t>
      </w:r>
      <w:r>
        <w:rPr>
          <w:rFonts w:cs="FrankRuehl" w:hint="cs"/>
          <w:rtl/>
        </w:rPr>
        <w:t>'</w:t>
      </w:r>
      <w:r w:rsidR="00456F26">
        <w:rPr>
          <w:rFonts w:cs="FrankRuehl" w:hint="cs"/>
          <w:rtl/>
        </w:rPr>
        <w:t>[ל]</w:t>
      </w:r>
      <w:r>
        <w:rPr>
          <w:rFonts w:cs="FrankRuehl" w:hint="cs"/>
          <w:rtl/>
        </w:rPr>
        <w:t xml:space="preserve"> </w:t>
      </w:r>
      <w:r w:rsidRPr="00A81FD2">
        <w:rPr>
          <w:rFonts w:cs="FrankRuehl"/>
          <w:rtl/>
        </w:rPr>
        <w:t>קאי</w:t>
      </w:r>
      <w:r w:rsidRPr="00A81FD2">
        <w:rPr>
          <w:rFonts w:cs="FrankRuehl"/>
        </w:rPr>
        <w:t xml:space="preserve"> </w:t>
      </w:r>
      <w:r w:rsidRPr="00A81FD2">
        <w:rPr>
          <w:rFonts w:cs="FrankRuehl"/>
          <w:rtl/>
        </w:rPr>
        <w:t>כוותיך</w:t>
      </w:r>
      <w:r>
        <w:rPr>
          <w:rFonts w:cs="FrankRuehl" w:hint="cs"/>
          <w:rtl/>
        </w:rPr>
        <w:t>...</w:t>
      </w:r>
      <w:r>
        <w:rPr>
          <w:rStyle w:val="a5"/>
          <w:rFonts w:cs="FrankRuehl"/>
          <w:rtl/>
        </w:rPr>
        <w:footnoteReference w:id="20"/>
      </w:r>
    </w:p>
    <w:p w:rsidR="00AC686B" w:rsidRDefault="00AC686B" w:rsidP="00E81065">
      <w:pPr>
        <w:spacing w:line="360" w:lineRule="auto"/>
        <w:jc w:val="both"/>
        <w:rPr>
          <w:rFonts w:cs="FrankRuehl"/>
          <w:rtl/>
        </w:rPr>
      </w:pPr>
    </w:p>
    <w:p w:rsidR="00E81065" w:rsidRDefault="00AC4946" w:rsidP="007368D4">
      <w:pPr>
        <w:spacing w:line="360" w:lineRule="auto"/>
        <w:jc w:val="both"/>
        <w:rPr>
          <w:rFonts w:cs="FrankRuehl"/>
          <w:rtl/>
        </w:rPr>
      </w:pPr>
      <w:r>
        <w:rPr>
          <w:rFonts w:cs="FrankRuehl" w:hint="cs"/>
          <w:rtl/>
        </w:rPr>
        <w:t xml:space="preserve">כפי הנראה, </w:t>
      </w:r>
      <w:r w:rsidR="00AC686B">
        <w:rPr>
          <w:rFonts w:cs="FrankRuehl" w:hint="cs"/>
          <w:rtl/>
        </w:rPr>
        <w:t>חלקה הראשון של הסוגיה</w:t>
      </w:r>
      <w:r w:rsidR="00F94A8F">
        <w:rPr>
          <w:rFonts w:cs="FrankRuehl" w:hint="cs"/>
          <w:rtl/>
        </w:rPr>
        <w:t xml:space="preserve"> (פסקה א)</w:t>
      </w:r>
      <w:r w:rsidR="00AC686B">
        <w:rPr>
          <w:rFonts w:cs="FrankRuehl" w:hint="cs"/>
          <w:rtl/>
        </w:rPr>
        <w:t xml:space="preserve"> </w:t>
      </w:r>
      <w:r>
        <w:rPr>
          <w:rFonts w:cs="FrankRuehl" w:hint="cs"/>
          <w:rtl/>
        </w:rPr>
        <w:t xml:space="preserve">הוא ארץ-ישראלי במקורו. </w:t>
      </w:r>
      <w:r w:rsidRPr="007368D4">
        <w:rPr>
          <w:rFonts w:cs="FrankRuehl" w:hint="cs"/>
          <w:highlight w:val="yellow"/>
          <w:rtl/>
        </w:rPr>
        <w:t>עולא מפרש את משנת קידושין, כפי שפירשה הירושלמי, "</w:t>
      </w:r>
      <w:hyperlink r:id="rId57" w:tooltip="ישׂראל [שם ייחוס] " w:history="1">
        <w:r w:rsidRPr="007368D4">
          <w:rPr>
            <w:rFonts w:cs="FrankRuehl"/>
            <w:highlight w:val="yellow"/>
            <w:rtl/>
          </w:rPr>
          <w:t>ביש</w:t>
        </w:r>
        <w:r w:rsidRPr="007368D4">
          <w:rPr>
            <w:rFonts w:cs="FrankRuehl" w:hint="cs"/>
            <w:highlight w:val="yellow"/>
            <w:rtl/>
          </w:rPr>
          <w:t>'[ראל]</w:t>
        </w:r>
        <w:r w:rsidRPr="007368D4">
          <w:rPr>
            <w:rFonts w:cs="FrankRuehl"/>
            <w:highlight w:val="yellow"/>
          </w:rPr>
          <w:t xml:space="preserve"> </w:t>
        </w:r>
      </w:hyperlink>
      <w:hyperlink r:id="rId58" w:tooltip="נפל [קל,עבר] {נפל} " w:history="1">
        <w:r w:rsidRPr="007368D4">
          <w:rPr>
            <w:rFonts w:cs="FrankRuehl"/>
            <w:highlight w:val="yellow"/>
            <w:rtl/>
          </w:rPr>
          <w:t>שנפלו</w:t>
        </w:r>
        <w:r w:rsidRPr="007368D4">
          <w:rPr>
            <w:rFonts w:cs="FrankRuehl"/>
            <w:highlight w:val="yellow"/>
          </w:rPr>
          <w:t xml:space="preserve"> </w:t>
        </w:r>
      </w:hyperlink>
      <w:hyperlink r:id="rId59" w:tooltip="לְ {לְ} " w:history="1">
        <w:r w:rsidRPr="007368D4">
          <w:rPr>
            <w:rFonts w:cs="FrankRuehl"/>
            <w:highlight w:val="yellow"/>
            <w:rtl/>
          </w:rPr>
          <w:t>לו</w:t>
        </w:r>
        <w:r w:rsidRPr="007368D4">
          <w:rPr>
            <w:rFonts w:cs="FrankRuehl"/>
            <w:highlight w:val="yellow"/>
          </w:rPr>
          <w:t xml:space="preserve"> </w:t>
        </w:r>
      </w:hyperlink>
      <w:hyperlink r:id="rId60" w:tooltip="טֶבֶל (תבואה לא מתוקנת) {טבל} " w:history="1">
        <w:r w:rsidRPr="007368D4">
          <w:rPr>
            <w:rFonts w:cs="FrankRuehl"/>
            <w:highlight w:val="yellow"/>
            <w:rtl/>
          </w:rPr>
          <w:t>טבלים</w:t>
        </w:r>
        <w:r w:rsidRPr="007368D4">
          <w:rPr>
            <w:rFonts w:cs="FrankRuehl"/>
            <w:highlight w:val="yellow"/>
          </w:rPr>
          <w:t xml:space="preserve"> </w:t>
        </w:r>
      </w:hyperlink>
      <w:hyperlink r:id="rId61" w:tooltip="בַּיִת {בות} " w:history="1">
        <w:r w:rsidRPr="007368D4">
          <w:rPr>
            <w:rFonts w:cs="FrankRuehl"/>
            <w:highlight w:val="yellow"/>
            <w:rtl/>
          </w:rPr>
          <w:t>מבית</w:t>
        </w:r>
        <w:r w:rsidRPr="007368D4">
          <w:rPr>
            <w:rFonts w:cs="FrankRuehl"/>
            <w:highlight w:val="yellow"/>
          </w:rPr>
          <w:t xml:space="preserve"> </w:t>
        </w:r>
      </w:hyperlink>
      <w:hyperlink r:id="rId62" w:tooltip="אָב (הורה) {אבי} " w:history="1">
        <w:r w:rsidRPr="007368D4">
          <w:rPr>
            <w:rFonts w:cs="FrankRuehl"/>
            <w:highlight w:val="yellow"/>
            <w:rtl/>
          </w:rPr>
          <w:t>אבי</w:t>
        </w:r>
        <w:r w:rsidRPr="007368D4">
          <w:rPr>
            <w:rFonts w:cs="FrankRuehl"/>
            <w:highlight w:val="yellow"/>
          </w:rPr>
          <w:t xml:space="preserve"> </w:t>
        </w:r>
      </w:hyperlink>
      <w:hyperlink r:id="rId63" w:tooltip="אֵם {אמם} " w:history="1">
        <w:r w:rsidRPr="007368D4">
          <w:rPr>
            <w:rFonts w:cs="FrankRuehl"/>
            <w:highlight w:val="yellow"/>
            <w:rtl/>
          </w:rPr>
          <w:t>אמו</w:t>
        </w:r>
        <w:r w:rsidRPr="007368D4">
          <w:rPr>
            <w:rFonts w:cs="FrankRuehl" w:hint="cs"/>
            <w:highlight w:val="yellow"/>
            <w:rtl/>
          </w:rPr>
          <w:t xml:space="preserve"> [</w:t>
        </w:r>
        <w:r w:rsidRPr="007368D4">
          <w:rPr>
            <w:rFonts w:cs="FrankRuehl"/>
            <w:highlight w:val="yellow"/>
            <w:rtl/>
          </w:rPr>
          <w:t>כהן</w:t>
        </w:r>
        <w:r w:rsidRPr="007368D4">
          <w:rPr>
            <w:rFonts w:cs="FrankRuehl" w:hint="cs"/>
            <w:highlight w:val="yellow"/>
            <w:rtl/>
          </w:rPr>
          <w:t>]".</w:t>
        </w:r>
        <w:r w:rsidRPr="007368D4">
          <w:rPr>
            <w:rFonts w:cs="FrankRuehl"/>
            <w:highlight w:val="yellow"/>
          </w:rPr>
          <w:t xml:space="preserve"> </w:t>
        </w:r>
      </w:hyperlink>
      <w:r w:rsidR="00991B76">
        <w:rPr>
          <w:rFonts w:cs="FrankRuehl" w:hint="cs"/>
          <w:rtl/>
        </w:rPr>
        <w:t>גם בחלקה הבבלי של הסוגיה</w:t>
      </w:r>
      <w:r w:rsidR="00F94A8F">
        <w:rPr>
          <w:rFonts w:cs="FrankRuehl" w:hint="cs"/>
          <w:rtl/>
        </w:rPr>
        <w:t xml:space="preserve"> (פסקה ב)</w:t>
      </w:r>
      <w:r w:rsidR="00991B76">
        <w:rPr>
          <w:rFonts w:cs="FrankRuehl" w:hint="cs"/>
          <w:rtl/>
        </w:rPr>
        <w:t>, נעשה מאמץ לבאר את המשנה באופן דומה</w:t>
      </w:r>
      <w:r w:rsidR="00BC1FB5">
        <w:rPr>
          <w:rFonts w:cs="FrankRuehl" w:hint="cs"/>
          <w:rtl/>
        </w:rPr>
        <w:t>, ועל כן התנגדותו של רב הונא לפירוש זה, מוצגת למסקנה כתמיכה בו</w:t>
      </w:r>
      <w:r w:rsidR="00991B76">
        <w:rPr>
          <w:rFonts w:cs="FrankRuehl" w:hint="cs"/>
          <w:rtl/>
        </w:rPr>
        <w:t>.</w:t>
      </w:r>
      <w:r w:rsidR="00991B76">
        <w:rPr>
          <w:rStyle w:val="a5"/>
          <w:rFonts w:cs="FrankRuehl"/>
          <w:rtl/>
        </w:rPr>
        <w:footnoteReference w:id="21"/>
      </w:r>
    </w:p>
    <w:p w:rsidR="00575378" w:rsidRDefault="00575378" w:rsidP="00AC4946">
      <w:pPr>
        <w:spacing w:line="360" w:lineRule="auto"/>
        <w:jc w:val="both"/>
        <w:rPr>
          <w:rFonts w:cs="FrankRuehl"/>
          <w:rtl/>
        </w:rPr>
      </w:pPr>
    </w:p>
    <w:p w:rsidR="00575378" w:rsidRDefault="00575378" w:rsidP="00910AEB">
      <w:pPr>
        <w:spacing w:line="360" w:lineRule="auto"/>
        <w:jc w:val="both"/>
        <w:rPr>
          <w:rFonts w:cs="FrankRuehl"/>
          <w:rtl/>
        </w:rPr>
      </w:pPr>
      <w:r>
        <w:rPr>
          <w:rFonts w:cs="FrankRuehl" w:hint="cs"/>
          <w:rtl/>
        </w:rPr>
        <w:t xml:space="preserve">הבבלי מצמצם גם את הלכת התוספתא, אם כי בדרך אחרת. הלכת התוספתא מתירה נטילת </w:t>
      </w:r>
      <w:r w:rsidR="00910AEB">
        <w:rPr>
          <w:rFonts w:cs="FrankRuehl" w:hint="cs"/>
          <w:rtl/>
        </w:rPr>
        <w:t>תמורה עבור נתינת תרומות ומעשרות</w:t>
      </w:r>
      <w:r>
        <w:rPr>
          <w:rFonts w:cs="FrankRuehl" w:hint="cs"/>
          <w:rtl/>
        </w:rPr>
        <w:t xml:space="preserve"> </w:t>
      </w:r>
      <w:r w:rsidR="00910AEB" w:rsidRPr="00844B2B">
        <w:rPr>
          <w:rFonts w:cs="FrankRuehl" w:hint="cs"/>
          <w:highlight w:val="yellow"/>
          <w:rtl/>
        </w:rPr>
        <w:t>ו</w:t>
      </w:r>
      <w:r w:rsidRPr="00844B2B">
        <w:rPr>
          <w:rFonts w:cs="FrankRuehl" w:hint="cs"/>
          <w:highlight w:val="yellow"/>
          <w:rtl/>
        </w:rPr>
        <w:t>עבור נתינת בכור</w:t>
      </w:r>
      <w:r>
        <w:rPr>
          <w:rFonts w:cs="FrankRuehl" w:hint="cs"/>
          <w:rtl/>
        </w:rPr>
        <w:t>.</w:t>
      </w:r>
      <w:r w:rsidR="00C56AA4">
        <w:rPr>
          <w:rStyle w:val="a5"/>
          <w:rFonts w:cs="FrankRuehl"/>
          <w:rtl/>
        </w:rPr>
        <w:footnoteReference w:id="22"/>
      </w:r>
      <w:r>
        <w:rPr>
          <w:rFonts w:cs="FrankRuehl" w:hint="cs"/>
          <w:rtl/>
        </w:rPr>
        <w:t xml:space="preserve"> </w:t>
      </w:r>
      <w:r w:rsidR="001F3499">
        <w:rPr>
          <w:rFonts w:cs="FrankRuehl" w:hint="cs"/>
          <w:rtl/>
        </w:rPr>
        <w:t xml:space="preserve">לעומת זאת, הברייתא שבבבלי מגבילה את היתר נטילת התמורה </w:t>
      </w:r>
      <w:r w:rsidR="001F3499">
        <w:rPr>
          <w:rFonts w:cs="FrankRuehl"/>
          <w:rtl/>
        </w:rPr>
        <w:t>–</w:t>
      </w:r>
      <w:r w:rsidR="00C56AA4">
        <w:rPr>
          <w:rFonts w:cs="FrankRuehl" w:hint="cs"/>
          <w:rtl/>
        </w:rPr>
        <w:t xml:space="preserve"> לתרומות ומעשרות בלבד:</w:t>
      </w:r>
    </w:p>
    <w:p w:rsidR="00C56AA4" w:rsidRDefault="00C56AA4" w:rsidP="00AC4946">
      <w:pPr>
        <w:spacing w:line="360" w:lineRule="auto"/>
        <w:jc w:val="both"/>
        <w:rPr>
          <w:rFonts w:cs="FrankRuehl"/>
          <w:rtl/>
        </w:rPr>
      </w:pPr>
    </w:p>
    <w:p w:rsidR="00C56AA4" w:rsidRDefault="00C56AA4" w:rsidP="00C56AA4">
      <w:pPr>
        <w:autoSpaceDE w:val="0"/>
        <w:autoSpaceDN w:val="0"/>
        <w:adjustRightInd w:val="0"/>
        <w:spacing w:line="360" w:lineRule="auto"/>
        <w:jc w:val="both"/>
        <w:rPr>
          <w:rFonts w:ascii="ResponsaTTF" w:cs="FrankRuehl"/>
          <w:color w:val="000000"/>
          <w:rtl/>
        </w:rPr>
      </w:pPr>
      <w:r>
        <w:rPr>
          <w:rFonts w:ascii="ResponsaTTF" w:cs="FrankRuehl" w:hint="cs"/>
          <w:color w:val="000000"/>
          <w:rtl/>
        </w:rPr>
        <w:t xml:space="preserve">     </w:t>
      </w:r>
      <w:r w:rsidRPr="00510CEF">
        <w:rPr>
          <w:rFonts w:ascii="ResponsaTTF" w:cs="FrankRuehl" w:hint="eastAsia"/>
          <w:color w:val="000000"/>
          <w:rtl/>
        </w:rPr>
        <w:t>ובכולן</w:t>
      </w:r>
      <w:r w:rsidRPr="00510CEF">
        <w:rPr>
          <w:rFonts w:ascii="ResponsaTTF" w:cs="FrankRuehl"/>
          <w:color w:val="000000"/>
          <w:rtl/>
        </w:rPr>
        <w:t xml:space="preserve"> </w:t>
      </w:r>
      <w:r w:rsidRPr="00510CEF">
        <w:rPr>
          <w:rFonts w:ascii="ResponsaTTF" w:cs="FrankRuehl" w:hint="eastAsia"/>
          <w:color w:val="000000"/>
          <w:rtl/>
        </w:rPr>
        <w:t>יש</w:t>
      </w:r>
      <w:r w:rsidRPr="00510CEF">
        <w:rPr>
          <w:rFonts w:ascii="ResponsaTTF" w:cs="FrankRuehl"/>
          <w:color w:val="000000"/>
          <w:rtl/>
        </w:rPr>
        <w:t xml:space="preserve"> </w:t>
      </w:r>
      <w:r w:rsidRPr="00510CEF">
        <w:rPr>
          <w:rFonts w:ascii="ResponsaTTF" w:cs="FrankRuehl" w:hint="eastAsia"/>
          <w:color w:val="000000"/>
          <w:rtl/>
        </w:rPr>
        <w:t>בהן</w:t>
      </w:r>
      <w:r>
        <w:rPr>
          <w:rFonts w:ascii="ResponsaTTF" w:cs="FrankRuehl" w:hint="cs"/>
          <w:color w:val="000000"/>
          <w:rtl/>
        </w:rPr>
        <w:t xml:space="preserve"> </w:t>
      </w:r>
      <w:r w:rsidRPr="00510CEF">
        <w:rPr>
          <w:rFonts w:ascii="ResponsaTTF" w:cs="FrankRuehl" w:hint="eastAsia"/>
          <w:color w:val="000000"/>
          <w:rtl/>
        </w:rPr>
        <w:t>טובת</w:t>
      </w:r>
      <w:r w:rsidRPr="00510CEF">
        <w:rPr>
          <w:rFonts w:ascii="ResponsaTTF" w:cs="FrankRuehl"/>
          <w:color w:val="000000"/>
          <w:rtl/>
        </w:rPr>
        <w:t xml:space="preserve"> </w:t>
      </w:r>
      <w:r w:rsidRPr="00510CEF">
        <w:rPr>
          <w:rFonts w:ascii="ResponsaTTF" w:cs="FrankRuehl" w:hint="eastAsia"/>
          <w:color w:val="000000"/>
          <w:rtl/>
        </w:rPr>
        <w:t>הנאה</w:t>
      </w:r>
      <w:r w:rsidRPr="00510CEF">
        <w:rPr>
          <w:rFonts w:ascii="ResponsaTTF" w:cs="FrankRuehl"/>
          <w:color w:val="000000"/>
          <w:rtl/>
        </w:rPr>
        <w:t xml:space="preserve"> </w:t>
      </w:r>
      <w:r w:rsidRPr="00510CEF">
        <w:rPr>
          <w:rFonts w:ascii="ResponsaTTF" w:cs="FrankRuehl" w:hint="eastAsia"/>
          <w:color w:val="000000"/>
          <w:rtl/>
        </w:rPr>
        <w:t>לבעלים</w:t>
      </w:r>
      <w:r>
        <w:rPr>
          <w:rFonts w:ascii="ResponsaTTF" w:cs="FrankRuehl" w:hint="cs"/>
          <w:color w:val="000000"/>
          <w:rtl/>
        </w:rPr>
        <w:t>.</w:t>
      </w:r>
      <w:r w:rsidRPr="00510CEF">
        <w:rPr>
          <w:rFonts w:ascii="ResponsaTTF" w:cs="FrankRuehl"/>
          <w:color w:val="000000"/>
          <w:rtl/>
        </w:rPr>
        <w:t xml:space="preserve"> </w:t>
      </w:r>
      <w:r w:rsidRPr="00510CEF">
        <w:rPr>
          <w:rFonts w:ascii="ResponsaTTF" w:cs="FrankRuehl" w:hint="eastAsia"/>
          <w:color w:val="000000"/>
          <w:rtl/>
        </w:rPr>
        <w:t>כיצד</w:t>
      </w:r>
      <w:r>
        <w:rPr>
          <w:rFonts w:ascii="ResponsaTTF" w:cs="FrankRuehl" w:hint="cs"/>
          <w:color w:val="000000"/>
          <w:rtl/>
        </w:rPr>
        <w:t>?</w:t>
      </w:r>
      <w:r w:rsidRPr="00510CEF">
        <w:rPr>
          <w:rFonts w:ascii="ResponsaTTF" w:cs="FrankRuehl"/>
          <w:color w:val="000000"/>
          <w:rtl/>
        </w:rPr>
        <w:t xml:space="preserve"> </w:t>
      </w:r>
    </w:p>
    <w:p w:rsidR="00C56AA4" w:rsidRDefault="00C56AA4" w:rsidP="00C56AA4">
      <w:pPr>
        <w:autoSpaceDE w:val="0"/>
        <w:autoSpaceDN w:val="0"/>
        <w:adjustRightInd w:val="0"/>
        <w:spacing w:line="360" w:lineRule="auto"/>
        <w:jc w:val="both"/>
        <w:rPr>
          <w:rFonts w:ascii="ResponsaTTF" w:cs="FrankRuehl"/>
          <w:color w:val="000000"/>
          <w:rtl/>
        </w:rPr>
      </w:pPr>
      <w:r>
        <w:rPr>
          <w:rFonts w:ascii="ResponsaTTF" w:cs="FrankRuehl" w:hint="cs"/>
          <w:color w:val="000000"/>
          <w:rtl/>
        </w:rPr>
        <w:t xml:space="preserve">     </w:t>
      </w:r>
      <w:r w:rsidRPr="00510CEF">
        <w:rPr>
          <w:rFonts w:ascii="ResponsaTTF" w:cs="FrankRuehl" w:hint="eastAsia"/>
          <w:color w:val="000000"/>
          <w:rtl/>
        </w:rPr>
        <w:t>ישר</w:t>
      </w:r>
      <w:r w:rsidRPr="00510CEF">
        <w:rPr>
          <w:rFonts w:ascii="ResponsaTTF" w:cs="FrankRuehl"/>
          <w:color w:val="000000"/>
          <w:rtl/>
        </w:rPr>
        <w:t>'</w:t>
      </w:r>
      <w:r>
        <w:rPr>
          <w:rFonts w:ascii="ResponsaTTF" w:cs="FrankRuehl" w:hint="cs"/>
          <w:color w:val="000000"/>
          <w:rtl/>
        </w:rPr>
        <w:t>[אל]</w:t>
      </w:r>
      <w:r w:rsidRPr="00510CEF">
        <w:rPr>
          <w:rFonts w:ascii="ResponsaTTF" w:cs="FrankRuehl"/>
          <w:color w:val="000000"/>
          <w:rtl/>
        </w:rPr>
        <w:t xml:space="preserve"> </w:t>
      </w:r>
      <w:r w:rsidRPr="00510CEF">
        <w:rPr>
          <w:rFonts w:ascii="ResponsaTTF" w:cs="FrankRuehl" w:hint="eastAsia"/>
          <w:color w:val="000000"/>
          <w:rtl/>
        </w:rPr>
        <w:t>שהפריש</w:t>
      </w:r>
      <w:r w:rsidRPr="00510CEF">
        <w:rPr>
          <w:rFonts w:ascii="ResponsaTTF" w:cs="FrankRuehl"/>
          <w:color w:val="000000"/>
          <w:rtl/>
        </w:rPr>
        <w:t xml:space="preserve"> </w:t>
      </w:r>
      <w:r w:rsidRPr="00510CEF">
        <w:rPr>
          <w:rFonts w:ascii="ResponsaTTF" w:cs="FrankRuehl" w:hint="eastAsia"/>
          <w:color w:val="000000"/>
          <w:rtl/>
        </w:rPr>
        <w:t>תרומה</w:t>
      </w:r>
      <w:r w:rsidRPr="00510CEF">
        <w:rPr>
          <w:rFonts w:ascii="ResponsaTTF" w:cs="FrankRuehl"/>
          <w:color w:val="000000"/>
          <w:rtl/>
        </w:rPr>
        <w:t xml:space="preserve"> </w:t>
      </w:r>
      <w:r w:rsidRPr="00510CEF">
        <w:rPr>
          <w:rFonts w:ascii="ResponsaTTF" w:cs="FrankRuehl" w:hint="eastAsia"/>
          <w:color w:val="000000"/>
          <w:rtl/>
        </w:rPr>
        <w:t>מכריו</w:t>
      </w:r>
      <w:r w:rsidRPr="00510CEF">
        <w:rPr>
          <w:rFonts w:ascii="ResponsaTTF" w:cs="FrankRuehl"/>
          <w:color w:val="000000"/>
          <w:rtl/>
        </w:rPr>
        <w:t xml:space="preserve"> </w:t>
      </w:r>
      <w:r w:rsidRPr="00510CEF">
        <w:rPr>
          <w:rFonts w:ascii="ResponsaTTF" w:cs="FrankRuehl" w:hint="eastAsia"/>
          <w:color w:val="000000"/>
          <w:rtl/>
        </w:rPr>
        <w:t>ומצאו</w:t>
      </w:r>
      <w:r w:rsidRPr="00510CEF">
        <w:rPr>
          <w:rFonts w:ascii="ResponsaTTF" w:cs="FrankRuehl"/>
          <w:color w:val="000000"/>
          <w:rtl/>
        </w:rPr>
        <w:t xml:space="preserve"> </w:t>
      </w:r>
      <w:r w:rsidRPr="00510CEF">
        <w:rPr>
          <w:rFonts w:ascii="ResponsaTTF" w:cs="FrankRuehl" w:hint="eastAsia"/>
          <w:color w:val="000000"/>
          <w:rtl/>
        </w:rPr>
        <w:t>ישר</w:t>
      </w:r>
      <w:r w:rsidRPr="00510CEF">
        <w:rPr>
          <w:rFonts w:ascii="ResponsaTTF" w:cs="FrankRuehl"/>
          <w:color w:val="000000"/>
          <w:rtl/>
        </w:rPr>
        <w:t>'</w:t>
      </w:r>
      <w:r>
        <w:rPr>
          <w:rFonts w:ascii="ResponsaTTF" w:cs="FrankRuehl" w:hint="cs"/>
          <w:color w:val="000000"/>
          <w:rtl/>
        </w:rPr>
        <w:t>[אל]</w:t>
      </w:r>
      <w:r w:rsidRPr="00510CEF">
        <w:rPr>
          <w:rFonts w:ascii="ResponsaTTF" w:cs="FrankRuehl"/>
          <w:color w:val="000000"/>
          <w:rtl/>
        </w:rPr>
        <w:t xml:space="preserve"> </w:t>
      </w:r>
      <w:r w:rsidRPr="00510CEF">
        <w:rPr>
          <w:rFonts w:ascii="ResponsaTTF" w:cs="FrankRuehl" w:hint="eastAsia"/>
          <w:color w:val="000000"/>
          <w:rtl/>
        </w:rPr>
        <w:t>אחר</w:t>
      </w:r>
      <w:r>
        <w:rPr>
          <w:rFonts w:ascii="ResponsaTTF" w:cs="FrankRuehl" w:hint="cs"/>
          <w:color w:val="000000"/>
          <w:rtl/>
        </w:rPr>
        <w:t>,</w:t>
      </w:r>
      <w:r w:rsidRPr="00510CEF">
        <w:rPr>
          <w:rFonts w:ascii="ResponsaTTF" w:cs="FrankRuehl"/>
          <w:color w:val="000000"/>
          <w:rtl/>
        </w:rPr>
        <w:t xml:space="preserve"> </w:t>
      </w:r>
      <w:r w:rsidRPr="00510CEF">
        <w:rPr>
          <w:rFonts w:ascii="ResponsaTTF" w:cs="FrankRuehl" w:hint="eastAsia"/>
          <w:color w:val="000000"/>
          <w:rtl/>
        </w:rPr>
        <w:t>וא</w:t>
      </w:r>
      <w:r w:rsidRPr="00510CEF">
        <w:rPr>
          <w:rFonts w:ascii="ResponsaTTF" w:cs="FrankRuehl"/>
          <w:color w:val="000000"/>
          <w:rtl/>
        </w:rPr>
        <w:t>'</w:t>
      </w:r>
      <w:r>
        <w:rPr>
          <w:rFonts w:ascii="ResponsaTTF" w:cs="FrankRuehl" w:hint="cs"/>
          <w:color w:val="000000"/>
          <w:rtl/>
        </w:rPr>
        <w:t xml:space="preserve">[מר] </w:t>
      </w:r>
      <w:r w:rsidRPr="00510CEF">
        <w:rPr>
          <w:rFonts w:ascii="ResponsaTTF" w:cs="FrankRuehl" w:hint="eastAsia"/>
          <w:color w:val="000000"/>
          <w:rtl/>
        </w:rPr>
        <w:t>לו</w:t>
      </w:r>
      <w:r>
        <w:rPr>
          <w:rFonts w:ascii="ResponsaTTF" w:cs="FrankRuehl" w:hint="cs"/>
          <w:color w:val="000000"/>
          <w:rtl/>
        </w:rPr>
        <w:t>:</w:t>
      </w:r>
      <w:r w:rsidRPr="00510CEF">
        <w:rPr>
          <w:rFonts w:ascii="ResponsaTTF" w:cs="FrankRuehl"/>
          <w:color w:val="000000"/>
          <w:rtl/>
        </w:rPr>
        <w:t xml:space="preserve"> </w:t>
      </w:r>
      <w:r w:rsidRPr="00510CEF">
        <w:rPr>
          <w:rFonts w:ascii="ResponsaTTF" w:cs="FrankRuehl" w:hint="eastAsia"/>
          <w:color w:val="000000"/>
          <w:rtl/>
        </w:rPr>
        <w:t>הא</w:t>
      </w:r>
      <w:r w:rsidRPr="00510CEF">
        <w:rPr>
          <w:rFonts w:ascii="ResponsaTTF" w:cs="FrankRuehl"/>
          <w:color w:val="000000"/>
          <w:rtl/>
        </w:rPr>
        <w:t xml:space="preserve"> </w:t>
      </w:r>
      <w:r w:rsidRPr="00510CEF">
        <w:rPr>
          <w:rFonts w:ascii="ResponsaTTF" w:cs="FrankRuehl" w:hint="eastAsia"/>
          <w:color w:val="000000"/>
          <w:rtl/>
        </w:rPr>
        <w:t>לך</w:t>
      </w:r>
      <w:r w:rsidRPr="00510CEF">
        <w:rPr>
          <w:rFonts w:ascii="ResponsaTTF" w:cs="FrankRuehl"/>
          <w:color w:val="000000"/>
          <w:rtl/>
        </w:rPr>
        <w:t xml:space="preserve"> </w:t>
      </w:r>
      <w:r w:rsidRPr="00510CEF">
        <w:rPr>
          <w:rFonts w:ascii="ResponsaTTF" w:cs="FrankRuehl" w:hint="eastAsia"/>
          <w:color w:val="000000"/>
          <w:rtl/>
        </w:rPr>
        <w:t>סלע</w:t>
      </w:r>
      <w:r w:rsidRPr="00510CEF">
        <w:rPr>
          <w:rFonts w:ascii="ResponsaTTF" w:cs="FrankRuehl"/>
          <w:color w:val="000000"/>
          <w:rtl/>
        </w:rPr>
        <w:t xml:space="preserve"> </w:t>
      </w:r>
      <w:r w:rsidRPr="00510CEF">
        <w:rPr>
          <w:rFonts w:ascii="ResponsaTTF" w:cs="FrankRuehl" w:hint="eastAsia"/>
          <w:color w:val="000000"/>
          <w:rtl/>
        </w:rPr>
        <w:t>זה</w:t>
      </w:r>
      <w:r w:rsidRPr="00510CEF">
        <w:rPr>
          <w:rFonts w:ascii="ResponsaTTF" w:cs="FrankRuehl"/>
          <w:color w:val="000000"/>
          <w:rtl/>
        </w:rPr>
        <w:t xml:space="preserve"> </w:t>
      </w:r>
      <w:r w:rsidRPr="00510CEF">
        <w:rPr>
          <w:rFonts w:ascii="ResponsaTTF" w:cs="FrankRuehl" w:hint="eastAsia"/>
          <w:color w:val="000000"/>
          <w:rtl/>
        </w:rPr>
        <w:t>ותנה</w:t>
      </w:r>
      <w:r w:rsidRPr="00510CEF">
        <w:rPr>
          <w:rFonts w:ascii="ResponsaTTF" w:cs="FrankRuehl"/>
          <w:color w:val="000000"/>
          <w:rtl/>
        </w:rPr>
        <w:t xml:space="preserve"> </w:t>
      </w:r>
      <w:r w:rsidRPr="00510CEF">
        <w:rPr>
          <w:rFonts w:ascii="ResponsaTTF" w:cs="FrankRuehl" w:hint="eastAsia"/>
          <w:color w:val="000000"/>
          <w:rtl/>
        </w:rPr>
        <w:t>לבן</w:t>
      </w:r>
      <w:r w:rsidRPr="00510CEF">
        <w:rPr>
          <w:rFonts w:ascii="ResponsaTTF" w:cs="FrankRuehl"/>
          <w:color w:val="000000"/>
          <w:rtl/>
        </w:rPr>
        <w:t xml:space="preserve"> </w:t>
      </w:r>
      <w:r w:rsidRPr="00510CEF">
        <w:rPr>
          <w:rFonts w:ascii="ResponsaTTF" w:cs="FrankRuehl" w:hint="eastAsia"/>
          <w:color w:val="000000"/>
          <w:rtl/>
        </w:rPr>
        <w:t>בתי</w:t>
      </w:r>
      <w:r w:rsidRPr="00510CEF">
        <w:rPr>
          <w:rFonts w:ascii="ResponsaTTF" w:cs="FrankRuehl"/>
          <w:color w:val="000000"/>
          <w:rtl/>
        </w:rPr>
        <w:t xml:space="preserve"> </w:t>
      </w:r>
      <w:r w:rsidRPr="00510CEF">
        <w:rPr>
          <w:rFonts w:ascii="ResponsaTTF" w:cs="FrankRuehl" w:hint="eastAsia"/>
          <w:color w:val="000000"/>
          <w:rtl/>
        </w:rPr>
        <w:t>כהן</w:t>
      </w:r>
      <w:r w:rsidRPr="00510CEF">
        <w:rPr>
          <w:rFonts w:ascii="ResponsaTTF" w:cs="FrankRuehl"/>
          <w:color w:val="000000"/>
          <w:rtl/>
        </w:rPr>
        <w:t xml:space="preserve"> </w:t>
      </w:r>
      <w:r w:rsidRPr="00510CEF">
        <w:rPr>
          <w:rFonts w:ascii="ResponsaTTF" w:cs="FrankRuehl" w:hint="eastAsia"/>
          <w:color w:val="000000"/>
          <w:rtl/>
        </w:rPr>
        <w:t>מותר</w:t>
      </w:r>
      <w:r>
        <w:rPr>
          <w:rFonts w:ascii="ResponsaTTF" w:cs="FrankRuehl" w:hint="cs"/>
          <w:color w:val="000000"/>
          <w:rtl/>
        </w:rPr>
        <w:t>.</w:t>
      </w:r>
      <w:r w:rsidRPr="00510CEF">
        <w:rPr>
          <w:rFonts w:ascii="ResponsaTTF" w:cs="FrankRuehl"/>
          <w:color w:val="000000"/>
          <w:rtl/>
        </w:rPr>
        <w:t xml:space="preserve"> </w:t>
      </w:r>
    </w:p>
    <w:p w:rsidR="00C56AA4" w:rsidRDefault="00C56AA4" w:rsidP="00C56AA4">
      <w:pPr>
        <w:autoSpaceDE w:val="0"/>
        <w:autoSpaceDN w:val="0"/>
        <w:adjustRightInd w:val="0"/>
        <w:spacing w:line="360" w:lineRule="auto"/>
        <w:jc w:val="both"/>
        <w:rPr>
          <w:rFonts w:ascii="ResponsaTTF" w:cs="FrankRuehl"/>
          <w:color w:val="000000"/>
          <w:rtl/>
        </w:rPr>
      </w:pPr>
      <w:r>
        <w:rPr>
          <w:rFonts w:ascii="ResponsaTTF" w:cs="FrankRuehl" w:hint="cs"/>
          <w:color w:val="000000"/>
          <w:rtl/>
        </w:rPr>
        <w:t xml:space="preserve">     </w:t>
      </w:r>
      <w:r w:rsidRPr="00510CEF">
        <w:rPr>
          <w:rFonts w:ascii="ResponsaTTF" w:cs="FrankRuehl" w:hint="eastAsia"/>
          <w:color w:val="000000"/>
          <w:rtl/>
        </w:rPr>
        <w:t>אם</w:t>
      </w:r>
      <w:r w:rsidRPr="00510CEF">
        <w:rPr>
          <w:rFonts w:ascii="ResponsaTTF" w:cs="FrankRuehl"/>
          <w:color w:val="000000"/>
          <w:rtl/>
        </w:rPr>
        <w:t xml:space="preserve"> </w:t>
      </w:r>
      <w:r w:rsidRPr="00510CEF">
        <w:rPr>
          <w:rFonts w:ascii="ResponsaTTF" w:cs="FrankRuehl" w:hint="eastAsia"/>
          <w:color w:val="000000"/>
          <w:rtl/>
        </w:rPr>
        <w:t>היה</w:t>
      </w:r>
      <w:r w:rsidRPr="00510CEF">
        <w:rPr>
          <w:rFonts w:ascii="ResponsaTTF" w:cs="FrankRuehl"/>
          <w:color w:val="000000"/>
          <w:rtl/>
        </w:rPr>
        <w:t xml:space="preserve"> </w:t>
      </w:r>
      <w:r w:rsidRPr="00510CEF">
        <w:rPr>
          <w:rFonts w:ascii="ResponsaTTF" w:cs="FrankRuehl" w:hint="eastAsia"/>
          <w:color w:val="000000"/>
          <w:rtl/>
        </w:rPr>
        <w:t>כהן</w:t>
      </w:r>
      <w:r w:rsidRPr="00510CEF">
        <w:rPr>
          <w:rFonts w:ascii="ResponsaTTF" w:cs="FrankRuehl"/>
          <w:color w:val="000000"/>
          <w:rtl/>
        </w:rPr>
        <w:t xml:space="preserve"> </w:t>
      </w:r>
      <w:r w:rsidRPr="00510CEF">
        <w:rPr>
          <w:rFonts w:ascii="ResponsaTTF" w:cs="FrankRuehl" w:hint="eastAsia"/>
          <w:color w:val="000000"/>
          <w:rtl/>
        </w:rPr>
        <w:t>לכהן</w:t>
      </w:r>
      <w:r w:rsidRPr="00510CEF">
        <w:rPr>
          <w:rFonts w:ascii="ResponsaTTF" w:cs="FrankRuehl"/>
          <w:color w:val="000000"/>
          <w:rtl/>
        </w:rPr>
        <w:t xml:space="preserve"> </w:t>
      </w:r>
      <w:r w:rsidRPr="00510CEF">
        <w:rPr>
          <w:rFonts w:ascii="ResponsaTTF" w:cs="FrankRuehl" w:hint="eastAsia"/>
          <w:color w:val="000000"/>
          <w:rtl/>
        </w:rPr>
        <w:t>אסור</w:t>
      </w:r>
      <w:r>
        <w:rPr>
          <w:rFonts w:ascii="ResponsaTTF" w:cs="FrankRuehl" w:hint="cs"/>
          <w:color w:val="000000"/>
          <w:rtl/>
        </w:rPr>
        <w:t>.</w:t>
      </w:r>
      <w:r>
        <w:rPr>
          <w:rStyle w:val="a5"/>
          <w:rFonts w:ascii="ResponsaTTF" w:cs="FrankRuehl"/>
          <w:color w:val="000000"/>
          <w:rtl/>
        </w:rPr>
        <w:footnoteReference w:id="23"/>
      </w:r>
      <w:r w:rsidRPr="00510CEF">
        <w:rPr>
          <w:rFonts w:ascii="ResponsaTTF" w:cs="FrankRuehl"/>
          <w:color w:val="000000"/>
          <w:rtl/>
        </w:rPr>
        <w:t xml:space="preserve"> </w:t>
      </w:r>
    </w:p>
    <w:p w:rsidR="00C56AA4" w:rsidRDefault="00C56AA4" w:rsidP="00C56AA4">
      <w:pPr>
        <w:autoSpaceDE w:val="0"/>
        <w:autoSpaceDN w:val="0"/>
        <w:adjustRightInd w:val="0"/>
        <w:spacing w:line="360" w:lineRule="auto"/>
        <w:jc w:val="both"/>
        <w:rPr>
          <w:rFonts w:ascii="ResponsaTTF" w:cs="FrankRuehl"/>
          <w:color w:val="000000"/>
          <w:rtl/>
        </w:rPr>
      </w:pPr>
    </w:p>
    <w:p w:rsidR="00C56AA4" w:rsidRDefault="000237C8" w:rsidP="005674B1">
      <w:pPr>
        <w:autoSpaceDE w:val="0"/>
        <w:autoSpaceDN w:val="0"/>
        <w:adjustRightInd w:val="0"/>
        <w:spacing w:line="360" w:lineRule="auto"/>
        <w:jc w:val="both"/>
        <w:rPr>
          <w:rFonts w:ascii="ResponsaTTF" w:cs="FrankRuehl"/>
          <w:color w:val="000000"/>
          <w:rtl/>
        </w:rPr>
      </w:pPr>
      <w:r>
        <w:rPr>
          <w:rFonts w:ascii="ResponsaTTF" w:cs="FrankRuehl" w:hint="cs"/>
          <w:color w:val="000000"/>
          <w:rtl/>
        </w:rPr>
        <w:t xml:space="preserve">סתם </w:t>
      </w:r>
      <w:r w:rsidR="00330782">
        <w:rPr>
          <w:rFonts w:ascii="ResponsaTTF" w:cs="FrankRuehl" w:hint="cs"/>
          <w:color w:val="000000"/>
          <w:rtl/>
        </w:rPr>
        <w:t>התלמוד אכן תמה על המגבלה</w:t>
      </w:r>
      <w:r w:rsidR="001F3499">
        <w:rPr>
          <w:rFonts w:ascii="ResponsaTTF" w:cs="FrankRuehl" w:hint="cs"/>
          <w:color w:val="000000"/>
          <w:rtl/>
        </w:rPr>
        <w:t xml:space="preserve"> ("כיצד... ישר'[אל] שהפריש תרומה...")</w:t>
      </w:r>
      <w:r w:rsidR="00330782">
        <w:rPr>
          <w:rFonts w:ascii="ResponsaTTF" w:cs="FrankRuehl" w:hint="cs"/>
          <w:color w:val="000000"/>
          <w:rtl/>
        </w:rPr>
        <w:t>:</w:t>
      </w:r>
      <w:r w:rsidR="00330782" w:rsidRPr="00330782">
        <w:rPr>
          <w:rFonts w:ascii="ResponsaTTF" w:cs="FrankRuehl" w:hint="eastAsia"/>
          <w:color w:val="000000"/>
          <w:rtl/>
        </w:rPr>
        <w:t xml:space="preserve"> </w:t>
      </w:r>
      <w:r w:rsidR="00330782">
        <w:rPr>
          <w:rFonts w:ascii="ResponsaTTF" w:cs="FrankRuehl" w:hint="cs"/>
          <w:color w:val="000000"/>
          <w:rtl/>
        </w:rPr>
        <w:t>"</w:t>
      </w:r>
      <w:r w:rsidR="00330782" w:rsidRPr="00D35DDA">
        <w:rPr>
          <w:rFonts w:ascii="ResponsaTTF" w:cs="FrankRuehl" w:hint="eastAsia"/>
          <w:color w:val="000000"/>
          <w:rtl/>
        </w:rPr>
        <w:t>ותנא</w:t>
      </w:r>
      <w:r w:rsidR="00330782" w:rsidRPr="00D35DDA">
        <w:rPr>
          <w:rFonts w:ascii="ResponsaTTF" w:cs="FrankRuehl"/>
          <w:color w:val="000000"/>
          <w:rtl/>
        </w:rPr>
        <w:t xml:space="preserve"> </w:t>
      </w:r>
      <w:r w:rsidR="00330782" w:rsidRPr="00D35DDA">
        <w:rPr>
          <w:rFonts w:ascii="ResponsaTTF" w:cs="FrankRuehl" w:hint="eastAsia"/>
          <w:color w:val="000000"/>
          <w:rtl/>
        </w:rPr>
        <w:t>מאי</w:t>
      </w:r>
      <w:r w:rsidR="00330782" w:rsidRPr="00D35DDA">
        <w:rPr>
          <w:rFonts w:ascii="ResponsaTTF" w:cs="FrankRuehl"/>
          <w:color w:val="000000"/>
          <w:rtl/>
        </w:rPr>
        <w:t xml:space="preserve"> </w:t>
      </w:r>
      <w:r w:rsidR="00330782" w:rsidRPr="00D35DDA">
        <w:rPr>
          <w:rFonts w:ascii="ResponsaTTF" w:cs="FrankRuehl" w:hint="eastAsia"/>
          <w:color w:val="000000"/>
          <w:rtl/>
        </w:rPr>
        <w:t>טע</w:t>
      </w:r>
      <w:r w:rsidR="00330782" w:rsidRPr="00D35DDA">
        <w:rPr>
          <w:rFonts w:ascii="ResponsaTTF" w:cs="FrankRuehl"/>
          <w:color w:val="000000"/>
          <w:rtl/>
        </w:rPr>
        <w:t>'</w:t>
      </w:r>
      <w:r w:rsidR="00330782" w:rsidRPr="00D35DDA">
        <w:rPr>
          <w:rFonts w:ascii="ResponsaTTF" w:cs="FrankRuehl" w:hint="cs"/>
          <w:color w:val="000000"/>
          <w:rtl/>
        </w:rPr>
        <w:t>[מא]</w:t>
      </w:r>
      <w:r w:rsidR="00330782" w:rsidRPr="00D35DDA">
        <w:rPr>
          <w:rFonts w:ascii="ResponsaTTF" w:cs="FrankRuehl" w:hint="eastAsia"/>
          <w:color w:val="000000"/>
          <w:rtl/>
        </w:rPr>
        <w:t xml:space="preserve"> לא</w:t>
      </w:r>
      <w:r w:rsidR="00330782" w:rsidRPr="00D35DDA">
        <w:rPr>
          <w:rFonts w:ascii="ResponsaTTF" w:cs="FrankRuehl"/>
          <w:color w:val="000000"/>
          <w:rtl/>
        </w:rPr>
        <w:t xml:space="preserve"> </w:t>
      </w:r>
      <w:r w:rsidR="00330782" w:rsidRPr="00D35DDA">
        <w:rPr>
          <w:rFonts w:ascii="ResponsaTTF" w:cs="FrankRuehl" w:hint="eastAsia"/>
          <w:color w:val="000000"/>
          <w:rtl/>
        </w:rPr>
        <w:t>קא</w:t>
      </w:r>
      <w:r w:rsidR="00330782" w:rsidRPr="00D35DDA">
        <w:rPr>
          <w:rFonts w:ascii="ResponsaTTF" w:cs="FrankRuehl"/>
          <w:color w:val="000000"/>
          <w:rtl/>
        </w:rPr>
        <w:t>'</w:t>
      </w:r>
      <w:r w:rsidR="00330782" w:rsidRPr="00D35DDA">
        <w:rPr>
          <w:rFonts w:ascii="ResponsaTTF" w:cs="FrankRuehl" w:hint="cs"/>
          <w:color w:val="000000"/>
          <w:rtl/>
        </w:rPr>
        <w:t>[מר]</w:t>
      </w:r>
      <w:r w:rsidR="00330782" w:rsidRPr="00D35DDA">
        <w:rPr>
          <w:rFonts w:ascii="ResponsaTTF" w:cs="FrankRuehl"/>
          <w:color w:val="000000"/>
          <w:rtl/>
        </w:rPr>
        <w:t xml:space="preserve"> </w:t>
      </w:r>
      <w:r w:rsidR="00330782" w:rsidRPr="00D35DDA">
        <w:rPr>
          <w:rFonts w:ascii="ResponsaTTF" w:cs="FrankRuehl" w:hint="eastAsia"/>
          <w:color w:val="000000"/>
          <w:rtl/>
        </w:rPr>
        <w:t>מתנות</w:t>
      </w:r>
      <w:r w:rsidR="00330782" w:rsidRPr="00D35DDA">
        <w:rPr>
          <w:rFonts w:ascii="ResponsaTTF" w:cs="FrankRuehl"/>
          <w:color w:val="000000"/>
          <w:rtl/>
        </w:rPr>
        <w:t xml:space="preserve"> </w:t>
      </w:r>
      <w:r w:rsidR="00330782" w:rsidRPr="00D35DDA">
        <w:rPr>
          <w:rFonts w:ascii="ResponsaTTF" w:cs="FrankRuehl" w:hint="eastAsia"/>
          <w:color w:val="000000"/>
          <w:rtl/>
        </w:rPr>
        <w:t>כהונה</w:t>
      </w:r>
      <w:r w:rsidR="00330782">
        <w:rPr>
          <w:rFonts w:ascii="ResponsaTTF" w:cs="FrankRuehl" w:hint="cs"/>
          <w:color w:val="000000"/>
          <w:rtl/>
        </w:rPr>
        <w:t>?",</w:t>
      </w:r>
      <w:r w:rsidR="00330782">
        <w:rPr>
          <w:rStyle w:val="a5"/>
          <w:rFonts w:ascii="ResponsaTTF" w:cs="FrankRuehl"/>
          <w:color w:val="000000"/>
          <w:rtl/>
        </w:rPr>
        <w:footnoteReference w:id="24"/>
      </w:r>
      <w:r w:rsidR="00330782">
        <w:rPr>
          <w:rFonts w:ascii="ResponsaTTF" w:cs="FrankRuehl" w:hint="cs"/>
          <w:color w:val="000000"/>
          <w:rtl/>
        </w:rPr>
        <w:t xml:space="preserve"> </w:t>
      </w:r>
      <w:r w:rsidR="005674B1">
        <w:rPr>
          <w:rFonts w:ascii="ResponsaTTF" w:cs="FrankRuehl" w:hint="cs"/>
          <w:color w:val="000000"/>
          <w:rtl/>
        </w:rPr>
        <w:t xml:space="preserve">ובעקבותיה קובע התלמוד </w:t>
      </w:r>
      <w:r w:rsidR="00F94A8F">
        <w:rPr>
          <w:rFonts w:ascii="ResponsaTTF" w:cs="FrankRuehl" w:hint="cs"/>
          <w:color w:val="000000"/>
          <w:rtl/>
        </w:rPr>
        <w:t>איסור ליטול תמורה עבור מתנות כהונה.</w:t>
      </w:r>
      <w:r w:rsidR="00456F26">
        <w:rPr>
          <w:rStyle w:val="a5"/>
          <w:rFonts w:ascii="ResponsaTTF" w:cs="FrankRuehl"/>
          <w:color w:val="000000"/>
          <w:rtl/>
        </w:rPr>
        <w:footnoteReference w:id="25"/>
      </w:r>
    </w:p>
    <w:p w:rsidR="000237C8" w:rsidRDefault="000237C8" w:rsidP="00C56AA4">
      <w:pPr>
        <w:autoSpaceDE w:val="0"/>
        <w:autoSpaceDN w:val="0"/>
        <w:adjustRightInd w:val="0"/>
        <w:spacing w:line="360" w:lineRule="auto"/>
        <w:jc w:val="both"/>
        <w:rPr>
          <w:rFonts w:ascii="ResponsaTTF" w:cs="FrankRuehl" w:hint="cs"/>
          <w:color w:val="000000"/>
          <w:rtl/>
        </w:rPr>
      </w:pPr>
    </w:p>
    <w:p w:rsidR="00445C7A" w:rsidRDefault="00445C7A" w:rsidP="00445C7A">
      <w:pPr>
        <w:autoSpaceDE w:val="0"/>
        <w:autoSpaceDN w:val="0"/>
        <w:adjustRightInd w:val="0"/>
        <w:spacing w:line="360" w:lineRule="auto"/>
        <w:jc w:val="both"/>
        <w:rPr>
          <w:rFonts w:ascii="ResponsaTTF" w:cs="FrankRuehl" w:hint="cs"/>
          <w:color w:val="000000"/>
          <w:rtl/>
        </w:rPr>
      </w:pPr>
      <w:r w:rsidRPr="00377416">
        <w:rPr>
          <w:rFonts w:ascii="ResponsaTTF" w:cs="FrankRuehl" w:hint="cs"/>
          <w:color w:val="000000"/>
          <w:highlight w:val="yellow"/>
          <w:rtl/>
        </w:rPr>
        <w:lastRenderedPageBreak/>
        <w:t xml:space="preserve">אכן, הבבלי מהלך בדרך שונה מזו של הירושלמי; ובכל זאת, גם הבבלי </w:t>
      </w:r>
      <w:r w:rsidRPr="00377416">
        <w:rPr>
          <w:rFonts w:ascii="ResponsaTTF" w:cs="FrankRuehl" w:hint="cs"/>
          <w:color w:val="000000"/>
          <w:highlight w:val="yellow"/>
          <w:rtl/>
        </w:rPr>
        <w:t>מגבי</w:t>
      </w:r>
      <w:r w:rsidRPr="00377416">
        <w:rPr>
          <w:rFonts w:ascii="ResponsaTTF" w:cs="FrankRuehl" w:hint="cs"/>
          <w:color w:val="000000"/>
          <w:highlight w:val="yellow"/>
          <w:rtl/>
        </w:rPr>
        <w:t>ל</w:t>
      </w:r>
      <w:r w:rsidRPr="00377416">
        <w:rPr>
          <w:rFonts w:ascii="ResponsaTTF" w:cs="FrankRuehl" w:hint="cs"/>
          <w:color w:val="000000"/>
          <w:highlight w:val="yellow"/>
          <w:rtl/>
        </w:rPr>
        <w:t xml:space="preserve"> את הזכות הכלכלית הנובעת מן הבעלות במתנות הכהונה</w:t>
      </w:r>
      <w:r w:rsidRPr="00377416">
        <w:rPr>
          <w:rFonts w:ascii="ResponsaTTF" w:cs="FrankRuehl" w:hint="cs"/>
          <w:color w:val="000000"/>
          <w:highlight w:val="yellow"/>
          <w:rtl/>
        </w:rPr>
        <w:t>.</w:t>
      </w:r>
      <w:r>
        <w:rPr>
          <w:rStyle w:val="a5"/>
          <w:rFonts w:ascii="ResponsaTTF" w:cs="FrankRuehl"/>
          <w:color w:val="000000"/>
          <w:rtl/>
        </w:rPr>
        <w:footnoteReference w:id="26"/>
      </w:r>
    </w:p>
    <w:p w:rsidR="00F94A8F" w:rsidRDefault="00F94A8F" w:rsidP="00C56AA4">
      <w:pPr>
        <w:autoSpaceDE w:val="0"/>
        <w:autoSpaceDN w:val="0"/>
        <w:adjustRightInd w:val="0"/>
        <w:spacing w:line="360" w:lineRule="auto"/>
        <w:jc w:val="both"/>
        <w:rPr>
          <w:rFonts w:ascii="ResponsaTTF" w:cs="FrankRuehl"/>
          <w:color w:val="000000"/>
          <w:rtl/>
        </w:rPr>
      </w:pPr>
    </w:p>
    <w:p w:rsidR="00330782" w:rsidRPr="00D35DDA" w:rsidRDefault="002E481B" w:rsidP="002E481B">
      <w:pPr>
        <w:spacing w:line="360" w:lineRule="auto"/>
        <w:jc w:val="center"/>
        <w:rPr>
          <w:rFonts w:cs="FrankRuehl"/>
          <w:color w:val="10185D"/>
          <w:rtl/>
        </w:rPr>
      </w:pPr>
      <w:r>
        <w:rPr>
          <w:rFonts w:ascii="ResponsaTTF" w:cs="Guttman Keren" w:hint="cs"/>
          <w:color w:val="000000"/>
          <w:rtl/>
        </w:rPr>
        <w:t>[ג]</w:t>
      </w:r>
      <w:r w:rsidR="00C55271">
        <w:rPr>
          <w:rFonts w:ascii="ResponsaTTF" w:cs="Guttman Keren" w:hint="cs"/>
          <w:color w:val="000000"/>
          <w:rtl/>
        </w:rPr>
        <w:t xml:space="preserve"> </w:t>
      </w:r>
      <w:r w:rsidR="00C75B84">
        <w:rPr>
          <w:rFonts w:ascii="ResponsaTTF" w:cs="Guttman Keren" w:hint="cs"/>
          <w:color w:val="000000"/>
          <w:rtl/>
        </w:rPr>
        <w:t xml:space="preserve">האיסור: </w:t>
      </w:r>
      <w:r w:rsidR="00C55271">
        <w:rPr>
          <w:rFonts w:ascii="ResponsaTTF" w:cs="Guttman Keren" w:hint="cs"/>
          <w:color w:val="000000"/>
          <w:rtl/>
        </w:rPr>
        <w:t>חילול קדשים</w:t>
      </w:r>
    </w:p>
    <w:p w:rsidR="00C75B84" w:rsidRPr="0072177D" w:rsidRDefault="002E481B" w:rsidP="00C56AA4">
      <w:pPr>
        <w:autoSpaceDE w:val="0"/>
        <w:autoSpaceDN w:val="0"/>
        <w:adjustRightInd w:val="0"/>
        <w:spacing w:line="360" w:lineRule="auto"/>
        <w:jc w:val="both"/>
        <w:rPr>
          <w:rFonts w:ascii="ResponsaTTF" w:cs="Guttman Keren"/>
          <w:color w:val="000000"/>
          <w:sz w:val="22"/>
          <w:szCs w:val="22"/>
          <w:rtl/>
        </w:rPr>
      </w:pPr>
      <w:r>
        <w:rPr>
          <w:rFonts w:ascii="ResponsaTTF" w:cs="Guttman Keren" w:hint="cs"/>
          <w:color w:val="000000"/>
          <w:sz w:val="22"/>
          <w:szCs w:val="22"/>
          <w:rtl/>
        </w:rPr>
        <w:t>1.</w:t>
      </w:r>
      <w:r w:rsidR="00C75B84" w:rsidRPr="0072177D">
        <w:rPr>
          <w:rFonts w:ascii="ResponsaTTF" w:cs="Guttman Keren" w:hint="cs"/>
          <w:color w:val="000000"/>
          <w:sz w:val="22"/>
          <w:szCs w:val="22"/>
          <w:rtl/>
        </w:rPr>
        <w:t xml:space="preserve"> חילול קדשים והלכת כהן המסייע בבית הגרנות (</w:t>
      </w:r>
      <w:r w:rsidR="00DF2619">
        <w:rPr>
          <w:rFonts w:ascii="ResponsaTTF" w:cs="Guttman Keren" w:hint="cs"/>
          <w:color w:val="000000"/>
          <w:sz w:val="22"/>
          <w:szCs w:val="22"/>
          <w:rtl/>
        </w:rPr>
        <w:t>ה</w:t>
      </w:r>
      <w:r w:rsidR="00C75B84" w:rsidRPr="0072177D">
        <w:rPr>
          <w:rFonts w:ascii="ResponsaTTF" w:cs="Guttman Keren" w:hint="cs"/>
          <w:color w:val="000000"/>
          <w:sz w:val="22"/>
          <w:szCs w:val="22"/>
          <w:rtl/>
        </w:rPr>
        <w:t>ירושלמי ו</w:t>
      </w:r>
      <w:r w:rsidR="00DF2619">
        <w:rPr>
          <w:rFonts w:ascii="ResponsaTTF" w:cs="Guttman Keren" w:hint="cs"/>
          <w:color w:val="000000"/>
          <w:sz w:val="22"/>
          <w:szCs w:val="22"/>
          <w:rtl/>
        </w:rPr>
        <w:t>ה</w:t>
      </w:r>
      <w:r w:rsidR="00C75B84" w:rsidRPr="0072177D">
        <w:rPr>
          <w:rFonts w:ascii="ResponsaTTF" w:cs="Guttman Keren" w:hint="cs"/>
          <w:color w:val="000000"/>
          <w:sz w:val="22"/>
          <w:szCs w:val="22"/>
          <w:rtl/>
        </w:rPr>
        <w:t>תוספתא)</w:t>
      </w:r>
    </w:p>
    <w:p w:rsidR="00C56AA4" w:rsidRDefault="00C55271" w:rsidP="00C56AA4">
      <w:pPr>
        <w:autoSpaceDE w:val="0"/>
        <w:autoSpaceDN w:val="0"/>
        <w:adjustRightInd w:val="0"/>
        <w:spacing w:line="360" w:lineRule="auto"/>
        <w:jc w:val="both"/>
        <w:rPr>
          <w:rFonts w:ascii="ResponsaTTF" w:cs="FrankRuehl"/>
          <w:color w:val="000000"/>
          <w:rtl/>
        </w:rPr>
      </w:pPr>
      <w:r>
        <w:rPr>
          <w:rFonts w:ascii="ResponsaTTF" w:cs="FrankRuehl" w:hint="cs"/>
          <w:color w:val="000000"/>
          <w:rtl/>
        </w:rPr>
        <w:t>מהו טיבו של האיסור</w:t>
      </w:r>
      <w:r w:rsidR="002F58A6">
        <w:rPr>
          <w:rFonts w:ascii="ResponsaTTF" w:cs="FrankRuehl" w:hint="cs"/>
          <w:color w:val="000000"/>
          <w:rtl/>
        </w:rPr>
        <w:t xml:space="preserve"> ליטול תמורה סמלית עבור המתנות</w:t>
      </w:r>
      <w:r w:rsidR="00377416">
        <w:rPr>
          <w:rFonts w:ascii="ResponsaTTF" w:cs="FrankRuehl" w:hint="cs"/>
          <w:color w:val="000000"/>
          <w:rtl/>
        </w:rPr>
        <w:t>? מדוע מגביל</w:t>
      </w:r>
      <w:r>
        <w:rPr>
          <w:rFonts w:ascii="ResponsaTTF" w:cs="FrankRuehl" w:hint="cs"/>
          <w:color w:val="000000"/>
          <w:rtl/>
        </w:rPr>
        <w:t xml:space="preserve">ים התלמודים את זכותם הכלכלית של הבעלים במתנות כהונה ולוייה? הירושלמי נותן מענה ברור ומפורש לשאלה זו, אגב הגדרה מחדש של היקף הזכות:                                                                 </w:t>
      </w:r>
    </w:p>
    <w:p w:rsidR="00C56AA4" w:rsidRPr="00510CEF" w:rsidRDefault="00C56AA4" w:rsidP="00C56AA4">
      <w:pPr>
        <w:autoSpaceDE w:val="0"/>
        <w:autoSpaceDN w:val="0"/>
        <w:adjustRightInd w:val="0"/>
        <w:spacing w:line="360" w:lineRule="auto"/>
        <w:jc w:val="both"/>
        <w:rPr>
          <w:rFonts w:ascii="ResponsaTTF" w:cs="FrankRuehl"/>
          <w:color w:val="000000"/>
          <w:rtl/>
        </w:rPr>
      </w:pPr>
      <w:r w:rsidRPr="00510CEF">
        <w:rPr>
          <w:rFonts w:ascii="ResponsaTTF" w:cs="FrankRuehl"/>
          <w:color w:val="000000"/>
          <w:rtl/>
        </w:rPr>
        <w:t xml:space="preserve"> </w:t>
      </w:r>
    </w:p>
    <w:p w:rsidR="00AD7D91" w:rsidRPr="00240B95" w:rsidRDefault="00AD7D91" w:rsidP="00AD7D91">
      <w:pPr>
        <w:spacing w:line="360" w:lineRule="auto"/>
        <w:jc w:val="both"/>
        <w:rPr>
          <w:rFonts w:cs="FrankRuehl"/>
          <w:rtl/>
        </w:rPr>
      </w:pPr>
      <w:r>
        <w:rPr>
          <w:szCs w:val="22"/>
          <w:rtl/>
        </w:rPr>
        <w:t xml:space="preserve">     </w:t>
      </w:r>
      <w:r>
        <w:rPr>
          <w:rFonts w:cs="FrankRuehl"/>
          <w:rtl/>
        </w:rPr>
        <w:t>בעון קומי ר' זע</w:t>
      </w:r>
      <w:r>
        <w:rPr>
          <w:rFonts w:cs="FrankRuehl" w:hint="cs"/>
          <w:rtl/>
        </w:rPr>
        <w:t>ו</w:t>
      </w:r>
      <w:r>
        <w:rPr>
          <w:rFonts w:cs="FrankRuehl"/>
          <w:rtl/>
        </w:rPr>
        <w:t>ר</w:t>
      </w:r>
      <w:r>
        <w:rPr>
          <w:rFonts w:cs="FrankRuehl" w:hint="cs"/>
          <w:rtl/>
        </w:rPr>
        <w:t>ה</w:t>
      </w:r>
      <w:r w:rsidRPr="00240B95">
        <w:rPr>
          <w:rFonts w:cs="FrankRuehl"/>
          <w:rtl/>
        </w:rPr>
        <w:t xml:space="preserve">: </w:t>
      </w:r>
      <w:r>
        <w:rPr>
          <w:rFonts w:cs="FrankRuehl" w:hint="cs"/>
          <w:rtl/>
        </w:rPr>
        <w:t xml:space="preserve">(בת) </w:t>
      </w:r>
      <w:r w:rsidRPr="00240B95">
        <w:rPr>
          <w:rFonts w:cs="FrankRuehl"/>
          <w:rtl/>
        </w:rPr>
        <w:t>כהן ליש</w:t>
      </w:r>
      <w:r>
        <w:rPr>
          <w:rFonts w:cs="FrankRuehl" w:hint="cs"/>
          <w:rtl/>
        </w:rPr>
        <w:t>'[</w:t>
      </w:r>
      <w:r w:rsidRPr="00240B95">
        <w:rPr>
          <w:rFonts w:cs="FrankRuehl"/>
          <w:rtl/>
        </w:rPr>
        <w:t>ראל</w:t>
      </w:r>
      <w:r>
        <w:rPr>
          <w:rFonts w:cs="FrankRuehl" w:hint="cs"/>
          <w:rtl/>
        </w:rPr>
        <w:t>] ר' אוסר.</w:t>
      </w:r>
      <w:r>
        <w:rPr>
          <w:rFonts w:cs="FrankRuehl"/>
          <w:rtl/>
        </w:rPr>
        <w:t xml:space="preserve"> מה </w:t>
      </w:r>
      <w:r w:rsidRPr="00240B95">
        <w:rPr>
          <w:rFonts w:cs="FrankRuehl"/>
          <w:rtl/>
        </w:rPr>
        <w:t>ר' יוסי אמ</w:t>
      </w:r>
      <w:r>
        <w:rPr>
          <w:rFonts w:cs="FrankRuehl" w:hint="cs"/>
          <w:rtl/>
        </w:rPr>
        <w:t>'[</w:t>
      </w:r>
      <w:r w:rsidRPr="00240B95">
        <w:rPr>
          <w:rFonts w:cs="FrankRuehl"/>
          <w:rtl/>
        </w:rPr>
        <w:t>ר</w:t>
      </w:r>
      <w:r>
        <w:rPr>
          <w:rFonts w:cs="FrankRuehl" w:hint="cs"/>
          <w:rtl/>
        </w:rPr>
        <w:t>]</w:t>
      </w:r>
      <w:r w:rsidRPr="00240B95">
        <w:rPr>
          <w:rFonts w:cs="FrankRuehl"/>
          <w:rtl/>
        </w:rPr>
        <w:t xml:space="preserve">? </w:t>
      </w:r>
    </w:p>
    <w:p w:rsidR="00AD7D91" w:rsidRPr="00240B95" w:rsidRDefault="00AD7D91" w:rsidP="00AD7D91">
      <w:pPr>
        <w:spacing w:line="360" w:lineRule="auto"/>
        <w:jc w:val="both"/>
        <w:rPr>
          <w:rFonts w:cs="FrankRuehl"/>
          <w:rtl/>
        </w:rPr>
      </w:pPr>
      <w:r>
        <w:rPr>
          <w:rFonts w:cs="FrankRuehl"/>
          <w:rtl/>
        </w:rPr>
        <w:t xml:space="preserve">     ר</w:t>
      </w:r>
      <w:r>
        <w:rPr>
          <w:rFonts w:cs="FrankRuehl" w:hint="cs"/>
          <w:rtl/>
        </w:rPr>
        <w:t>'</w:t>
      </w:r>
      <w:r>
        <w:rPr>
          <w:rFonts w:cs="FrankRuehl"/>
          <w:rtl/>
        </w:rPr>
        <w:t xml:space="preserve"> חזקיה בשם ר</w:t>
      </w:r>
      <w:r>
        <w:rPr>
          <w:rFonts w:cs="FrankRuehl" w:hint="cs"/>
          <w:rtl/>
        </w:rPr>
        <w:t>' (חנינה)</w:t>
      </w:r>
      <w:r w:rsidRPr="00240B95">
        <w:rPr>
          <w:rFonts w:cs="FrankRuehl"/>
          <w:rtl/>
        </w:rPr>
        <w:t xml:space="preserve"> </w:t>
      </w:r>
      <w:r>
        <w:rPr>
          <w:rFonts w:cs="FrankRuehl" w:hint="cs"/>
          <w:rtl/>
        </w:rPr>
        <w:t>[</w:t>
      </w:r>
      <w:r w:rsidRPr="00240B95">
        <w:rPr>
          <w:rFonts w:cs="FrankRuehl"/>
          <w:rtl/>
        </w:rPr>
        <w:t>אחא</w:t>
      </w:r>
      <w:r>
        <w:rPr>
          <w:rFonts w:cs="FrankRuehl" w:hint="cs"/>
          <w:rtl/>
        </w:rPr>
        <w:t>]</w:t>
      </w:r>
      <w:r w:rsidRPr="00240B95">
        <w:rPr>
          <w:rFonts w:cs="FrankRuehl"/>
          <w:rtl/>
        </w:rPr>
        <w:t xml:space="preserve"> אמ</w:t>
      </w:r>
      <w:r>
        <w:rPr>
          <w:rFonts w:cs="FrankRuehl" w:hint="cs"/>
          <w:rtl/>
        </w:rPr>
        <w:t>'[</w:t>
      </w:r>
      <w:r w:rsidRPr="00240B95">
        <w:rPr>
          <w:rFonts w:cs="FrankRuehl"/>
          <w:rtl/>
        </w:rPr>
        <w:t>ר</w:t>
      </w:r>
      <w:r>
        <w:rPr>
          <w:rFonts w:cs="FrankRuehl" w:hint="cs"/>
          <w:rtl/>
        </w:rPr>
        <w:t>],</w:t>
      </w:r>
      <w:r>
        <w:rPr>
          <w:rFonts w:cs="FrankRuehl"/>
          <w:rtl/>
        </w:rPr>
        <w:t xml:space="preserve"> הכין א</w:t>
      </w:r>
      <w:r>
        <w:rPr>
          <w:rFonts w:cs="FrankRuehl" w:hint="cs"/>
          <w:rtl/>
        </w:rPr>
        <w:t>גיב</w:t>
      </w:r>
      <w:r w:rsidRPr="00240B95">
        <w:rPr>
          <w:rFonts w:cs="FrankRuehl"/>
          <w:rtl/>
        </w:rPr>
        <w:t xml:space="preserve">ון: </w:t>
      </w:r>
    </w:p>
    <w:p w:rsidR="00AD7D91" w:rsidRPr="00240B95" w:rsidRDefault="00AD7D91" w:rsidP="00AD7D91">
      <w:pPr>
        <w:spacing w:line="360" w:lineRule="auto"/>
        <w:jc w:val="both"/>
        <w:rPr>
          <w:rFonts w:cs="FrankRuehl"/>
          <w:rtl/>
        </w:rPr>
      </w:pPr>
      <w:r w:rsidRPr="00240B95">
        <w:rPr>
          <w:rFonts w:cs="FrankRuehl"/>
          <w:rtl/>
        </w:rPr>
        <w:t xml:space="preserve">     על דעת</w:t>
      </w:r>
      <w:r>
        <w:rPr>
          <w:rFonts w:cs="FrankRuehl" w:hint="cs"/>
          <w:rtl/>
        </w:rPr>
        <w:t>'[</w:t>
      </w:r>
      <w:r w:rsidRPr="00240B95">
        <w:rPr>
          <w:rFonts w:cs="FrankRuehl"/>
          <w:rtl/>
        </w:rPr>
        <w:t>יה</w:t>
      </w:r>
      <w:r>
        <w:rPr>
          <w:rFonts w:cs="FrankRuehl" w:hint="cs"/>
          <w:rtl/>
        </w:rPr>
        <w:t>]</w:t>
      </w:r>
      <w:r>
        <w:rPr>
          <w:rFonts w:cs="FrankRuehl"/>
          <w:rtl/>
        </w:rPr>
        <w:t xml:space="preserve"> דר</w:t>
      </w:r>
      <w:r>
        <w:rPr>
          <w:rFonts w:cs="FrankRuehl" w:hint="cs"/>
          <w:rtl/>
        </w:rPr>
        <w:t>'</w:t>
      </w:r>
      <w:r>
        <w:rPr>
          <w:rFonts w:cs="FrankRuehl"/>
          <w:rtl/>
        </w:rPr>
        <w:t xml:space="preserve"> יוסי ב</w:t>
      </w:r>
      <w:r>
        <w:rPr>
          <w:rFonts w:cs="FrankRuehl" w:hint="cs"/>
          <w:rtl/>
        </w:rPr>
        <w:t>ר</w:t>
      </w:r>
      <w:r w:rsidRPr="00240B95">
        <w:rPr>
          <w:rFonts w:cs="FrankRuehl"/>
          <w:rtl/>
        </w:rPr>
        <w:t xml:space="preserve"> חנינה, כהן ליש</w:t>
      </w:r>
      <w:r>
        <w:rPr>
          <w:rFonts w:cs="FrankRuehl" w:hint="cs"/>
          <w:rtl/>
        </w:rPr>
        <w:t>'[</w:t>
      </w:r>
      <w:r w:rsidRPr="00240B95">
        <w:rPr>
          <w:rFonts w:cs="FrankRuehl"/>
          <w:rtl/>
        </w:rPr>
        <w:t>ראל</w:t>
      </w:r>
      <w:r>
        <w:rPr>
          <w:rFonts w:cs="FrankRuehl" w:hint="cs"/>
          <w:rtl/>
        </w:rPr>
        <w:t>]</w:t>
      </w:r>
      <w:r w:rsidRPr="00240B95">
        <w:rPr>
          <w:rFonts w:cs="FrankRuehl"/>
          <w:rtl/>
        </w:rPr>
        <w:t xml:space="preserve"> למה הוא אסור, לא מפני מראית העין, </w:t>
      </w:r>
    </w:p>
    <w:p w:rsidR="00AD7D91" w:rsidRPr="00240B95" w:rsidRDefault="00AD7D91" w:rsidP="00AD7D91">
      <w:pPr>
        <w:spacing w:line="360" w:lineRule="auto"/>
        <w:jc w:val="both"/>
        <w:rPr>
          <w:rFonts w:cs="FrankRuehl"/>
          <w:rtl/>
        </w:rPr>
      </w:pPr>
      <w:r w:rsidRPr="00240B95">
        <w:rPr>
          <w:rFonts w:cs="FrankRuehl"/>
          <w:rtl/>
        </w:rPr>
        <w:t xml:space="preserve">     אוף רבי יוחנן אית ליה, יש</w:t>
      </w:r>
      <w:r>
        <w:rPr>
          <w:rFonts w:cs="FrankRuehl" w:hint="cs"/>
          <w:rtl/>
        </w:rPr>
        <w:t>'[</w:t>
      </w:r>
      <w:r w:rsidRPr="00240B95">
        <w:rPr>
          <w:rFonts w:cs="FrankRuehl"/>
          <w:rtl/>
        </w:rPr>
        <w:t>ראל</w:t>
      </w:r>
      <w:r>
        <w:rPr>
          <w:rFonts w:cs="FrankRuehl" w:hint="cs"/>
          <w:rtl/>
        </w:rPr>
        <w:t>]</w:t>
      </w:r>
      <w:r w:rsidRPr="00240B95">
        <w:rPr>
          <w:rFonts w:cs="FrankRuehl"/>
          <w:rtl/>
        </w:rPr>
        <w:t xml:space="preserve"> ליש</w:t>
      </w:r>
      <w:r>
        <w:rPr>
          <w:rFonts w:cs="FrankRuehl" w:hint="cs"/>
          <w:rtl/>
        </w:rPr>
        <w:t>'[</w:t>
      </w:r>
      <w:r w:rsidRPr="00240B95">
        <w:rPr>
          <w:rFonts w:cs="FrankRuehl"/>
          <w:rtl/>
        </w:rPr>
        <w:t>ראל</w:t>
      </w:r>
      <w:r>
        <w:rPr>
          <w:rFonts w:cs="FrankRuehl" w:hint="cs"/>
          <w:rtl/>
        </w:rPr>
        <w:t>]</w:t>
      </w:r>
      <w:r w:rsidRPr="00240B95">
        <w:rPr>
          <w:rFonts w:cs="FrankRuehl"/>
          <w:rtl/>
        </w:rPr>
        <w:t xml:space="preserve"> אסור, מפני מראית העין. </w:t>
      </w:r>
    </w:p>
    <w:p w:rsidR="00AD7D91" w:rsidRPr="00240B95" w:rsidRDefault="00AD7D91" w:rsidP="00AD7D91">
      <w:pPr>
        <w:spacing w:line="360" w:lineRule="auto"/>
        <w:jc w:val="both"/>
        <w:rPr>
          <w:rFonts w:cs="FrankRuehl"/>
          <w:rtl/>
        </w:rPr>
      </w:pPr>
      <w:r w:rsidRPr="00240B95">
        <w:rPr>
          <w:rFonts w:cs="FrankRuehl"/>
          <w:rtl/>
        </w:rPr>
        <w:t xml:space="preserve">     </w:t>
      </w:r>
      <w:r>
        <w:rPr>
          <w:rFonts w:cs="FrankRuehl"/>
          <w:rtl/>
        </w:rPr>
        <w:t>ועוד מן הדא, דתני: הכהנים והלוי</w:t>
      </w:r>
      <w:r>
        <w:rPr>
          <w:rFonts w:cs="FrankRuehl" w:hint="cs"/>
          <w:rtl/>
        </w:rPr>
        <w:t>ם</w:t>
      </w:r>
      <w:r w:rsidRPr="00240B95">
        <w:rPr>
          <w:rFonts w:cs="FrankRuehl"/>
          <w:rtl/>
        </w:rPr>
        <w:t xml:space="preserve"> </w:t>
      </w:r>
      <w:r>
        <w:rPr>
          <w:rFonts w:cs="FrankRuehl" w:hint="cs"/>
          <w:rtl/>
        </w:rPr>
        <w:t>ו</w:t>
      </w:r>
      <w:r>
        <w:rPr>
          <w:rFonts w:cs="FrankRuehl"/>
          <w:rtl/>
        </w:rPr>
        <w:t>המסייעין ב</w:t>
      </w:r>
      <w:r w:rsidRPr="00240B95">
        <w:rPr>
          <w:rFonts w:cs="FrankRuehl"/>
          <w:rtl/>
        </w:rPr>
        <w:t xml:space="preserve">גרנות, </w:t>
      </w:r>
    </w:p>
    <w:p w:rsidR="00AD7D91" w:rsidRDefault="00AD7D91" w:rsidP="00AD7D91">
      <w:pPr>
        <w:spacing w:line="360" w:lineRule="auto"/>
        <w:jc w:val="both"/>
        <w:rPr>
          <w:rFonts w:cs="FrankRuehl"/>
          <w:rtl/>
        </w:rPr>
      </w:pPr>
      <w:r w:rsidRPr="00240B95">
        <w:rPr>
          <w:rFonts w:cs="FrankRuehl"/>
          <w:rtl/>
        </w:rPr>
        <w:t xml:space="preserve">     אין </w:t>
      </w:r>
      <w:r>
        <w:rPr>
          <w:rFonts w:cs="FrankRuehl" w:hint="cs"/>
          <w:rtl/>
        </w:rPr>
        <w:t xml:space="preserve">נותנין </w:t>
      </w:r>
      <w:r w:rsidRPr="00240B95">
        <w:rPr>
          <w:rFonts w:cs="FrankRuehl"/>
          <w:rtl/>
        </w:rPr>
        <w:t>להן ל</w:t>
      </w:r>
      <w:r>
        <w:rPr>
          <w:rFonts w:cs="FrankRuehl"/>
          <w:rtl/>
        </w:rPr>
        <w:t>א תרומה ולא מעשר, ואם נתן</w:t>
      </w:r>
      <w:r w:rsidRPr="00240B95">
        <w:rPr>
          <w:rFonts w:cs="FrankRuehl"/>
          <w:rtl/>
        </w:rPr>
        <w:t xml:space="preserve"> ח</w:t>
      </w:r>
      <w:r>
        <w:rPr>
          <w:rFonts w:cs="FrankRuehl" w:hint="cs"/>
          <w:rtl/>
        </w:rPr>
        <w:t>י</w:t>
      </w:r>
      <w:r>
        <w:rPr>
          <w:rFonts w:cs="FrankRuehl"/>
          <w:rtl/>
        </w:rPr>
        <w:t>ל</w:t>
      </w:r>
      <w:r w:rsidRPr="00240B95">
        <w:rPr>
          <w:rFonts w:cs="FrankRuehl"/>
          <w:rtl/>
        </w:rPr>
        <w:t>ל</w:t>
      </w:r>
    </w:p>
    <w:p w:rsidR="00AD7D91" w:rsidRDefault="00AD7D91" w:rsidP="00AD7D91">
      <w:pPr>
        <w:spacing w:line="360" w:lineRule="auto"/>
        <w:jc w:val="both"/>
        <w:rPr>
          <w:rFonts w:cs="FrankRuehl"/>
          <w:rtl/>
        </w:rPr>
      </w:pPr>
      <w:r>
        <w:rPr>
          <w:rFonts w:cs="FrankRuehl" w:hint="cs"/>
          <w:rtl/>
        </w:rPr>
        <w:t xml:space="preserve">     ולא יחללו את קדשי בני יש'[ראל], והן מחללין אותן</w:t>
      </w:r>
      <w:r w:rsidRPr="00240B95">
        <w:rPr>
          <w:rFonts w:cs="FrankRuehl"/>
          <w:rtl/>
        </w:rPr>
        <w:t>...</w:t>
      </w:r>
      <w:r w:rsidR="00D7300D">
        <w:rPr>
          <w:rStyle w:val="a5"/>
          <w:rFonts w:cs="FrankRuehl"/>
          <w:rtl/>
        </w:rPr>
        <w:footnoteReference w:id="27"/>
      </w:r>
    </w:p>
    <w:p w:rsidR="00C56AA4" w:rsidRDefault="00C56AA4" w:rsidP="00C56AA4">
      <w:pPr>
        <w:autoSpaceDE w:val="0"/>
        <w:autoSpaceDN w:val="0"/>
        <w:adjustRightInd w:val="0"/>
        <w:spacing w:line="360" w:lineRule="auto"/>
        <w:jc w:val="both"/>
        <w:rPr>
          <w:rFonts w:ascii="ResponsaTTF" w:cs="FrankRuehl" w:hint="cs"/>
          <w:color w:val="000000"/>
          <w:rtl/>
        </w:rPr>
      </w:pPr>
    </w:p>
    <w:p w:rsidR="00F96F83" w:rsidRDefault="00A67A1A" w:rsidP="00A95B4C">
      <w:pPr>
        <w:spacing w:line="360" w:lineRule="auto"/>
        <w:jc w:val="both"/>
        <w:rPr>
          <w:rFonts w:cs="FrankRuehl"/>
          <w:rtl/>
        </w:rPr>
      </w:pPr>
      <w:r>
        <w:rPr>
          <w:rFonts w:ascii="ResponsaTTF" w:cs="FrankRuehl" w:hint="cs"/>
          <w:color w:val="000000"/>
          <w:rtl/>
        </w:rPr>
        <w:t>ה</w:t>
      </w:r>
      <w:r w:rsidR="00AD7D91">
        <w:rPr>
          <w:rFonts w:ascii="ResponsaTTF" w:cs="FrankRuehl" w:hint="cs"/>
          <w:color w:val="000000"/>
          <w:rtl/>
        </w:rPr>
        <w:t>תלמידים הדנים לפני ר' זעורא</w:t>
      </w:r>
      <w:r>
        <w:rPr>
          <w:rFonts w:ascii="ResponsaTTF" w:cs="FrankRuehl" w:hint="cs"/>
          <w:color w:val="000000"/>
          <w:rtl/>
        </w:rPr>
        <w:t xml:space="preserve"> מבקשים לקבוע במדויק את גבולות המחלוקת שבין רבי יוחנן לבין רבי יוסי בר חנינה.</w:t>
      </w:r>
      <w:r w:rsidR="00AD7D91">
        <w:rPr>
          <w:rFonts w:ascii="ResponsaTTF" w:cs="FrankRuehl" w:hint="cs"/>
          <w:color w:val="000000"/>
          <w:rtl/>
        </w:rPr>
        <w:t xml:space="preserve"> ברור</w:t>
      </w:r>
      <w:r>
        <w:rPr>
          <w:rFonts w:ascii="ResponsaTTF" w:cs="FrankRuehl" w:hint="cs"/>
          <w:color w:val="000000"/>
          <w:rtl/>
        </w:rPr>
        <w:t xml:space="preserve"> להם, שלדעת ר' יוחנן </w:t>
      </w:r>
      <w:r>
        <w:rPr>
          <w:rFonts w:ascii="ResponsaTTF" w:cs="FrankRuehl"/>
          <w:color w:val="000000"/>
          <w:rtl/>
        </w:rPr>
        <w:t>–</w:t>
      </w:r>
      <w:r>
        <w:rPr>
          <w:rFonts w:ascii="ResponsaTTF" w:cs="FrankRuehl" w:hint="cs"/>
          <w:color w:val="000000"/>
          <w:rtl/>
        </w:rPr>
        <w:t xml:space="preserve"> רבו של ר' זעורא </w:t>
      </w:r>
      <w:r>
        <w:rPr>
          <w:rFonts w:ascii="ResponsaTTF" w:cs="FrankRuehl"/>
          <w:color w:val="000000"/>
          <w:rtl/>
        </w:rPr>
        <w:t>–</w:t>
      </w:r>
      <w:r>
        <w:rPr>
          <w:rFonts w:ascii="ResponsaTTF" w:cs="FrankRuehl" w:hint="cs"/>
          <w:color w:val="000000"/>
          <w:rtl/>
        </w:rPr>
        <w:t xml:space="preserve"> חל </w:t>
      </w:r>
      <w:r w:rsidR="00AD7D91">
        <w:rPr>
          <w:rFonts w:ascii="ResponsaTTF" w:cs="FrankRuehl" w:hint="cs"/>
          <w:color w:val="000000"/>
          <w:rtl/>
        </w:rPr>
        <w:t>איסור ליטול תמורה עבור נתינת המתנות, כאשר היא נעשית ישירות בין ישראל-הבעלים לבין הכהן-המקבל</w:t>
      </w:r>
      <w:r>
        <w:rPr>
          <w:rFonts w:ascii="ResponsaTTF" w:cs="FrankRuehl" w:hint="cs"/>
          <w:color w:val="000000"/>
          <w:rtl/>
        </w:rPr>
        <w:t xml:space="preserve"> ("</w:t>
      </w:r>
      <w:r w:rsidRPr="00240B95">
        <w:rPr>
          <w:rFonts w:cs="FrankRuehl"/>
          <w:rtl/>
        </w:rPr>
        <w:t>כהן ליש</w:t>
      </w:r>
      <w:r>
        <w:rPr>
          <w:rFonts w:cs="FrankRuehl" w:hint="cs"/>
          <w:rtl/>
        </w:rPr>
        <w:t>'[</w:t>
      </w:r>
      <w:r w:rsidRPr="00240B95">
        <w:rPr>
          <w:rFonts w:cs="FrankRuehl"/>
          <w:rtl/>
        </w:rPr>
        <w:t>ראל</w:t>
      </w:r>
      <w:r>
        <w:rPr>
          <w:rFonts w:cs="FrankRuehl" w:hint="cs"/>
          <w:rtl/>
        </w:rPr>
        <w:t>] ר' אוסר</w:t>
      </w:r>
      <w:r>
        <w:rPr>
          <w:rFonts w:ascii="ResponsaTTF" w:cs="FrankRuehl" w:hint="cs"/>
          <w:color w:val="000000"/>
          <w:rtl/>
        </w:rPr>
        <w:t>")</w:t>
      </w:r>
      <w:r w:rsidR="00AD7D91">
        <w:rPr>
          <w:rFonts w:ascii="ResponsaTTF" w:cs="FrankRuehl" w:hint="cs"/>
          <w:color w:val="000000"/>
          <w:rtl/>
        </w:rPr>
        <w:t>.</w:t>
      </w:r>
      <w:r>
        <w:rPr>
          <w:rFonts w:ascii="ResponsaTTF" w:cs="FrankRuehl" w:hint="cs"/>
          <w:color w:val="000000"/>
          <w:rtl/>
        </w:rPr>
        <w:t xml:space="preserve"> שאלתם מכוונת לבירור עמדתו של רבי יוסי ("</w:t>
      </w:r>
      <w:r>
        <w:rPr>
          <w:rFonts w:cs="FrankRuehl"/>
          <w:rtl/>
        </w:rPr>
        <w:t xml:space="preserve">מה </w:t>
      </w:r>
      <w:r w:rsidRPr="00240B95">
        <w:rPr>
          <w:rFonts w:cs="FrankRuehl"/>
          <w:rtl/>
        </w:rPr>
        <w:t>ר' יוסי אמ</w:t>
      </w:r>
      <w:r>
        <w:rPr>
          <w:rFonts w:cs="FrankRuehl" w:hint="cs"/>
          <w:rtl/>
        </w:rPr>
        <w:t>'[</w:t>
      </w:r>
      <w:r w:rsidRPr="00240B95">
        <w:rPr>
          <w:rFonts w:cs="FrankRuehl"/>
          <w:rtl/>
        </w:rPr>
        <w:t>ר</w:t>
      </w:r>
      <w:r>
        <w:rPr>
          <w:rFonts w:cs="FrankRuehl" w:hint="cs"/>
          <w:rtl/>
        </w:rPr>
        <w:t>]</w:t>
      </w:r>
      <w:r w:rsidRPr="00240B95">
        <w:rPr>
          <w:rFonts w:cs="FrankRuehl"/>
          <w:rtl/>
        </w:rPr>
        <w:t>?</w:t>
      </w:r>
      <w:r>
        <w:rPr>
          <w:rFonts w:cs="FrankRuehl" w:hint="cs"/>
          <w:rtl/>
        </w:rPr>
        <w:t>").</w:t>
      </w:r>
      <w:r w:rsidRPr="00240B95">
        <w:rPr>
          <w:rFonts w:cs="FrankRuehl"/>
          <w:rtl/>
        </w:rPr>
        <w:t xml:space="preserve"> </w:t>
      </w:r>
      <w:r w:rsidR="00086A50">
        <w:rPr>
          <w:rFonts w:cs="FrankRuehl" w:hint="cs"/>
          <w:rtl/>
        </w:rPr>
        <w:t xml:space="preserve">ר' אחא </w:t>
      </w:r>
      <w:r w:rsidR="00086A50">
        <w:rPr>
          <w:rFonts w:cs="FrankRuehl"/>
          <w:rtl/>
        </w:rPr>
        <w:t>–</w:t>
      </w:r>
      <w:r w:rsidR="00086A50">
        <w:rPr>
          <w:rFonts w:cs="FrankRuehl" w:hint="cs"/>
          <w:rtl/>
        </w:rPr>
        <w:t xml:space="preserve"> תלמידו של רבי יוסי </w:t>
      </w:r>
      <w:r w:rsidR="00086A50">
        <w:rPr>
          <w:rFonts w:cs="FrankRuehl"/>
          <w:rtl/>
        </w:rPr>
        <w:t>–</w:t>
      </w:r>
      <w:r w:rsidR="00DC5E5C">
        <w:rPr>
          <w:rFonts w:cs="FrankRuehl" w:hint="cs"/>
          <w:rtl/>
        </w:rPr>
        <w:t xml:space="preserve"> מגיב </w:t>
      </w:r>
      <w:r w:rsidR="00DC5E5C" w:rsidRPr="00DC5E5C">
        <w:rPr>
          <w:rFonts w:cs="FrankRuehl" w:hint="cs"/>
          <w:highlight w:val="yellow"/>
          <w:rtl/>
        </w:rPr>
        <w:t>לשאלה שנשאלה על</w:t>
      </w:r>
      <w:r w:rsidR="00086A50">
        <w:rPr>
          <w:rFonts w:cs="FrankRuehl" w:hint="cs"/>
          <w:rtl/>
        </w:rPr>
        <w:t xml:space="preserve"> רבו, באופן מפתיע. לדעתו, גם רבי יוסי אוסר עקרונית ליטול תמורה עבור נתינת מתנות, כשהיא בין כהן לבין ישראל. האיסור </w:t>
      </w:r>
      <w:r w:rsidR="00086A50">
        <w:rPr>
          <w:rFonts w:cs="FrankRuehl"/>
          <w:rtl/>
        </w:rPr>
        <w:t>–</w:t>
      </w:r>
      <w:r w:rsidR="00086A50">
        <w:rPr>
          <w:rFonts w:cs="FrankRuehl" w:hint="cs"/>
          <w:rtl/>
        </w:rPr>
        <w:t xml:space="preserve"> מקורו במראית עין. </w:t>
      </w:r>
      <w:r w:rsidR="00F96F83">
        <w:rPr>
          <w:rFonts w:cs="FrankRuehl" w:hint="cs"/>
          <w:rtl/>
        </w:rPr>
        <w:t>ישראל</w:t>
      </w:r>
      <w:r w:rsidR="00A2651B">
        <w:rPr>
          <w:rFonts w:cs="FrankRuehl" w:hint="cs"/>
          <w:rtl/>
        </w:rPr>
        <w:t xml:space="preserve"> הנוטל תמורה</w:t>
      </w:r>
      <w:r w:rsidR="00F96F83">
        <w:rPr>
          <w:rFonts w:cs="FrankRuehl" w:hint="cs"/>
          <w:rtl/>
        </w:rPr>
        <w:t xml:space="preserve"> עבור המתנות, </w:t>
      </w:r>
      <w:r w:rsidR="00A2651B">
        <w:rPr>
          <w:rFonts w:cs="FrankRuehl" w:hint="cs"/>
          <w:rtl/>
        </w:rPr>
        <w:t>גם אם היא</w:t>
      </w:r>
      <w:r w:rsidR="00F96F83">
        <w:rPr>
          <w:rFonts w:cs="FrankRuehl" w:hint="cs"/>
          <w:rtl/>
        </w:rPr>
        <w:t xml:space="preserve"> סמלי</w:t>
      </w:r>
      <w:r w:rsidR="00A2651B">
        <w:rPr>
          <w:rFonts w:cs="FrankRuehl" w:hint="cs"/>
          <w:rtl/>
        </w:rPr>
        <w:t>ת</w:t>
      </w:r>
      <w:r w:rsidR="00F96F83">
        <w:rPr>
          <w:rFonts w:cs="FrankRuehl" w:hint="cs"/>
          <w:rtl/>
        </w:rPr>
        <w:t>, נראה כאילו הוא</w:t>
      </w:r>
      <w:r w:rsidR="00A2651B">
        <w:rPr>
          <w:rFonts w:cs="FrankRuehl" w:hint="cs"/>
          <w:rtl/>
        </w:rPr>
        <w:t xml:space="preserve"> סוחר במתנות ונוהג בהן מנהג חולין. יש בכך, למראית עין, חילול קדשים, בדומה לכהן המקבל את מתנותיו בתמורה לסיוע שהוא מעניק לבעלים בגרנות</w:t>
      </w:r>
      <w:r w:rsidR="0094738A">
        <w:rPr>
          <w:rFonts w:cs="FrankRuehl" w:hint="cs"/>
          <w:rtl/>
        </w:rPr>
        <w:t xml:space="preserve"> ("ועוד מן הדא דתני </w:t>
      </w:r>
      <w:r w:rsidR="0094738A">
        <w:rPr>
          <w:rFonts w:cs="FrankRuehl"/>
          <w:rtl/>
        </w:rPr>
        <w:t>הכהנים והלוי</w:t>
      </w:r>
      <w:r w:rsidR="0094738A">
        <w:rPr>
          <w:rFonts w:cs="FrankRuehl" w:hint="cs"/>
          <w:rtl/>
        </w:rPr>
        <w:t>ם</w:t>
      </w:r>
      <w:r w:rsidR="0094738A" w:rsidRPr="00240B95">
        <w:rPr>
          <w:rFonts w:cs="FrankRuehl"/>
          <w:rtl/>
        </w:rPr>
        <w:t xml:space="preserve"> </w:t>
      </w:r>
      <w:r w:rsidR="0094738A">
        <w:rPr>
          <w:rFonts w:cs="FrankRuehl" w:hint="cs"/>
          <w:rtl/>
        </w:rPr>
        <w:t>ו</w:t>
      </w:r>
      <w:r w:rsidR="0094738A">
        <w:rPr>
          <w:rFonts w:cs="FrankRuehl"/>
          <w:rtl/>
        </w:rPr>
        <w:t>המסייעין ב</w:t>
      </w:r>
      <w:r w:rsidR="0094738A" w:rsidRPr="00240B95">
        <w:rPr>
          <w:rFonts w:cs="FrankRuehl"/>
          <w:rtl/>
        </w:rPr>
        <w:t>גרנות</w:t>
      </w:r>
      <w:r w:rsidR="0094738A">
        <w:rPr>
          <w:rFonts w:cs="FrankRuehl" w:hint="cs"/>
          <w:rtl/>
        </w:rPr>
        <w:t>... והן מחללין אותן").</w:t>
      </w:r>
    </w:p>
    <w:p w:rsidR="003670E5" w:rsidRDefault="00A2651B" w:rsidP="003670E5">
      <w:pPr>
        <w:spacing w:line="360" w:lineRule="auto"/>
        <w:jc w:val="both"/>
        <w:rPr>
          <w:rFonts w:cs="FrankRuehl"/>
          <w:rtl/>
        </w:rPr>
      </w:pPr>
      <w:r>
        <w:rPr>
          <w:rFonts w:ascii="ResponsaTTF" w:cs="FrankRuehl" w:hint="cs"/>
          <w:color w:val="000000"/>
          <w:rtl/>
        </w:rPr>
        <w:t xml:space="preserve">המחלוקת שבין רבי יוחנן לבין רבי יוסי, מוגבלת אפוא למצב בו התמורה ניתנת בעקיפין </w:t>
      </w:r>
      <w:r>
        <w:rPr>
          <w:rFonts w:ascii="ResponsaTTF" w:cs="FrankRuehl"/>
          <w:color w:val="000000"/>
          <w:rtl/>
        </w:rPr>
        <w:t>–</w:t>
      </w:r>
      <w:r>
        <w:rPr>
          <w:rFonts w:ascii="ResponsaTTF" w:cs="FrankRuehl" w:hint="cs"/>
          <w:color w:val="000000"/>
          <w:rtl/>
        </w:rPr>
        <w:t xml:space="preserve"> בין </w:t>
      </w:r>
      <w:r w:rsidR="003670E5">
        <w:rPr>
          <w:rFonts w:ascii="ResponsaTTF" w:cs="FrankRuehl" w:hint="cs"/>
          <w:color w:val="000000"/>
          <w:rtl/>
        </w:rPr>
        <w:t>ישראל לישראל (להבדיל מתמורה הניתנת במישרין בין ישראל לבין כהן):</w:t>
      </w:r>
      <w:r w:rsidR="00A95B4C">
        <w:rPr>
          <w:rStyle w:val="a5"/>
          <w:rFonts w:cs="FrankRuehl"/>
          <w:rtl/>
        </w:rPr>
        <w:footnoteReference w:id="28"/>
      </w:r>
      <w:r w:rsidR="003670E5">
        <w:rPr>
          <w:rFonts w:ascii="ResponsaTTF" w:cs="FrankRuehl" w:hint="cs"/>
          <w:color w:val="000000"/>
          <w:rtl/>
        </w:rPr>
        <w:t xml:space="preserve"> </w:t>
      </w:r>
      <w:r w:rsidR="003670E5">
        <w:rPr>
          <w:rFonts w:cs="FrankRuehl" w:hint="cs"/>
          <w:rtl/>
        </w:rPr>
        <w:t>"</w:t>
      </w:r>
      <w:r w:rsidR="003670E5" w:rsidRPr="00225C76">
        <w:rPr>
          <w:rFonts w:cs="FrankRuehl"/>
          <w:rtl/>
        </w:rPr>
        <w:t>אמ</w:t>
      </w:r>
      <w:r w:rsidR="003670E5" w:rsidRPr="00225C76">
        <w:rPr>
          <w:rFonts w:cs="FrankRuehl" w:hint="cs"/>
          <w:rtl/>
        </w:rPr>
        <w:t>'[</w:t>
      </w:r>
      <w:r w:rsidR="003670E5" w:rsidRPr="00225C76">
        <w:rPr>
          <w:rFonts w:cs="FrankRuehl"/>
          <w:rtl/>
        </w:rPr>
        <w:t>ר</w:t>
      </w:r>
      <w:r w:rsidR="003670E5" w:rsidRPr="00225C76">
        <w:rPr>
          <w:rFonts w:cs="FrankRuehl" w:hint="cs"/>
          <w:rtl/>
        </w:rPr>
        <w:t>]</w:t>
      </w:r>
      <w:r w:rsidR="003670E5" w:rsidRPr="00225C76">
        <w:rPr>
          <w:rFonts w:cs="FrankRuehl"/>
          <w:rtl/>
        </w:rPr>
        <w:t xml:space="preserve"> הוא </w:t>
      </w:r>
      <w:r w:rsidR="003670E5" w:rsidRPr="00225C76">
        <w:rPr>
          <w:rFonts w:cs="FrankRuehl" w:hint="cs"/>
          <w:rtl/>
        </w:rPr>
        <w:t xml:space="preserve">יש'[ראל] </w:t>
      </w:r>
      <w:r w:rsidR="003670E5" w:rsidRPr="00225C76">
        <w:rPr>
          <w:rFonts w:cs="FrankRuehl"/>
          <w:rtl/>
        </w:rPr>
        <w:t>ליש</w:t>
      </w:r>
      <w:r w:rsidR="003670E5" w:rsidRPr="00225C76">
        <w:rPr>
          <w:rFonts w:cs="FrankRuehl" w:hint="cs"/>
          <w:rtl/>
        </w:rPr>
        <w:t>'[</w:t>
      </w:r>
      <w:r w:rsidR="003670E5" w:rsidRPr="00225C76">
        <w:rPr>
          <w:rFonts w:cs="FrankRuehl"/>
          <w:rtl/>
        </w:rPr>
        <w:t>ראל</w:t>
      </w:r>
      <w:r w:rsidR="003670E5" w:rsidRPr="00225C76">
        <w:rPr>
          <w:rFonts w:cs="FrankRuehl" w:hint="cs"/>
          <w:rtl/>
        </w:rPr>
        <w:t>]</w:t>
      </w:r>
      <w:r w:rsidR="003670E5" w:rsidRPr="00225C76">
        <w:rPr>
          <w:rFonts w:cs="FrankRuehl"/>
          <w:rtl/>
        </w:rPr>
        <w:t xml:space="preserve">, </w:t>
      </w:r>
      <w:r w:rsidR="003670E5">
        <w:rPr>
          <w:rFonts w:cs="FrankRuehl"/>
          <w:rtl/>
        </w:rPr>
        <w:t>הא לך סלע זה,</w:t>
      </w:r>
      <w:r w:rsidR="003670E5">
        <w:rPr>
          <w:rFonts w:cs="FrankRuehl" w:hint="cs"/>
          <w:rtl/>
        </w:rPr>
        <w:t xml:space="preserve"> </w:t>
      </w:r>
      <w:r w:rsidR="003670E5" w:rsidRPr="00225C76">
        <w:rPr>
          <w:rFonts w:cs="FrankRuehl"/>
          <w:rtl/>
        </w:rPr>
        <w:t>ותן בכור זה לבן בתי כהן</w:t>
      </w:r>
      <w:r w:rsidR="003670E5">
        <w:rPr>
          <w:rFonts w:cs="FrankRuehl" w:hint="cs"/>
          <w:rtl/>
        </w:rPr>
        <w:t>"</w:t>
      </w:r>
      <w:r w:rsidR="003670E5" w:rsidRPr="00225C76">
        <w:rPr>
          <w:rFonts w:cs="FrankRuehl"/>
          <w:rtl/>
        </w:rPr>
        <w:t>.</w:t>
      </w:r>
      <w:r w:rsidR="003670E5">
        <w:rPr>
          <w:rStyle w:val="a5"/>
          <w:rFonts w:cs="FrankRuehl"/>
          <w:rtl/>
        </w:rPr>
        <w:footnoteReference w:id="29"/>
      </w:r>
      <w:r w:rsidR="003670E5" w:rsidRPr="00225C76">
        <w:rPr>
          <w:rFonts w:cs="FrankRuehl"/>
          <w:rtl/>
        </w:rPr>
        <w:t xml:space="preserve"> </w:t>
      </w:r>
    </w:p>
    <w:p w:rsidR="00901E5A" w:rsidRDefault="00CE4F34" w:rsidP="00D023A7">
      <w:pPr>
        <w:spacing w:line="360" w:lineRule="auto"/>
        <w:jc w:val="both"/>
        <w:rPr>
          <w:rFonts w:cs="FrankRuehl"/>
          <w:rtl/>
        </w:rPr>
      </w:pPr>
      <w:r>
        <w:rPr>
          <w:rFonts w:cs="FrankRuehl" w:hint="cs"/>
          <w:rtl/>
        </w:rPr>
        <w:lastRenderedPageBreak/>
        <w:t>הרציונאל השולל את</w:t>
      </w:r>
      <w:r w:rsidR="0094738A">
        <w:rPr>
          <w:rFonts w:cs="FrankRuehl" w:hint="cs"/>
          <w:rtl/>
        </w:rPr>
        <w:t xml:space="preserve"> הזכות הכלכלית </w:t>
      </w:r>
      <w:r>
        <w:rPr>
          <w:rFonts w:cs="FrankRuehl" w:hint="cs"/>
          <w:rtl/>
        </w:rPr>
        <w:t>(</w:t>
      </w:r>
      <w:r w:rsidR="0094738A">
        <w:rPr>
          <w:rFonts w:cs="FrankRuehl" w:hint="cs"/>
          <w:rtl/>
        </w:rPr>
        <w:t>הנובעת מריבונות הבעלים במתנות</w:t>
      </w:r>
      <w:r>
        <w:rPr>
          <w:rFonts w:cs="FrankRuehl" w:hint="cs"/>
          <w:rtl/>
        </w:rPr>
        <w:t>), הוא מעתה ברור: נטילת תמורה</w:t>
      </w:r>
      <w:r w:rsidR="007B4CAF">
        <w:rPr>
          <w:rFonts w:cs="FrankRuehl" w:hint="cs"/>
          <w:rtl/>
        </w:rPr>
        <w:t>, ולוּ סמלית,</w:t>
      </w:r>
      <w:r>
        <w:rPr>
          <w:rFonts w:cs="FrankRuehl" w:hint="cs"/>
          <w:rtl/>
        </w:rPr>
        <w:t xml:space="preserve"> עבור נתינת מתנות כהונה נראית כסחר בהן. </w:t>
      </w:r>
      <w:r w:rsidR="00AA6D0C">
        <w:rPr>
          <w:rFonts w:cs="FrankRuehl" w:hint="cs"/>
          <w:rtl/>
        </w:rPr>
        <w:t xml:space="preserve">פעולה כזו </w:t>
      </w:r>
      <w:r w:rsidR="00AA6D0C">
        <w:rPr>
          <w:rFonts w:cs="FrankRuehl"/>
          <w:rtl/>
        </w:rPr>
        <w:t>–</w:t>
      </w:r>
      <w:r w:rsidR="00AA6D0C">
        <w:rPr>
          <w:rFonts w:cs="FrankRuehl" w:hint="cs"/>
          <w:rtl/>
        </w:rPr>
        <w:t xml:space="preserve"> אסורה בתכלית, הואיל וי</w:t>
      </w:r>
      <w:r w:rsidR="00D023A7">
        <w:rPr>
          <w:rFonts w:cs="FrankRuehl" w:hint="cs"/>
          <w:rtl/>
        </w:rPr>
        <w:t xml:space="preserve">ש בה </w:t>
      </w:r>
      <w:r w:rsidR="00D023A7" w:rsidRPr="00844B2B">
        <w:rPr>
          <w:rFonts w:cs="FrankRuehl" w:hint="cs"/>
          <w:highlight w:val="yellow"/>
          <w:rtl/>
        </w:rPr>
        <w:t>משום חילול קדשים</w:t>
      </w:r>
      <w:r>
        <w:rPr>
          <w:rFonts w:cs="FrankRuehl" w:hint="cs"/>
          <w:rtl/>
        </w:rPr>
        <w:t>.</w:t>
      </w:r>
      <w:r w:rsidR="00B95F3C">
        <w:rPr>
          <w:rStyle w:val="a5"/>
          <w:rFonts w:cs="FrankRuehl"/>
          <w:rtl/>
        </w:rPr>
        <w:footnoteReference w:id="30"/>
      </w:r>
      <w:r>
        <w:rPr>
          <w:rFonts w:cs="FrankRuehl" w:hint="cs"/>
          <w:rtl/>
        </w:rPr>
        <w:t xml:space="preserve"> </w:t>
      </w:r>
      <w:r w:rsidR="00985FA8">
        <w:rPr>
          <w:rFonts w:cs="FrankRuehl" w:hint="cs"/>
          <w:rtl/>
        </w:rPr>
        <w:t>מקורו של רציונאל זה, אליבא דהירושלמי, הוא</w:t>
      </w:r>
      <w:r w:rsidR="00901E5A">
        <w:rPr>
          <w:rFonts w:cs="FrankRuehl" w:hint="cs"/>
          <w:rtl/>
        </w:rPr>
        <w:t xml:space="preserve"> בהלכת התוספתא גו</w:t>
      </w:r>
      <w:r w:rsidR="00985FA8">
        <w:rPr>
          <w:rFonts w:cs="FrankRuehl" w:hint="cs"/>
          <w:rtl/>
        </w:rPr>
        <w:t>פה. אכן,</w:t>
      </w:r>
      <w:r w:rsidR="0070468B">
        <w:rPr>
          <w:rFonts w:cs="FrankRuehl" w:hint="cs"/>
          <w:rtl/>
        </w:rPr>
        <w:t xml:space="preserve"> מעיון בקובץ </w:t>
      </w:r>
      <w:r w:rsidR="00EF5DBD">
        <w:rPr>
          <w:rFonts w:cs="FrankRuehl" w:hint="cs"/>
          <w:rtl/>
        </w:rPr>
        <w:t>ה</w:t>
      </w:r>
      <w:r w:rsidR="0070468B">
        <w:rPr>
          <w:rFonts w:cs="FrankRuehl" w:hint="cs"/>
          <w:rtl/>
        </w:rPr>
        <w:t>הלכות שבתוספתא</w:t>
      </w:r>
      <w:r w:rsidR="00346EE2">
        <w:rPr>
          <w:rFonts w:cs="FrankRuehl" w:hint="cs"/>
          <w:rtl/>
        </w:rPr>
        <w:t xml:space="preserve"> דמיי (פרק ה)</w:t>
      </w:r>
      <w:r w:rsidR="00985FA8">
        <w:rPr>
          <w:rFonts w:cs="FrankRuehl" w:hint="cs"/>
          <w:rtl/>
        </w:rPr>
        <w:t>, ניתן להבחין בכריכה</w:t>
      </w:r>
      <w:r w:rsidR="0070468B">
        <w:rPr>
          <w:rFonts w:cs="FrankRuehl" w:hint="cs"/>
          <w:rtl/>
        </w:rPr>
        <w:t xml:space="preserve"> </w:t>
      </w:r>
      <w:r w:rsidR="00985FA8">
        <w:rPr>
          <w:rFonts w:cs="FrankRuehl" w:hint="cs"/>
          <w:rtl/>
        </w:rPr>
        <w:t>בין טובת הנאה</w:t>
      </w:r>
      <w:r w:rsidR="0070468B">
        <w:rPr>
          <w:rFonts w:cs="FrankRuehl" w:hint="cs"/>
          <w:rtl/>
        </w:rPr>
        <w:t xml:space="preserve"> </w:t>
      </w:r>
      <w:r w:rsidR="00985FA8">
        <w:rPr>
          <w:rFonts w:cs="FrankRuehl" w:hint="cs"/>
          <w:rtl/>
        </w:rPr>
        <w:t>ו</w:t>
      </w:r>
      <w:r w:rsidR="0070468B">
        <w:rPr>
          <w:rFonts w:cs="FrankRuehl" w:hint="cs"/>
          <w:rtl/>
        </w:rPr>
        <w:t xml:space="preserve">הזכות </w:t>
      </w:r>
      <w:r w:rsidR="00985FA8">
        <w:rPr>
          <w:rFonts w:cs="FrankRuehl" w:hint="cs"/>
          <w:rtl/>
        </w:rPr>
        <w:t xml:space="preserve">הכלכלית הנובעת ממנה לבין </w:t>
      </w:r>
      <w:r w:rsidR="0070468B">
        <w:rPr>
          <w:rFonts w:cs="FrankRuehl" w:hint="cs"/>
          <w:rtl/>
        </w:rPr>
        <w:t>איסור</w:t>
      </w:r>
      <w:r w:rsidR="00901E5A">
        <w:rPr>
          <w:rFonts w:cs="FrankRuehl" w:hint="cs"/>
          <w:rtl/>
        </w:rPr>
        <w:t xml:space="preserve"> "כהן המסייע בבית הגרנות"</w:t>
      </w:r>
      <w:r w:rsidR="0070468B">
        <w:rPr>
          <w:rFonts w:cs="FrankRuehl" w:hint="cs"/>
          <w:rtl/>
        </w:rPr>
        <w:t>:</w:t>
      </w:r>
      <w:r w:rsidR="0070468B">
        <w:rPr>
          <w:rStyle w:val="a5"/>
          <w:rFonts w:cs="FrankRuehl"/>
          <w:rtl/>
        </w:rPr>
        <w:footnoteReference w:id="31"/>
      </w:r>
      <w:r w:rsidR="0070468B">
        <w:rPr>
          <w:rFonts w:cs="FrankRuehl" w:hint="cs"/>
          <w:rtl/>
        </w:rPr>
        <w:t xml:space="preserve"> </w:t>
      </w:r>
      <w:r w:rsidR="00901E5A">
        <w:rPr>
          <w:rFonts w:cs="FrankRuehl" w:hint="cs"/>
          <w:rtl/>
        </w:rPr>
        <w:t xml:space="preserve">  </w:t>
      </w:r>
    </w:p>
    <w:p w:rsidR="00AA77F0" w:rsidRDefault="00AA77F0" w:rsidP="00985FA8">
      <w:pPr>
        <w:spacing w:line="360" w:lineRule="auto"/>
        <w:jc w:val="both"/>
        <w:rPr>
          <w:rFonts w:cs="FrankRuehl"/>
          <w:rtl/>
        </w:rPr>
      </w:pPr>
    </w:p>
    <w:p w:rsidR="00346EE2" w:rsidRPr="000D3384" w:rsidRDefault="0070468B" w:rsidP="00CF2076">
      <w:pPr>
        <w:spacing w:line="360" w:lineRule="auto"/>
        <w:jc w:val="both"/>
        <w:rPr>
          <w:rFonts w:cs="FrankRuehl"/>
          <w:rtl/>
        </w:rPr>
      </w:pPr>
      <w:r w:rsidRPr="000D3384">
        <w:rPr>
          <w:rFonts w:cs="FrankRuehl"/>
          <w:rtl/>
        </w:rPr>
        <w:t>הלכה טז</w:t>
      </w:r>
      <w:r w:rsidR="00346EE2" w:rsidRPr="000D3384">
        <w:rPr>
          <w:rFonts w:cs="FrankRuehl" w:hint="cs"/>
          <w:rtl/>
        </w:rPr>
        <w:t xml:space="preserve">  </w:t>
      </w:r>
      <w:r w:rsidR="006A1249" w:rsidRPr="000D3384">
        <w:rPr>
          <w:rFonts w:cs="FrankRuehl" w:hint="cs"/>
          <w:rtl/>
        </w:rPr>
        <w:t xml:space="preserve"> </w:t>
      </w:r>
      <w:r w:rsidRPr="000D3384">
        <w:rPr>
          <w:rFonts w:cs="FrankRuehl"/>
          <w:rtl/>
        </w:rPr>
        <w:t>לא</w:t>
      </w:r>
      <w:r w:rsidR="00423A96" w:rsidRPr="000D3384">
        <w:rPr>
          <w:rFonts w:cs="FrankRuehl"/>
          <w:rtl/>
        </w:rPr>
        <w:t xml:space="preserve"> יתן אדן תרומת גיתו</w:t>
      </w:r>
      <w:r w:rsidRPr="000D3384">
        <w:rPr>
          <w:rFonts w:cs="FrankRuehl"/>
          <w:rtl/>
        </w:rPr>
        <w:t xml:space="preserve"> ולא בכור צאנו לרועה צאנו</w:t>
      </w:r>
      <w:r w:rsidR="00346EE2" w:rsidRPr="000D3384">
        <w:rPr>
          <w:rFonts w:cs="FrankRuehl" w:hint="cs"/>
          <w:rtl/>
        </w:rPr>
        <w:t>.</w:t>
      </w:r>
      <w:r w:rsidRPr="000D3384">
        <w:rPr>
          <w:rFonts w:cs="FrankRuehl"/>
          <w:rtl/>
        </w:rPr>
        <w:t xml:space="preserve"> אם נתן להן שכרן נותן להם לשם טובה</w:t>
      </w:r>
      <w:r w:rsidR="00346EE2" w:rsidRPr="000D3384">
        <w:rPr>
          <w:rFonts w:cs="FrankRuehl" w:hint="cs"/>
          <w:rtl/>
        </w:rPr>
        <w:t>.</w:t>
      </w:r>
    </w:p>
    <w:p w:rsidR="00FC42FA" w:rsidRDefault="0070468B" w:rsidP="00FC42FA">
      <w:pPr>
        <w:spacing w:line="360" w:lineRule="auto"/>
        <w:jc w:val="both"/>
        <w:rPr>
          <w:rFonts w:cs="FrankRuehl"/>
          <w:rtl/>
        </w:rPr>
      </w:pPr>
      <w:r w:rsidRPr="0070468B">
        <w:rPr>
          <w:rFonts w:cs="FrankRuehl"/>
          <w:rtl/>
        </w:rPr>
        <w:t xml:space="preserve"> </w:t>
      </w:r>
    </w:p>
    <w:p w:rsidR="00346EE2" w:rsidRDefault="0070468B" w:rsidP="00FC42FA">
      <w:pPr>
        <w:spacing w:line="360" w:lineRule="auto"/>
        <w:jc w:val="both"/>
        <w:rPr>
          <w:rFonts w:cs="FrankRuehl"/>
          <w:rtl/>
        </w:rPr>
      </w:pPr>
      <w:r w:rsidRPr="00346EE2">
        <w:rPr>
          <w:rFonts w:cs="FrankRuehl"/>
          <w:rtl/>
        </w:rPr>
        <w:t>הלכה יז</w:t>
      </w:r>
      <w:r w:rsidR="00346EE2" w:rsidRPr="00346EE2">
        <w:rPr>
          <w:rFonts w:cs="FrankRuehl" w:hint="cs"/>
          <w:rtl/>
        </w:rPr>
        <w:t xml:space="preserve">  </w:t>
      </w:r>
      <w:r w:rsidR="006A1249">
        <w:rPr>
          <w:rFonts w:cs="FrankRuehl" w:hint="cs"/>
          <w:rtl/>
        </w:rPr>
        <w:t xml:space="preserve"> </w:t>
      </w:r>
      <w:r w:rsidRPr="00346EE2">
        <w:rPr>
          <w:rFonts w:cs="FrankRuehl"/>
          <w:rtl/>
        </w:rPr>
        <w:t>לא יתן ישראל בהמתו לטבח כהן לשחוט ולא לרועה כהן לרעות לו</w:t>
      </w:r>
      <w:r w:rsidR="00346EE2">
        <w:rPr>
          <w:rFonts w:cs="FrankRuehl" w:hint="cs"/>
          <w:rtl/>
        </w:rPr>
        <w:t>,</w:t>
      </w:r>
      <w:r w:rsidRPr="00346EE2">
        <w:rPr>
          <w:rFonts w:cs="FrankRuehl"/>
          <w:rtl/>
        </w:rPr>
        <w:t xml:space="preserve"> אלא אם כן נותן להן שכרן</w:t>
      </w:r>
      <w:r w:rsidR="00346EE2">
        <w:rPr>
          <w:rFonts w:cs="FrankRuehl" w:hint="cs"/>
          <w:rtl/>
        </w:rPr>
        <w:t>.</w:t>
      </w:r>
    </w:p>
    <w:p w:rsidR="00FC42FA" w:rsidRDefault="0070468B" w:rsidP="00FC42FA">
      <w:pPr>
        <w:spacing w:line="360" w:lineRule="auto"/>
        <w:jc w:val="both"/>
        <w:rPr>
          <w:rFonts w:cs="FrankRuehl"/>
          <w:rtl/>
        </w:rPr>
      </w:pPr>
      <w:r w:rsidRPr="00346EE2">
        <w:rPr>
          <w:rFonts w:cs="FrankRuehl"/>
          <w:rtl/>
        </w:rPr>
        <w:t xml:space="preserve"> </w:t>
      </w:r>
    </w:p>
    <w:p w:rsidR="006A1249" w:rsidRDefault="0070468B" w:rsidP="00FC42FA">
      <w:pPr>
        <w:spacing w:line="360" w:lineRule="auto"/>
        <w:jc w:val="both"/>
        <w:rPr>
          <w:rFonts w:cs="FrankRuehl"/>
          <w:rtl/>
        </w:rPr>
      </w:pPr>
      <w:r w:rsidRPr="00346EE2">
        <w:rPr>
          <w:rFonts w:cs="FrankRuehl"/>
          <w:rtl/>
        </w:rPr>
        <w:t>הלכה יח</w:t>
      </w:r>
      <w:r w:rsidR="00346EE2" w:rsidRPr="00346EE2">
        <w:rPr>
          <w:rFonts w:cs="FrankRuehl" w:hint="cs"/>
          <w:rtl/>
        </w:rPr>
        <w:t xml:space="preserve">  </w:t>
      </w:r>
      <w:r w:rsidR="00FC42FA">
        <w:rPr>
          <w:rFonts w:cs="FrankRuehl" w:hint="cs"/>
          <w:rtl/>
        </w:rPr>
        <w:t xml:space="preserve"> </w:t>
      </w:r>
      <w:r w:rsidRPr="00346EE2">
        <w:rPr>
          <w:rFonts w:cs="FrankRuehl"/>
          <w:rtl/>
        </w:rPr>
        <w:t xml:space="preserve">רשאי ישראל שיאמר לכהן הילך סלע זו ותן תרומה לבן בתי כהן ותן בכור לבן בתי כהן </w:t>
      </w:r>
    </w:p>
    <w:p w:rsidR="00346EE2" w:rsidRDefault="006A1249" w:rsidP="00346EE2">
      <w:pPr>
        <w:spacing w:line="360" w:lineRule="auto"/>
        <w:jc w:val="both"/>
        <w:rPr>
          <w:rFonts w:cs="FrankRuehl"/>
          <w:rtl/>
        </w:rPr>
      </w:pPr>
      <w:r>
        <w:rPr>
          <w:rFonts w:cs="FrankRuehl" w:hint="cs"/>
          <w:rtl/>
        </w:rPr>
        <w:t xml:space="preserve">              </w:t>
      </w:r>
      <w:r w:rsidR="00FC42FA">
        <w:rPr>
          <w:rFonts w:cs="FrankRuehl" w:hint="cs"/>
          <w:rtl/>
        </w:rPr>
        <w:t xml:space="preserve"> </w:t>
      </w:r>
      <w:r w:rsidR="0070468B" w:rsidRPr="00346EE2">
        <w:rPr>
          <w:rFonts w:cs="FrankRuehl"/>
          <w:rtl/>
        </w:rPr>
        <w:t>ר' שמעון בן לעזר או' אני אף בכתנות מקדש כן</w:t>
      </w:r>
      <w:r w:rsidR="00346EE2">
        <w:rPr>
          <w:rFonts w:cs="FrankRuehl" w:hint="cs"/>
          <w:rtl/>
        </w:rPr>
        <w:t>...</w:t>
      </w:r>
      <w:r w:rsidR="0070468B" w:rsidRPr="00346EE2">
        <w:rPr>
          <w:rFonts w:cs="FrankRuehl"/>
          <w:rtl/>
        </w:rPr>
        <w:t xml:space="preserve"> </w:t>
      </w:r>
    </w:p>
    <w:p w:rsidR="00FC42FA" w:rsidRDefault="00FC42FA" w:rsidP="003670E5">
      <w:pPr>
        <w:spacing w:line="360" w:lineRule="auto"/>
        <w:jc w:val="both"/>
        <w:rPr>
          <w:rFonts w:cs="FrankRuehl"/>
          <w:rtl/>
        </w:rPr>
      </w:pPr>
    </w:p>
    <w:p w:rsidR="00FC42FA" w:rsidRDefault="00346EE2" w:rsidP="00FC42FA">
      <w:pPr>
        <w:spacing w:line="360" w:lineRule="auto"/>
        <w:jc w:val="both"/>
        <w:rPr>
          <w:rFonts w:ascii="Arial" w:hAnsi="Arial" w:cs="FrankRuehl"/>
          <w:rtl/>
        </w:rPr>
      </w:pPr>
      <w:r>
        <w:rPr>
          <w:rFonts w:ascii="Arial" w:hAnsi="Arial" w:cs="FrankRuehl" w:hint="cs"/>
          <w:rtl/>
        </w:rPr>
        <w:t xml:space="preserve">הלכה כ </w:t>
      </w:r>
      <w:r w:rsidR="00FC42FA">
        <w:rPr>
          <w:rFonts w:ascii="Arial" w:hAnsi="Arial" w:cs="FrankRuehl" w:hint="cs"/>
          <w:rtl/>
        </w:rPr>
        <w:t xml:space="preserve">   </w:t>
      </w:r>
      <w:r w:rsidRPr="00346EE2">
        <w:rPr>
          <w:rFonts w:ascii="Arial" w:hAnsi="Arial" w:cs="FrankRuehl"/>
          <w:rtl/>
        </w:rPr>
        <w:t>כהנים ולוים שהיו מסייעין בין הגרנות אין נותנין להן תרומות ומעשרות בשכרן</w:t>
      </w:r>
      <w:r w:rsidR="006A1249">
        <w:rPr>
          <w:rFonts w:ascii="Arial" w:hAnsi="Arial" w:cs="FrankRuehl" w:hint="cs"/>
          <w:rtl/>
        </w:rPr>
        <w:t>,</w:t>
      </w:r>
      <w:r w:rsidRPr="00346EE2">
        <w:rPr>
          <w:rFonts w:ascii="Arial" w:hAnsi="Arial" w:cs="FrankRuehl"/>
          <w:rtl/>
        </w:rPr>
        <w:t xml:space="preserve"> ואם נתנן הרי אילו </w:t>
      </w:r>
      <w:r w:rsidR="00FC42FA">
        <w:rPr>
          <w:rFonts w:ascii="Arial" w:hAnsi="Arial" w:cs="FrankRuehl" w:hint="cs"/>
          <w:rtl/>
        </w:rPr>
        <w:t xml:space="preserve">  </w:t>
      </w:r>
    </w:p>
    <w:p w:rsidR="00FC42FA" w:rsidRDefault="00FC42FA" w:rsidP="00FC42FA">
      <w:pPr>
        <w:spacing w:line="360" w:lineRule="auto"/>
        <w:jc w:val="both"/>
        <w:rPr>
          <w:rFonts w:ascii="Arial" w:hAnsi="Arial" w:cs="FrankRuehl"/>
          <w:rtl/>
        </w:rPr>
      </w:pPr>
      <w:r>
        <w:rPr>
          <w:rFonts w:ascii="Arial" w:hAnsi="Arial" w:cs="FrankRuehl" w:hint="cs"/>
          <w:rtl/>
        </w:rPr>
        <w:t xml:space="preserve">               </w:t>
      </w:r>
      <w:r w:rsidR="00346EE2" w:rsidRPr="00346EE2">
        <w:rPr>
          <w:rFonts w:ascii="Arial" w:hAnsi="Arial" w:cs="FrankRuehl"/>
          <w:rtl/>
        </w:rPr>
        <w:t>חולין שנ' ואת קדשי בני ישראל לא תחללו כבר הן חולין ואו' שחתם ברית הלוי אמר ייי צבאות</w:t>
      </w:r>
      <w:r w:rsidR="006A1249">
        <w:rPr>
          <w:rFonts w:ascii="Arial" w:hAnsi="Arial" w:cs="FrankRuehl" w:hint="cs"/>
          <w:rtl/>
        </w:rPr>
        <w:t>.</w:t>
      </w:r>
      <w:r w:rsidR="00346EE2" w:rsidRPr="00346EE2">
        <w:rPr>
          <w:rFonts w:ascii="Arial" w:hAnsi="Arial" w:cs="FrankRuehl"/>
          <w:rtl/>
        </w:rPr>
        <w:t xml:space="preserve"> </w:t>
      </w:r>
    </w:p>
    <w:p w:rsidR="006A1249" w:rsidRDefault="00FC42FA" w:rsidP="00FC42FA">
      <w:pPr>
        <w:spacing w:line="360" w:lineRule="auto"/>
        <w:jc w:val="both"/>
        <w:rPr>
          <w:rFonts w:ascii="Arial" w:hAnsi="Arial" w:cs="FrankRuehl"/>
          <w:rtl/>
        </w:rPr>
      </w:pPr>
      <w:r>
        <w:rPr>
          <w:rFonts w:ascii="Arial" w:hAnsi="Arial" w:cs="FrankRuehl" w:hint="cs"/>
          <w:rtl/>
        </w:rPr>
        <w:t xml:space="preserve">               </w:t>
      </w:r>
      <w:r w:rsidR="00346EE2" w:rsidRPr="00346EE2">
        <w:rPr>
          <w:rFonts w:ascii="Arial" w:hAnsi="Arial" w:cs="FrankRuehl"/>
          <w:rtl/>
        </w:rPr>
        <w:t>יתר על כן אמרו תרומתן אינן תרומה ומעשרותן אין מעשרות</w:t>
      </w:r>
      <w:r w:rsidR="006A1249">
        <w:rPr>
          <w:rFonts w:ascii="Arial" w:hAnsi="Arial" w:cs="FrankRuehl" w:hint="cs"/>
          <w:rtl/>
        </w:rPr>
        <w:t>,</w:t>
      </w:r>
      <w:r w:rsidR="00346EE2" w:rsidRPr="00346EE2">
        <w:rPr>
          <w:rFonts w:ascii="Arial" w:hAnsi="Arial" w:cs="FrankRuehl"/>
          <w:rtl/>
        </w:rPr>
        <w:t xml:space="preserve"> ולא עוד אלא שבקשו </w:t>
      </w:r>
      <w:r w:rsidRPr="00346EE2">
        <w:rPr>
          <w:rFonts w:ascii="Arial" w:hAnsi="Arial" w:cs="FrankRuehl"/>
          <w:rtl/>
        </w:rPr>
        <w:t>חכמים לקונסן</w:t>
      </w:r>
    </w:p>
    <w:p w:rsidR="006A1249" w:rsidRDefault="006A1249" w:rsidP="00FC42FA">
      <w:pPr>
        <w:spacing w:line="360" w:lineRule="auto"/>
        <w:jc w:val="both"/>
        <w:rPr>
          <w:rFonts w:ascii="Arial" w:hAnsi="Arial" w:cs="FrankRuehl"/>
          <w:rtl/>
        </w:rPr>
      </w:pPr>
      <w:r>
        <w:rPr>
          <w:rFonts w:ascii="Arial" w:hAnsi="Arial" w:cs="FrankRuehl" w:hint="cs"/>
          <w:rtl/>
        </w:rPr>
        <w:t xml:space="preserve">              </w:t>
      </w:r>
      <w:r w:rsidR="00FC42FA">
        <w:rPr>
          <w:rFonts w:ascii="Arial" w:hAnsi="Arial" w:cs="FrankRuehl" w:hint="cs"/>
          <w:rtl/>
        </w:rPr>
        <w:t xml:space="preserve"> </w:t>
      </w:r>
      <w:r w:rsidR="00346EE2" w:rsidRPr="00346EE2">
        <w:rPr>
          <w:rFonts w:ascii="Arial" w:hAnsi="Arial" w:cs="FrankRuehl"/>
          <w:rtl/>
        </w:rPr>
        <w:t>להיות פירותיהן צריכין להפריש תרומה</w:t>
      </w:r>
      <w:r>
        <w:rPr>
          <w:rFonts w:ascii="Arial" w:hAnsi="Arial" w:cs="FrankRuehl" w:hint="cs"/>
          <w:rtl/>
        </w:rPr>
        <w:t>,</w:t>
      </w:r>
      <w:r w:rsidR="00346EE2" w:rsidRPr="00346EE2">
        <w:rPr>
          <w:rFonts w:ascii="Arial" w:hAnsi="Arial" w:cs="FrankRuehl"/>
          <w:rtl/>
        </w:rPr>
        <w:t xml:space="preserve"> ועליהן אמ' הכתו'</w:t>
      </w:r>
      <w:r>
        <w:rPr>
          <w:rFonts w:ascii="Arial" w:hAnsi="Arial" w:cs="FrankRuehl" w:hint="cs"/>
          <w:rtl/>
        </w:rPr>
        <w:t>:</w:t>
      </w:r>
      <w:r w:rsidR="00346EE2" w:rsidRPr="00346EE2">
        <w:rPr>
          <w:rFonts w:ascii="Arial" w:hAnsi="Arial" w:cs="FrankRuehl"/>
          <w:rtl/>
        </w:rPr>
        <w:t xml:space="preserve"> ראשיה בשחד ישפטו </w:t>
      </w:r>
      <w:r w:rsidR="00FC42FA" w:rsidRPr="00346EE2">
        <w:rPr>
          <w:rFonts w:ascii="Arial" w:hAnsi="Arial" w:cs="FrankRuehl"/>
          <w:rtl/>
        </w:rPr>
        <w:t>וכהניה וגו'</w:t>
      </w:r>
      <w:r w:rsidR="00FC42FA">
        <w:rPr>
          <w:rFonts w:ascii="Arial" w:hAnsi="Arial" w:cs="FrankRuehl" w:hint="cs"/>
          <w:rtl/>
        </w:rPr>
        <w:t>...</w:t>
      </w:r>
    </w:p>
    <w:p w:rsidR="00CC5D9E" w:rsidRDefault="00CC5D9E" w:rsidP="00FC42FA">
      <w:pPr>
        <w:spacing w:line="360" w:lineRule="auto"/>
        <w:jc w:val="both"/>
        <w:rPr>
          <w:rFonts w:ascii="Arial" w:hAnsi="Arial" w:cs="FrankRuehl"/>
          <w:rtl/>
        </w:rPr>
      </w:pPr>
      <w:r>
        <w:rPr>
          <w:rFonts w:ascii="Arial" w:hAnsi="Arial" w:cs="FrankRuehl" w:hint="cs"/>
          <w:rtl/>
        </w:rPr>
        <w:t xml:space="preserve">               </w:t>
      </w:r>
      <w:r w:rsidRPr="00CC5D9E">
        <w:rPr>
          <w:rFonts w:ascii="Arial" w:hAnsi="Arial" w:cs="FrankRuehl"/>
          <w:rtl/>
        </w:rPr>
        <w:t>לפיכך הביא עליהן המקום שלש פורעניות כנגד שלש עבירות שנא' לכן בגללכם ציון שדה תחרש</w:t>
      </w:r>
      <w:r w:rsidR="00D94934">
        <w:rPr>
          <w:rFonts w:ascii="Arial" w:hAnsi="Arial" w:cs="FrankRuehl" w:hint="cs"/>
          <w:rtl/>
        </w:rPr>
        <w:t>...</w:t>
      </w:r>
      <w:r w:rsidR="00EF5DBD">
        <w:rPr>
          <w:rStyle w:val="a5"/>
          <w:rFonts w:ascii="Arial" w:hAnsi="Arial" w:cs="FrankRuehl"/>
          <w:rtl/>
        </w:rPr>
        <w:footnoteReference w:id="32"/>
      </w:r>
      <w:r w:rsidRPr="00CC5D9E">
        <w:rPr>
          <w:rFonts w:ascii="Arial" w:hAnsi="Arial" w:cs="FrankRuehl"/>
          <w:rtl/>
        </w:rPr>
        <w:t xml:space="preserve"> </w:t>
      </w:r>
      <w:r>
        <w:rPr>
          <w:rFonts w:ascii="Arial" w:hAnsi="Arial" w:cs="FrankRuehl" w:hint="cs"/>
          <w:rtl/>
        </w:rPr>
        <w:t xml:space="preserve">    </w:t>
      </w:r>
    </w:p>
    <w:p w:rsidR="006A1249" w:rsidRPr="00FC42FA" w:rsidRDefault="00985FA8" w:rsidP="00FC42FA">
      <w:pPr>
        <w:spacing w:line="360" w:lineRule="auto"/>
        <w:jc w:val="both"/>
        <w:rPr>
          <w:rFonts w:ascii="Arial" w:hAnsi="Arial" w:cs="FrankRuehl"/>
          <w:rtl/>
        </w:rPr>
      </w:pPr>
      <w:r>
        <w:rPr>
          <w:rFonts w:ascii="Arial" w:hAnsi="Arial" w:cs="FrankRuehl" w:hint="cs"/>
          <w:rtl/>
        </w:rPr>
        <w:t xml:space="preserve">                 </w:t>
      </w:r>
    </w:p>
    <w:p w:rsidR="00B60CFC" w:rsidRDefault="00361051" w:rsidP="00087399">
      <w:pPr>
        <w:spacing w:line="360" w:lineRule="auto"/>
        <w:jc w:val="both"/>
        <w:rPr>
          <w:rFonts w:cs="FrankRuehl"/>
          <w:rtl/>
        </w:rPr>
      </w:pPr>
      <w:r>
        <w:rPr>
          <w:rFonts w:cs="FrankRuehl" w:hint="cs"/>
          <w:rtl/>
        </w:rPr>
        <w:t>שתי ההלכות הראשונות</w:t>
      </w:r>
      <w:r w:rsidR="00FC42FA">
        <w:rPr>
          <w:rFonts w:cs="FrankRuehl" w:hint="cs"/>
          <w:rtl/>
        </w:rPr>
        <w:t xml:space="preserve"> שבקובץ אוסרות על אדם לתת מתנות-</w:t>
      </w:r>
      <w:r>
        <w:rPr>
          <w:rFonts w:cs="FrankRuehl" w:hint="cs"/>
          <w:rtl/>
        </w:rPr>
        <w:t>כהונה לכוהנים המבצעים עבודות שונות עבורו</w:t>
      </w:r>
      <w:r w:rsidR="00B60CFC">
        <w:rPr>
          <w:rFonts w:cs="FrankRuehl" w:hint="cs"/>
          <w:rtl/>
        </w:rPr>
        <w:t>. נתינה כזו היא, למעשה, תשלום שכר</w:t>
      </w:r>
      <w:r w:rsidR="00EF7779">
        <w:rPr>
          <w:rFonts w:cs="FrankRuehl" w:hint="cs"/>
          <w:rtl/>
        </w:rPr>
        <w:t>ם של הכהנים, וחל איסור לשלם שכר-</w:t>
      </w:r>
      <w:r w:rsidR="00B60CFC">
        <w:rPr>
          <w:rFonts w:cs="FrankRuehl" w:hint="cs"/>
          <w:rtl/>
        </w:rPr>
        <w:t>עבודה באמצעות מתנות כהונה.</w:t>
      </w:r>
      <w:r w:rsidR="00DE75AC">
        <w:rPr>
          <w:rStyle w:val="a5"/>
          <w:rFonts w:cs="FrankRuehl"/>
          <w:rtl/>
        </w:rPr>
        <w:footnoteReference w:id="33"/>
      </w:r>
      <w:r w:rsidR="00B60CFC">
        <w:rPr>
          <w:rFonts w:cs="FrankRuehl" w:hint="cs"/>
          <w:rtl/>
        </w:rPr>
        <w:t xml:space="preserve"> </w:t>
      </w:r>
      <w:r w:rsidR="00EF7779">
        <w:rPr>
          <w:rFonts w:cs="FrankRuehl" w:hint="cs"/>
          <w:rtl/>
        </w:rPr>
        <w:t>פשר האיסור מתברר בהלכה האחרונה:</w:t>
      </w:r>
      <w:r w:rsidR="00CC5D9E">
        <w:rPr>
          <w:rStyle w:val="a5"/>
          <w:rFonts w:cs="FrankRuehl"/>
          <w:rtl/>
        </w:rPr>
        <w:footnoteReference w:id="34"/>
      </w:r>
      <w:r w:rsidR="00EF7779">
        <w:rPr>
          <w:rFonts w:cs="FrankRuehl" w:hint="cs"/>
          <w:rtl/>
        </w:rPr>
        <w:t xml:space="preserve"> מתנת תשלום כזו </w:t>
      </w:r>
      <w:r w:rsidR="00EF7779">
        <w:rPr>
          <w:rFonts w:cs="FrankRuehl"/>
          <w:rtl/>
        </w:rPr>
        <w:t>–</w:t>
      </w:r>
      <w:r w:rsidR="00EF7779">
        <w:rPr>
          <w:rFonts w:cs="FrankRuehl" w:hint="cs"/>
          <w:rtl/>
        </w:rPr>
        <w:t xml:space="preserve"> </w:t>
      </w:r>
      <w:r w:rsidR="00A721B4">
        <w:rPr>
          <w:rFonts w:cs="FrankRuehl" w:hint="cs"/>
          <w:rtl/>
        </w:rPr>
        <w:t>יש בה</w:t>
      </w:r>
      <w:r w:rsidR="00EF7779">
        <w:rPr>
          <w:rFonts w:cs="FrankRuehl" w:hint="cs"/>
          <w:rtl/>
        </w:rPr>
        <w:t xml:space="preserve"> משום חילול הקדשים.</w:t>
      </w:r>
      <w:r w:rsidR="00087399">
        <w:rPr>
          <w:rStyle w:val="a5"/>
          <w:rFonts w:cs="FrankRuehl"/>
          <w:rtl/>
        </w:rPr>
        <w:footnoteReference w:id="35"/>
      </w:r>
      <w:r w:rsidR="00EF7779">
        <w:rPr>
          <w:rFonts w:cs="FrankRuehl" w:hint="cs"/>
          <w:rtl/>
        </w:rPr>
        <w:t xml:space="preserve"> ניצול קדושת </w:t>
      </w:r>
      <w:r w:rsidR="00EF7779">
        <w:rPr>
          <w:rFonts w:cs="FrankRuehl" w:hint="cs"/>
          <w:rtl/>
        </w:rPr>
        <w:lastRenderedPageBreak/>
        <w:t xml:space="preserve">המתנות לצורכי החולין של בעליהן-המעביד </w:t>
      </w:r>
      <w:r w:rsidR="00EF7779">
        <w:rPr>
          <w:rFonts w:cs="FrankRuehl"/>
          <w:rtl/>
        </w:rPr>
        <w:t>–</w:t>
      </w:r>
      <w:r w:rsidR="00EF7779">
        <w:rPr>
          <w:rFonts w:cs="FrankRuehl" w:hint="cs"/>
          <w:rtl/>
        </w:rPr>
        <w:t xml:space="preserve"> מחלל את</w:t>
      </w:r>
      <w:r w:rsidR="00897B32">
        <w:rPr>
          <w:rFonts w:cs="FrankRuehl" w:hint="cs"/>
          <w:rtl/>
        </w:rPr>
        <w:t xml:space="preserve"> קדושתן</w:t>
      </w:r>
      <w:r w:rsidR="00A721B4">
        <w:rPr>
          <w:rFonts w:cs="FrankRuehl" w:hint="cs"/>
          <w:rtl/>
        </w:rPr>
        <w:t>, משחית את ברית הלוי,</w:t>
      </w:r>
      <w:r w:rsidR="00325069">
        <w:rPr>
          <w:rStyle w:val="a5"/>
          <w:rFonts w:cs="FrankRuehl"/>
          <w:rtl/>
        </w:rPr>
        <w:footnoteReference w:id="36"/>
      </w:r>
      <w:r w:rsidR="00A721B4">
        <w:rPr>
          <w:rFonts w:cs="FrankRuehl" w:hint="cs"/>
          <w:rtl/>
        </w:rPr>
        <w:t xml:space="preserve"> ושקול לשפיטה בשוחד ולהוראה במחיר.</w:t>
      </w:r>
      <w:r w:rsidR="00325069">
        <w:rPr>
          <w:rStyle w:val="a5"/>
          <w:rFonts w:cs="FrankRuehl"/>
          <w:rtl/>
        </w:rPr>
        <w:footnoteReference w:id="37"/>
      </w:r>
    </w:p>
    <w:p w:rsidR="004C53A8" w:rsidRDefault="00A721B4" w:rsidP="00D65EDA">
      <w:pPr>
        <w:spacing w:line="360" w:lineRule="auto"/>
        <w:jc w:val="both"/>
        <w:rPr>
          <w:rFonts w:cs="FrankRuehl"/>
          <w:rtl/>
        </w:rPr>
      </w:pPr>
      <w:r>
        <w:rPr>
          <w:rFonts w:cs="FrankRuehl" w:hint="cs"/>
          <w:rtl/>
        </w:rPr>
        <w:t>האיסור</w:t>
      </w:r>
      <w:r w:rsidR="00325069">
        <w:rPr>
          <w:rFonts w:cs="FrankRuehl" w:hint="cs"/>
          <w:rtl/>
        </w:rPr>
        <w:t xml:space="preserve"> לתת מתנות כהונה כשכר-עבודה, אין משמעו שלבעלים אסור להפיק טובת-הנאה</w:t>
      </w:r>
      <w:r w:rsidR="00EF5DBD">
        <w:rPr>
          <w:rFonts w:cs="FrankRuehl" w:hint="cs"/>
          <w:rtl/>
        </w:rPr>
        <w:t xml:space="preserve"> כלשהי</w:t>
      </w:r>
      <w:r w:rsidR="00325069">
        <w:rPr>
          <w:rFonts w:cs="FrankRuehl" w:hint="cs"/>
          <w:rtl/>
        </w:rPr>
        <w:t xml:space="preserve"> מן המ</w:t>
      </w:r>
      <w:r w:rsidR="00055684">
        <w:rPr>
          <w:rFonts w:cs="FrankRuehl" w:hint="cs"/>
          <w:rtl/>
        </w:rPr>
        <w:t>תנות. מותר לבעלים-המעביד, לאחר ששילם את שכר עובדיו הכוהנים, לתת להם את המתנות "לשם טובה"</w:t>
      </w:r>
      <w:r w:rsidR="00E75FE8">
        <w:rPr>
          <w:rFonts w:cs="FrankRuehl" w:hint="cs"/>
          <w:rtl/>
        </w:rPr>
        <w:t xml:space="preserve"> (הלכות טז-יז)</w:t>
      </w:r>
      <w:r w:rsidR="00055684">
        <w:rPr>
          <w:rFonts w:cs="FrankRuehl" w:hint="cs"/>
          <w:rtl/>
        </w:rPr>
        <w:t>. זוהי טובת-הנאה מנטאלית: הכוהנים מחזיקים טובה לבעלים על שבחרו ל</w:t>
      </w:r>
      <w:r w:rsidR="00EF5DBD">
        <w:rPr>
          <w:rFonts w:cs="FrankRuehl" w:hint="cs"/>
          <w:rtl/>
        </w:rPr>
        <w:t>תת את המתנות דווקא להם.</w:t>
      </w:r>
      <w:r w:rsidR="00D65EDA">
        <w:rPr>
          <w:rStyle w:val="a5"/>
          <w:rFonts w:cs="FrankRuehl"/>
          <w:rtl/>
        </w:rPr>
        <w:footnoteReference w:id="38"/>
      </w:r>
      <w:r w:rsidR="00EF5DBD">
        <w:rPr>
          <w:rFonts w:cs="FrankRuehl" w:hint="cs"/>
          <w:rtl/>
        </w:rPr>
        <w:t xml:space="preserve"> כמו כן, </w:t>
      </w:r>
      <w:r w:rsidR="00055684">
        <w:rPr>
          <w:rFonts w:cs="FrankRuehl" w:hint="cs"/>
          <w:rtl/>
        </w:rPr>
        <w:t>הותרה לבעלים גם טובת-הנאה כלכלית מן המתנות: ניתן לגבות סכום סמלי עבור נתי</w:t>
      </w:r>
      <w:r w:rsidR="006A1249">
        <w:rPr>
          <w:rFonts w:cs="FrankRuehl" w:hint="cs"/>
          <w:rtl/>
        </w:rPr>
        <w:t>נת המתנות, ובלבד שאיננו נגבה ממקבל המתנות עצמו</w:t>
      </w:r>
      <w:r w:rsidR="00E75FE8">
        <w:rPr>
          <w:rFonts w:cs="FrankRuehl" w:hint="cs"/>
          <w:rtl/>
        </w:rPr>
        <w:t xml:space="preserve"> (הלכה יח)</w:t>
      </w:r>
      <w:r w:rsidR="006A1249">
        <w:rPr>
          <w:rFonts w:cs="FrankRuehl" w:hint="cs"/>
          <w:rtl/>
        </w:rPr>
        <w:t>.</w:t>
      </w:r>
      <w:r w:rsidR="006A1249">
        <w:rPr>
          <w:rStyle w:val="a5"/>
          <w:rFonts w:cs="FrankRuehl"/>
          <w:rtl/>
        </w:rPr>
        <w:footnoteReference w:id="39"/>
      </w:r>
      <w:r w:rsidR="00055684">
        <w:rPr>
          <w:rFonts w:cs="FrankRuehl" w:hint="cs"/>
          <w:rtl/>
        </w:rPr>
        <w:t xml:space="preserve"> </w:t>
      </w:r>
      <w:r w:rsidR="00325069">
        <w:rPr>
          <w:rFonts w:cs="FrankRuehl" w:hint="cs"/>
          <w:rtl/>
        </w:rPr>
        <w:t xml:space="preserve">  </w:t>
      </w:r>
      <w:r>
        <w:rPr>
          <w:rFonts w:cs="FrankRuehl" w:hint="cs"/>
          <w:rtl/>
        </w:rPr>
        <w:t xml:space="preserve"> </w:t>
      </w:r>
    </w:p>
    <w:p w:rsidR="00A721B4" w:rsidRDefault="00985FA8" w:rsidP="00FC42FA">
      <w:pPr>
        <w:spacing w:line="360" w:lineRule="auto"/>
        <w:jc w:val="both"/>
        <w:rPr>
          <w:rFonts w:cs="FrankRuehl"/>
          <w:rtl/>
        </w:rPr>
      </w:pPr>
      <w:r>
        <w:rPr>
          <w:rFonts w:cs="FrankRuehl" w:hint="cs"/>
          <w:rtl/>
        </w:rPr>
        <w:t>הכריכה שבין איסור כ</w:t>
      </w:r>
      <w:r w:rsidR="005A7BA0">
        <w:rPr>
          <w:rFonts w:cs="FrankRuehl" w:hint="cs"/>
          <w:rtl/>
        </w:rPr>
        <w:t xml:space="preserve">הן המסייע בבית הגרנות לבין </w:t>
      </w:r>
      <w:r>
        <w:rPr>
          <w:rFonts w:cs="FrankRuehl" w:hint="cs"/>
          <w:rtl/>
        </w:rPr>
        <w:t>טובת ההנאה מתקיימת אפוא הן בתוספתא והן בירושלמי, אולם</w:t>
      </w:r>
      <w:r w:rsidR="00FC42FA">
        <w:rPr>
          <w:rFonts w:cs="FrankRuehl" w:hint="cs"/>
          <w:rtl/>
        </w:rPr>
        <w:t xml:space="preserve"> בהבדל ניכר: התוספתא מ</w:t>
      </w:r>
      <w:r>
        <w:rPr>
          <w:rFonts w:cs="FrankRuehl" w:hint="cs"/>
          <w:rtl/>
        </w:rPr>
        <w:t>גבילה את הלכת כהן המסייע לתשלום שכר-עבודה ב</w:t>
      </w:r>
      <w:r w:rsidR="002366DB">
        <w:rPr>
          <w:rFonts w:cs="FrankRuehl" w:hint="cs"/>
          <w:rtl/>
        </w:rPr>
        <w:t>לבד. הירושלמי מרחיב</w:t>
      </w:r>
      <w:r w:rsidR="00FC42FA">
        <w:rPr>
          <w:rFonts w:cs="FrankRuehl" w:hint="cs"/>
          <w:rtl/>
        </w:rPr>
        <w:t xml:space="preserve"> הלכה זו</w:t>
      </w:r>
      <w:r w:rsidR="002366DB">
        <w:rPr>
          <w:rFonts w:cs="FrankRuehl" w:hint="cs"/>
          <w:rtl/>
        </w:rPr>
        <w:t xml:space="preserve">, וגוזר ממנה </w:t>
      </w:r>
      <w:r w:rsidR="00FC42FA">
        <w:rPr>
          <w:rFonts w:cs="FrankRuehl" w:hint="cs"/>
          <w:rtl/>
        </w:rPr>
        <w:t xml:space="preserve">אף </w:t>
      </w:r>
      <w:r w:rsidR="002366DB">
        <w:rPr>
          <w:rFonts w:cs="FrankRuehl" w:hint="cs"/>
          <w:rtl/>
        </w:rPr>
        <w:t xml:space="preserve">איסור </w:t>
      </w:r>
      <w:r w:rsidR="00FC42FA">
        <w:rPr>
          <w:rFonts w:cs="FrankRuehl" w:hint="cs"/>
          <w:rtl/>
        </w:rPr>
        <w:t>להפיק טובת-הנאה כלכלית מן</w:t>
      </w:r>
      <w:r w:rsidR="00224C48">
        <w:rPr>
          <w:rFonts w:cs="FrankRuehl" w:hint="cs"/>
          <w:rtl/>
        </w:rPr>
        <w:t xml:space="preserve"> המ</w:t>
      </w:r>
      <w:r w:rsidR="00FC42FA">
        <w:rPr>
          <w:rFonts w:cs="FrankRuehl" w:hint="cs"/>
          <w:rtl/>
        </w:rPr>
        <w:t>תנות,</w:t>
      </w:r>
      <w:r w:rsidR="00224C48">
        <w:rPr>
          <w:rFonts w:cs="FrankRuehl" w:hint="cs"/>
          <w:rtl/>
        </w:rPr>
        <w:t xml:space="preserve"> כשהמטיב כהן - לדברי הכל, ואף כשהמטיב ישראל, לדעת ר' יוחנן.</w:t>
      </w:r>
    </w:p>
    <w:p w:rsidR="005A7BA0" w:rsidRDefault="005A7BA0" w:rsidP="00FC42FA">
      <w:pPr>
        <w:spacing w:line="360" w:lineRule="auto"/>
        <w:jc w:val="both"/>
        <w:rPr>
          <w:rFonts w:cs="FrankRuehl"/>
          <w:rtl/>
        </w:rPr>
      </w:pPr>
    </w:p>
    <w:p w:rsidR="00BD6C60" w:rsidRPr="0072177D" w:rsidRDefault="002E481B" w:rsidP="00BD6C60">
      <w:pPr>
        <w:spacing w:line="360" w:lineRule="auto"/>
        <w:jc w:val="both"/>
        <w:rPr>
          <w:rFonts w:cs="Guttman Keren"/>
          <w:sz w:val="22"/>
          <w:szCs w:val="22"/>
          <w:rtl/>
        </w:rPr>
      </w:pPr>
      <w:r>
        <w:rPr>
          <w:rFonts w:ascii="ResponsaTTF" w:cs="Guttman Keren" w:hint="cs"/>
          <w:color w:val="000000"/>
          <w:sz w:val="22"/>
          <w:szCs w:val="22"/>
          <w:rtl/>
        </w:rPr>
        <w:t>2</w:t>
      </w:r>
      <w:r w:rsidR="00BD6C60" w:rsidRPr="0072177D">
        <w:rPr>
          <w:rFonts w:ascii="ResponsaTTF" w:cs="Guttman Keren" w:hint="cs"/>
          <w:color w:val="000000"/>
          <w:sz w:val="22"/>
          <w:szCs w:val="22"/>
          <w:rtl/>
        </w:rPr>
        <w:t>.</w:t>
      </w:r>
      <w:r w:rsidR="00BD6C60" w:rsidRPr="0072177D">
        <w:rPr>
          <w:rFonts w:cs="Guttman Keren" w:hint="cs"/>
          <w:sz w:val="22"/>
          <w:szCs w:val="22"/>
          <w:rtl/>
        </w:rPr>
        <w:t xml:space="preserve"> בין טובת הנאה לבין הלכת כהן המסייע בבית הגרנות (</w:t>
      </w:r>
      <w:r w:rsidR="00DF2619">
        <w:rPr>
          <w:rFonts w:cs="Guttman Keren" w:hint="cs"/>
          <w:sz w:val="22"/>
          <w:szCs w:val="22"/>
          <w:rtl/>
        </w:rPr>
        <w:t>ה</w:t>
      </w:r>
      <w:r w:rsidR="00BD6C60" w:rsidRPr="0072177D">
        <w:rPr>
          <w:rFonts w:cs="Guttman Keren" w:hint="cs"/>
          <w:sz w:val="22"/>
          <w:szCs w:val="22"/>
          <w:rtl/>
        </w:rPr>
        <w:t>בבלי)</w:t>
      </w:r>
    </w:p>
    <w:p w:rsidR="005A7BA0" w:rsidRDefault="005A7BA0" w:rsidP="00141271">
      <w:pPr>
        <w:spacing w:line="360" w:lineRule="auto"/>
        <w:jc w:val="both"/>
        <w:rPr>
          <w:rFonts w:cs="FrankRuehl"/>
          <w:rtl/>
        </w:rPr>
      </w:pPr>
      <w:r>
        <w:rPr>
          <w:rFonts w:cs="FrankRuehl" w:hint="cs"/>
          <w:rtl/>
        </w:rPr>
        <w:t xml:space="preserve">בתלמוד הבבלי מתרחש מהלך מקביל הכורך את </w:t>
      </w:r>
      <w:r w:rsidR="00141271">
        <w:rPr>
          <w:rFonts w:cs="FrankRuehl" w:hint="cs"/>
          <w:rtl/>
        </w:rPr>
        <w:t xml:space="preserve">הלכת </w:t>
      </w:r>
      <w:r>
        <w:rPr>
          <w:rFonts w:cs="FrankRuehl" w:hint="cs"/>
          <w:rtl/>
        </w:rPr>
        <w:t>טובת ההנאה בחילול קדשי</w:t>
      </w:r>
      <w:r w:rsidR="00AD471B">
        <w:rPr>
          <w:rFonts w:cs="FrankRuehl" w:hint="cs"/>
          <w:rtl/>
        </w:rPr>
        <w:t>ם ובהלכת כהן המסייע</w:t>
      </w:r>
      <w:r>
        <w:rPr>
          <w:rFonts w:cs="FrankRuehl" w:hint="cs"/>
          <w:rtl/>
        </w:rPr>
        <w:t>.</w:t>
      </w:r>
      <w:r w:rsidR="005B31AB">
        <w:rPr>
          <w:rFonts w:cs="FrankRuehl" w:hint="cs"/>
          <w:rtl/>
        </w:rPr>
        <w:t xml:space="preserve"> </w:t>
      </w:r>
      <w:r w:rsidR="00141271">
        <w:rPr>
          <w:rFonts w:cs="FrankRuehl" w:hint="cs"/>
          <w:rtl/>
        </w:rPr>
        <w:t>יסודה של הכריכה בברייתא, בה מופיעות בסמיכות שתי ההלכות, בדומה לתוספתא</w:t>
      </w:r>
      <w:r w:rsidR="00AD471B">
        <w:rPr>
          <w:rFonts w:cs="FrankRuehl" w:hint="cs"/>
          <w:rtl/>
        </w:rPr>
        <w:t>:</w:t>
      </w:r>
      <w:r w:rsidR="00786BEC">
        <w:rPr>
          <w:rStyle w:val="a5"/>
          <w:rFonts w:cs="FrankRuehl"/>
          <w:rtl/>
        </w:rPr>
        <w:footnoteReference w:id="40"/>
      </w:r>
    </w:p>
    <w:p w:rsidR="004C53A8" w:rsidRDefault="004C53A8" w:rsidP="003670E5">
      <w:pPr>
        <w:spacing w:line="360" w:lineRule="auto"/>
        <w:jc w:val="both"/>
        <w:rPr>
          <w:rFonts w:cs="FrankRuehl"/>
          <w:rtl/>
        </w:rPr>
      </w:pPr>
    </w:p>
    <w:p w:rsidR="00AD471B" w:rsidRDefault="00AD471B" w:rsidP="00AD471B">
      <w:pPr>
        <w:autoSpaceDE w:val="0"/>
        <w:autoSpaceDN w:val="0"/>
        <w:adjustRightInd w:val="0"/>
        <w:spacing w:line="360" w:lineRule="auto"/>
        <w:jc w:val="both"/>
        <w:rPr>
          <w:rFonts w:ascii="ResponsaTTF" w:cs="FrankRuehl"/>
          <w:color w:val="000000"/>
          <w:rtl/>
        </w:rPr>
      </w:pPr>
      <w:r>
        <w:rPr>
          <w:rFonts w:ascii="ResponsaTTF" w:cs="FrankRuehl" w:hint="cs"/>
          <w:color w:val="000000"/>
          <w:rtl/>
        </w:rPr>
        <w:t xml:space="preserve">     </w:t>
      </w:r>
      <w:r w:rsidRPr="00510CEF">
        <w:rPr>
          <w:rFonts w:ascii="ResponsaTTF" w:cs="FrankRuehl" w:hint="eastAsia"/>
          <w:color w:val="000000"/>
          <w:rtl/>
        </w:rPr>
        <w:t>תנו</w:t>
      </w:r>
      <w:r w:rsidRPr="00510CEF">
        <w:rPr>
          <w:rFonts w:ascii="ResponsaTTF" w:cs="FrankRuehl"/>
          <w:color w:val="000000"/>
          <w:rtl/>
        </w:rPr>
        <w:t xml:space="preserve"> </w:t>
      </w:r>
      <w:r w:rsidRPr="00510CEF">
        <w:rPr>
          <w:rFonts w:ascii="ResponsaTTF" w:cs="FrankRuehl" w:hint="eastAsia"/>
          <w:color w:val="000000"/>
          <w:rtl/>
        </w:rPr>
        <w:t>רבנן</w:t>
      </w:r>
      <w:r w:rsidRPr="00510CEF">
        <w:rPr>
          <w:rFonts w:ascii="ResponsaTTF" w:cs="FrankRuehl"/>
          <w:color w:val="000000"/>
          <w:rtl/>
        </w:rPr>
        <w:t xml:space="preserve"> </w:t>
      </w:r>
      <w:r w:rsidRPr="00510CEF">
        <w:rPr>
          <w:rFonts w:ascii="ResponsaTTF" w:cs="FrankRuehl" w:hint="eastAsia"/>
          <w:color w:val="000000"/>
          <w:rtl/>
        </w:rPr>
        <w:t>הכהנים</w:t>
      </w:r>
      <w:r w:rsidRPr="00510CEF">
        <w:rPr>
          <w:rFonts w:ascii="ResponsaTTF" w:cs="FrankRuehl"/>
          <w:color w:val="000000"/>
          <w:rtl/>
        </w:rPr>
        <w:t xml:space="preserve"> </w:t>
      </w:r>
      <w:r w:rsidRPr="00510CEF">
        <w:rPr>
          <w:rFonts w:ascii="ResponsaTTF" w:cs="FrankRuehl" w:hint="eastAsia"/>
          <w:color w:val="000000"/>
          <w:rtl/>
        </w:rPr>
        <w:t>והלוים</w:t>
      </w:r>
      <w:r w:rsidRPr="00510CEF">
        <w:rPr>
          <w:rFonts w:ascii="ResponsaTTF" w:cs="FrankRuehl"/>
          <w:color w:val="000000"/>
          <w:rtl/>
        </w:rPr>
        <w:t xml:space="preserve"> </w:t>
      </w:r>
      <w:r w:rsidRPr="00510CEF">
        <w:rPr>
          <w:rFonts w:ascii="ResponsaTTF" w:cs="FrankRuehl" w:hint="eastAsia"/>
          <w:color w:val="000000"/>
          <w:rtl/>
        </w:rPr>
        <w:t>והעניים</w:t>
      </w:r>
      <w:r w:rsidRPr="00510CEF">
        <w:rPr>
          <w:rFonts w:ascii="ResponsaTTF" w:cs="FrankRuehl"/>
          <w:color w:val="000000"/>
          <w:rtl/>
        </w:rPr>
        <w:t xml:space="preserve"> </w:t>
      </w:r>
      <w:r w:rsidRPr="00510CEF">
        <w:rPr>
          <w:rFonts w:ascii="ResponsaTTF" w:cs="FrankRuehl" w:hint="eastAsia"/>
          <w:color w:val="000000"/>
          <w:rtl/>
        </w:rPr>
        <w:t>המסייעים</w:t>
      </w:r>
      <w:r w:rsidRPr="00510CEF">
        <w:rPr>
          <w:rFonts w:ascii="ResponsaTTF" w:cs="FrankRuehl"/>
          <w:color w:val="000000"/>
          <w:rtl/>
        </w:rPr>
        <w:t xml:space="preserve"> </w:t>
      </w:r>
      <w:r w:rsidRPr="00510CEF">
        <w:rPr>
          <w:rFonts w:ascii="ResponsaTTF" w:cs="FrankRuehl" w:hint="eastAsia"/>
          <w:color w:val="000000"/>
          <w:rtl/>
        </w:rPr>
        <w:t>בבית</w:t>
      </w:r>
      <w:r w:rsidRPr="00510CEF">
        <w:rPr>
          <w:rFonts w:ascii="ResponsaTTF" w:cs="FrankRuehl"/>
          <w:color w:val="000000"/>
          <w:rtl/>
        </w:rPr>
        <w:t xml:space="preserve"> </w:t>
      </w:r>
      <w:r w:rsidRPr="00510CEF">
        <w:rPr>
          <w:rFonts w:ascii="ResponsaTTF" w:cs="FrankRuehl" w:hint="eastAsia"/>
          <w:color w:val="000000"/>
          <w:rtl/>
        </w:rPr>
        <w:t>הרועים</w:t>
      </w:r>
      <w:r w:rsidRPr="00510CEF">
        <w:rPr>
          <w:rFonts w:ascii="ResponsaTTF" w:cs="FrankRuehl"/>
          <w:color w:val="000000"/>
          <w:rtl/>
        </w:rPr>
        <w:t xml:space="preserve"> </w:t>
      </w:r>
      <w:r w:rsidRPr="00510CEF">
        <w:rPr>
          <w:rFonts w:ascii="ResponsaTTF" w:cs="FrankRuehl" w:hint="eastAsia"/>
          <w:color w:val="000000"/>
          <w:rtl/>
        </w:rPr>
        <w:t>ו</w:t>
      </w:r>
      <w:r w:rsidRPr="00510CEF">
        <w:rPr>
          <w:rFonts w:ascii="ResponsaTTF" w:cs="FrankRuehl"/>
          <w:color w:val="000000"/>
          <w:rtl/>
        </w:rPr>
        <w:t>[</w:t>
      </w:r>
      <w:r w:rsidRPr="00510CEF">
        <w:rPr>
          <w:rFonts w:ascii="ResponsaTTF" w:cs="FrankRuehl" w:hint="eastAsia"/>
          <w:color w:val="000000"/>
          <w:rtl/>
        </w:rPr>
        <w:t>ב</w:t>
      </w:r>
      <w:r w:rsidRPr="00510CEF">
        <w:rPr>
          <w:rFonts w:ascii="ResponsaTTF" w:cs="FrankRuehl"/>
          <w:color w:val="000000"/>
          <w:rtl/>
        </w:rPr>
        <w:t>]</w:t>
      </w:r>
      <w:r w:rsidRPr="00510CEF">
        <w:rPr>
          <w:rFonts w:ascii="ResponsaTTF" w:cs="FrankRuehl" w:hint="eastAsia"/>
          <w:color w:val="000000"/>
          <w:rtl/>
        </w:rPr>
        <w:t>בית</w:t>
      </w:r>
      <w:r w:rsidRPr="00510CEF">
        <w:rPr>
          <w:rFonts w:ascii="ResponsaTTF" w:cs="FrankRuehl"/>
          <w:color w:val="000000"/>
          <w:rtl/>
        </w:rPr>
        <w:t xml:space="preserve"> </w:t>
      </w:r>
      <w:r w:rsidRPr="00510CEF">
        <w:rPr>
          <w:rFonts w:ascii="ResponsaTTF" w:cs="FrankRuehl" w:hint="eastAsia"/>
          <w:color w:val="000000"/>
          <w:rtl/>
        </w:rPr>
        <w:t>הגרנות</w:t>
      </w:r>
      <w:r w:rsidRPr="00510CEF">
        <w:rPr>
          <w:rFonts w:ascii="ResponsaTTF" w:cs="FrankRuehl"/>
          <w:color w:val="000000"/>
          <w:rtl/>
        </w:rPr>
        <w:t xml:space="preserve"> </w:t>
      </w:r>
      <w:r w:rsidRPr="00510CEF">
        <w:rPr>
          <w:rFonts w:ascii="ResponsaTTF" w:cs="FrankRuehl" w:hint="eastAsia"/>
          <w:color w:val="000000"/>
          <w:rtl/>
        </w:rPr>
        <w:t>ובבית</w:t>
      </w:r>
      <w:r>
        <w:rPr>
          <w:rFonts w:ascii="ResponsaTTF" w:cs="FrankRuehl" w:hint="cs"/>
          <w:color w:val="000000"/>
          <w:rtl/>
        </w:rPr>
        <w:t xml:space="preserve"> </w:t>
      </w:r>
      <w:r w:rsidRPr="00510CEF">
        <w:rPr>
          <w:rFonts w:ascii="ResponsaTTF" w:cs="FrankRuehl" w:hint="eastAsia"/>
          <w:color w:val="000000"/>
          <w:rtl/>
        </w:rPr>
        <w:t>המיטבחים</w:t>
      </w:r>
      <w:r w:rsidRPr="00510CEF">
        <w:rPr>
          <w:rFonts w:ascii="ResponsaTTF" w:cs="FrankRuehl"/>
          <w:color w:val="000000"/>
          <w:rtl/>
        </w:rPr>
        <w:t xml:space="preserve"> </w:t>
      </w:r>
    </w:p>
    <w:p w:rsidR="00AD471B" w:rsidRDefault="00AD471B" w:rsidP="00AD471B">
      <w:pPr>
        <w:autoSpaceDE w:val="0"/>
        <w:autoSpaceDN w:val="0"/>
        <w:adjustRightInd w:val="0"/>
        <w:spacing w:line="360" w:lineRule="auto"/>
        <w:jc w:val="both"/>
        <w:rPr>
          <w:rFonts w:ascii="ResponsaTTF" w:cs="FrankRuehl"/>
          <w:color w:val="000000"/>
          <w:rtl/>
        </w:rPr>
      </w:pPr>
      <w:r>
        <w:rPr>
          <w:rFonts w:ascii="ResponsaTTF" w:cs="FrankRuehl" w:hint="cs"/>
          <w:color w:val="000000"/>
          <w:rtl/>
        </w:rPr>
        <w:t xml:space="preserve">     </w:t>
      </w:r>
      <w:r w:rsidRPr="00510CEF">
        <w:rPr>
          <w:rFonts w:ascii="ResponsaTTF" w:cs="FrankRuehl" w:hint="eastAsia"/>
          <w:color w:val="000000"/>
          <w:rtl/>
        </w:rPr>
        <w:t>אין</w:t>
      </w:r>
      <w:r w:rsidRPr="00510CEF">
        <w:rPr>
          <w:rFonts w:ascii="ResponsaTTF" w:cs="FrankRuehl"/>
          <w:color w:val="000000"/>
          <w:rtl/>
        </w:rPr>
        <w:t xml:space="preserve"> </w:t>
      </w:r>
      <w:r w:rsidRPr="00510CEF">
        <w:rPr>
          <w:rFonts w:ascii="ResponsaTTF" w:cs="FrankRuehl" w:hint="eastAsia"/>
          <w:color w:val="000000"/>
          <w:rtl/>
        </w:rPr>
        <w:t>נותנין</w:t>
      </w:r>
      <w:r w:rsidRPr="00510CEF">
        <w:rPr>
          <w:rFonts w:ascii="ResponsaTTF" w:cs="FrankRuehl"/>
          <w:color w:val="000000"/>
          <w:rtl/>
        </w:rPr>
        <w:t xml:space="preserve"> </w:t>
      </w:r>
      <w:r w:rsidRPr="00510CEF">
        <w:rPr>
          <w:rFonts w:ascii="ResponsaTTF" w:cs="FrankRuehl" w:hint="eastAsia"/>
          <w:color w:val="000000"/>
          <w:rtl/>
        </w:rPr>
        <w:t>להן</w:t>
      </w:r>
      <w:r w:rsidRPr="00510CEF">
        <w:rPr>
          <w:rFonts w:ascii="ResponsaTTF" w:cs="FrankRuehl"/>
          <w:color w:val="000000"/>
          <w:rtl/>
        </w:rPr>
        <w:t xml:space="preserve"> </w:t>
      </w:r>
      <w:r w:rsidRPr="00510CEF">
        <w:rPr>
          <w:rFonts w:ascii="ResponsaTTF" w:cs="FrankRuehl" w:hint="eastAsia"/>
          <w:color w:val="000000"/>
          <w:rtl/>
        </w:rPr>
        <w:t>תרומה</w:t>
      </w:r>
      <w:r w:rsidRPr="00510CEF">
        <w:rPr>
          <w:rFonts w:ascii="ResponsaTTF" w:cs="FrankRuehl"/>
          <w:color w:val="000000"/>
          <w:rtl/>
        </w:rPr>
        <w:t xml:space="preserve"> </w:t>
      </w:r>
      <w:r w:rsidRPr="00510CEF">
        <w:rPr>
          <w:rFonts w:ascii="ResponsaTTF" w:cs="FrankRuehl" w:hint="eastAsia"/>
          <w:color w:val="000000"/>
          <w:rtl/>
        </w:rPr>
        <w:t>ומעשרות</w:t>
      </w:r>
      <w:r w:rsidRPr="00510CEF">
        <w:rPr>
          <w:rFonts w:ascii="ResponsaTTF" w:cs="FrankRuehl"/>
          <w:color w:val="000000"/>
          <w:rtl/>
        </w:rPr>
        <w:t xml:space="preserve"> </w:t>
      </w:r>
      <w:r w:rsidRPr="00510CEF">
        <w:rPr>
          <w:rFonts w:ascii="ResponsaTTF" w:cs="FrankRuehl" w:hint="eastAsia"/>
          <w:color w:val="000000"/>
          <w:rtl/>
        </w:rPr>
        <w:t>בשכרן</w:t>
      </w:r>
      <w:r>
        <w:rPr>
          <w:rFonts w:ascii="ResponsaTTF" w:cs="FrankRuehl" w:hint="cs"/>
          <w:color w:val="000000"/>
          <w:rtl/>
        </w:rPr>
        <w:t>,</w:t>
      </w:r>
      <w:r w:rsidRPr="00510CEF">
        <w:rPr>
          <w:rFonts w:ascii="ResponsaTTF" w:cs="FrankRuehl"/>
          <w:color w:val="000000"/>
          <w:rtl/>
        </w:rPr>
        <w:t xml:space="preserve"> </w:t>
      </w:r>
      <w:r w:rsidRPr="00510CEF">
        <w:rPr>
          <w:rFonts w:ascii="ResponsaTTF" w:cs="FrankRuehl" w:hint="eastAsia"/>
          <w:color w:val="000000"/>
          <w:rtl/>
        </w:rPr>
        <w:t>ואם</w:t>
      </w:r>
      <w:r w:rsidRPr="00510CEF">
        <w:rPr>
          <w:rFonts w:ascii="ResponsaTTF" w:cs="FrankRuehl"/>
          <w:color w:val="000000"/>
          <w:rtl/>
        </w:rPr>
        <w:t xml:space="preserve"> </w:t>
      </w:r>
      <w:r w:rsidRPr="00510CEF">
        <w:rPr>
          <w:rFonts w:ascii="ResponsaTTF" w:cs="FrankRuehl" w:hint="eastAsia"/>
          <w:color w:val="000000"/>
          <w:rtl/>
        </w:rPr>
        <w:t>עשו</w:t>
      </w:r>
      <w:r w:rsidRPr="00510CEF">
        <w:rPr>
          <w:rFonts w:ascii="ResponsaTTF" w:cs="FrankRuehl"/>
          <w:color w:val="000000"/>
          <w:rtl/>
        </w:rPr>
        <w:t xml:space="preserve"> </w:t>
      </w:r>
      <w:r w:rsidRPr="00510CEF">
        <w:rPr>
          <w:rFonts w:ascii="ResponsaTTF" w:cs="FrankRuehl" w:hint="eastAsia"/>
          <w:color w:val="000000"/>
          <w:rtl/>
        </w:rPr>
        <w:t>כן</w:t>
      </w:r>
      <w:r w:rsidRPr="00510CEF">
        <w:rPr>
          <w:rFonts w:ascii="ResponsaTTF" w:cs="FrankRuehl"/>
          <w:color w:val="000000"/>
          <w:rtl/>
        </w:rPr>
        <w:t xml:space="preserve"> </w:t>
      </w:r>
      <w:r w:rsidRPr="00510CEF">
        <w:rPr>
          <w:rFonts w:ascii="ResponsaTTF" w:cs="FrankRuehl" w:hint="eastAsia"/>
          <w:color w:val="000000"/>
          <w:rtl/>
        </w:rPr>
        <w:t>חיללו</w:t>
      </w:r>
      <w:r>
        <w:rPr>
          <w:rFonts w:ascii="ResponsaTTF" w:cs="FrankRuehl" w:hint="cs"/>
          <w:color w:val="000000"/>
          <w:rtl/>
        </w:rPr>
        <w:t>,</w:t>
      </w:r>
      <w:r w:rsidRPr="00510CEF">
        <w:rPr>
          <w:rFonts w:ascii="ResponsaTTF" w:cs="FrankRuehl"/>
          <w:color w:val="000000"/>
          <w:rtl/>
        </w:rPr>
        <w:t xml:space="preserve"> </w:t>
      </w:r>
    </w:p>
    <w:p w:rsidR="00AD471B" w:rsidRDefault="00AD471B" w:rsidP="00AD471B">
      <w:pPr>
        <w:autoSpaceDE w:val="0"/>
        <w:autoSpaceDN w:val="0"/>
        <w:adjustRightInd w:val="0"/>
        <w:spacing w:line="360" w:lineRule="auto"/>
        <w:jc w:val="both"/>
        <w:rPr>
          <w:rFonts w:ascii="ResponsaTTF" w:cs="FrankRuehl"/>
          <w:color w:val="000000"/>
          <w:rtl/>
        </w:rPr>
      </w:pPr>
      <w:r>
        <w:rPr>
          <w:rFonts w:ascii="ResponsaTTF" w:cs="FrankRuehl" w:hint="cs"/>
          <w:color w:val="000000"/>
          <w:rtl/>
        </w:rPr>
        <w:lastRenderedPageBreak/>
        <w:t xml:space="preserve">     </w:t>
      </w:r>
      <w:r w:rsidRPr="00510CEF">
        <w:rPr>
          <w:rFonts w:ascii="ResponsaTTF" w:cs="FrankRuehl" w:hint="eastAsia"/>
          <w:color w:val="000000"/>
          <w:rtl/>
        </w:rPr>
        <w:t>ועליהם</w:t>
      </w:r>
      <w:r>
        <w:rPr>
          <w:rFonts w:ascii="ResponsaTTF" w:cs="FrankRuehl" w:hint="cs"/>
          <w:color w:val="000000"/>
          <w:rtl/>
        </w:rPr>
        <w:t xml:space="preserve"> </w:t>
      </w:r>
      <w:r w:rsidRPr="00510CEF">
        <w:rPr>
          <w:rFonts w:ascii="ResponsaTTF" w:cs="FrankRuehl" w:hint="eastAsia"/>
          <w:color w:val="000000"/>
          <w:rtl/>
        </w:rPr>
        <w:t>הכתו</w:t>
      </w:r>
      <w:r w:rsidRPr="00510CEF">
        <w:rPr>
          <w:rFonts w:ascii="ResponsaTTF" w:cs="FrankRuehl"/>
          <w:color w:val="000000"/>
          <w:rtl/>
        </w:rPr>
        <w:t>'</w:t>
      </w:r>
      <w:r>
        <w:rPr>
          <w:rFonts w:ascii="ResponsaTTF" w:cs="FrankRuehl" w:hint="cs"/>
          <w:color w:val="000000"/>
          <w:rtl/>
        </w:rPr>
        <w:t>[ב]</w:t>
      </w:r>
      <w:r w:rsidRPr="00510CEF">
        <w:rPr>
          <w:rFonts w:ascii="ResponsaTTF" w:cs="FrankRuehl"/>
          <w:color w:val="000000"/>
          <w:rtl/>
        </w:rPr>
        <w:t xml:space="preserve"> </w:t>
      </w:r>
      <w:r w:rsidRPr="00510CEF">
        <w:rPr>
          <w:rFonts w:ascii="ResponsaTTF" w:cs="FrankRuehl" w:hint="eastAsia"/>
          <w:color w:val="000000"/>
          <w:rtl/>
        </w:rPr>
        <w:t>או</w:t>
      </w:r>
      <w:r w:rsidRPr="00510CEF">
        <w:rPr>
          <w:rFonts w:ascii="ResponsaTTF" w:cs="FrankRuehl"/>
          <w:color w:val="000000"/>
          <w:rtl/>
        </w:rPr>
        <w:t>'</w:t>
      </w:r>
      <w:r>
        <w:rPr>
          <w:rFonts w:ascii="ResponsaTTF" w:cs="FrankRuehl" w:hint="cs"/>
          <w:color w:val="000000"/>
          <w:rtl/>
        </w:rPr>
        <w:t>[מר]:</w:t>
      </w:r>
      <w:r w:rsidRPr="00510CEF">
        <w:rPr>
          <w:rFonts w:ascii="ResponsaTTF" w:cs="FrankRuehl"/>
          <w:color w:val="000000"/>
          <w:rtl/>
        </w:rPr>
        <w:t xml:space="preserve"> </w:t>
      </w:r>
      <w:r w:rsidRPr="00510CEF">
        <w:rPr>
          <w:rFonts w:ascii="ResponsaTTF" w:cs="FrankRuehl" w:hint="eastAsia"/>
          <w:color w:val="000000"/>
          <w:rtl/>
        </w:rPr>
        <w:t>שחתם</w:t>
      </w:r>
      <w:r w:rsidRPr="00510CEF">
        <w:rPr>
          <w:rFonts w:ascii="ResponsaTTF" w:cs="FrankRuehl"/>
          <w:color w:val="000000"/>
          <w:rtl/>
        </w:rPr>
        <w:t xml:space="preserve"> </w:t>
      </w:r>
      <w:r w:rsidRPr="00510CEF">
        <w:rPr>
          <w:rFonts w:ascii="ResponsaTTF" w:cs="FrankRuehl" w:hint="eastAsia"/>
          <w:color w:val="000000"/>
          <w:rtl/>
        </w:rPr>
        <w:t>ברית</w:t>
      </w:r>
      <w:r w:rsidRPr="00510CEF">
        <w:rPr>
          <w:rFonts w:ascii="ResponsaTTF" w:cs="FrankRuehl"/>
          <w:color w:val="000000"/>
          <w:rtl/>
        </w:rPr>
        <w:t xml:space="preserve"> </w:t>
      </w:r>
      <w:r w:rsidRPr="00510CEF">
        <w:rPr>
          <w:rFonts w:ascii="ResponsaTTF" w:cs="FrankRuehl" w:hint="eastAsia"/>
          <w:color w:val="000000"/>
          <w:rtl/>
        </w:rPr>
        <w:t>הלוי</w:t>
      </w:r>
      <w:r w:rsidRPr="00510CEF">
        <w:rPr>
          <w:rFonts w:ascii="ResponsaTTF" w:cs="FrankRuehl"/>
          <w:color w:val="000000"/>
          <w:rtl/>
        </w:rPr>
        <w:t xml:space="preserve"> </w:t>
      </w:r>
      <w:r w:rsidRPr="00510CEF">
        <w:rPr>
          <w:rFonts w:ascii="ResponsaTTF" w:cs="FrankRuehl" w:hint="eastAsia"/>
          <w:color w:val="000000"/>
          <w:rtl/>
        </w:rPr>
        <w:t>אמר</w:t>
      </w:r>
      <w:r w:rsidRPr="00510CEF">
        <w:rPr>
          <w:rFonts w:ascii="ResponsaTTF" w:cs="FrankRuehl"/>
          <w:color w:val="000000"/>
          <w:rtl/>
        </w:rPr>
        <w:t xml:space="preserve"> </w:t>
      </w:r>
      <w:r w:rsidRPr="00510CEF">
        <w:rPr>
          <w:rFonts w:ascii="ResponsaTTF" w:cs="FrankRuehl" w:hint="eastAsia"/>
          <w:color w:val="000000"/>
          <w:rtl/>
        </w:rPr>
        <w:t>יי</w:t>
      </w:r>
      <w:r w:rsidRPr="00510CEF">
        <w:rPr>
          <w:rFonts w:ascii="ResponsaTTF" w:cs="FrankRuehl"/>
          <w:color w:val="000000"/>
          <w:rtl/>
        </w:rPr>
        <w:t>'</w:t>
      </w:r>
      <w:r w:rsidRPr="00510CEF">
        <w:rPr>
          <w:rFonts w:ascii="ResponsaTTF" w:cs="FrankRuehl" w:hint="eastAsia"/>
          <w:color w:val="000000"/>
          <w:rtl/>
        </w:rPr>
        <w:t>י</w:t>
      </w:r>
      <w:r w:rsidRPr="00510CEF">
        <w:rPr>
          <w:rFonts w:ascii="ResponsaTTF" w:cs="FrankRuehl"/>
          <w:color w:val="000000"/>
          <w:rtl/>
        </w:rPr>
        <w:t xml:space="preserve"> </w:t>
      </w:r>
      <w:r w:rsidRPr="00510CEF">
        <w:rPr>
          <w:rFonts w:ascii="ResponsaTTF" w:cs="FrankRuehl" w:hint="eastAsia"/>
          <w:color w:val="000000"/>
          <w:rtl/>
        </w:rPr>
        <w:t>צבאות</w:t>
      </w:r>
      <w:r>
        <w:rPr>
          <w:rFonts w:ascii="ResponsaTTF" w:cs="FrankRuehl" w:hint="cs"/>
          <w:color w:val="000000"/>
          <w:rtl/>
        </w:rPr>
        <w:t>,</w:t>
      </w:r>
      <w:r w:rsidRPr="00510CEF">
        <w:rPr>
          <w:rFonts w:ascii="ResponsaTTF" w:cs="FrankRuehl"/>
          <w:color w:val="000000"/>
          <w:rtl/>
        </w:rPr>
        <w:t xml:space="preserve"> </w:t>
      </w:r>
    </w:p>
    <w:p w:rsidR="00AD471B" w:rsidRDefault="00AD471B" w:rsidP="00AD471B">
      <w:pPr>
        <w:autoSpaceDE w:val="0"/>
        <w:autoSpaceDN w:val="0"/>
        <w:adjustRightInd w:val="0"/>
        <w:spacing w:line="360" w:lineRule="auto"/>
        <w:jc w:val="both"/>
        <w:rPr>
          <w:rFonts w:ascii="ResponsaTTF" w:cs="FrankRuehl"/>
          <w:color w:val="000000"/>
          <w:rtl/>
        </w:rPr>
      </w:pPr>
      <w:r>
        <w:rPr>
          <w:rFonts w:ascii="ResponsaTTF" w:cs="FrankRuehl" w:hint="cs"/>
          <w:color w:val="000000"/>
          <w:rtl/>
        </w:rPr>
        <w:t xml:space="preserve">     </w:t>
      </w:r>
      <w:r w:rsidRPr="00510CEF">
        <w:rPr>
          <w:rFonts w:ascii="ResponsaTTF" w:cs="FrankRuehl" w:hint="eastAsia"/>
          <w:color w:val="000000"/>
          <w:rtl/>
        </w:rPr>
        <w:t>ואו</w:t>
      </w:r>
      <w:r w:rsidRPr="00510CEF">
        <w:rPr>
          <w:rFonts w:ascii="ResponsaTTF" w:cs="FrankRuehl"/>
          <w:color w:val="000000"/>
          <w:rtl/>
        </w:rPr>
        <w:t>'</w:t>
      </w:r>
      <w:r>
        <w:rPr>
          <w:rFonts w:ascii="ResponsaTTF" w:cs="FrankRuehl" w:hint="cs"/>
          <w:color w:val="000000"/>
          <w:rtl/>
        </w:rPr>
        <w:t>[מר]:</w:t>
      </w:r>
      <w:r w:rsidRPr="00510CEF">
        <w:rPr>
          <w:rFonts w:ascii="ResponsaTTF" w:cs="FrankRuehl"/>
          <w:color w:val="000000"/>
          <w:rtl/>
        </w:rPr>
        <w:t xml:space="preserve"> </w:t>
      </w:r>
      <w:r w:rsidRPr="00510CEF">
        <w:rPr>
          <w:rFonts w:ascii="ResponsaTTF" w:cs="FrankRuehl" w:hint="eastAsia"/>
          <w:color w:val="000000"/>
          <w:rtl/>
        </w:rPr>
        <w:t>ואת</w:t>
      </w:r>
      <w:r w:rsidRPr="00510CEF">
        <w:rPr>
          <w:rFonts w:ascii="ResponsaTTF" w:cs="FrankRuehl"/>
          <w:color w:val="000000"/>
          <w:rtl/>
        </w:rPr>
        <w:t xml:space="preserve"> </w:t>
      </w:r>
      <w:r w:rsidRPr="00510CEF">
        <w:rPr>
          <w:rFonts w:ascii="ResponsaTTF" w:cs="FrankRuehl" w:hint="eastAsia"/>
          <w:color w:val="000000"/>
          <w:rtl/>
        </w:rPr>
        <w:t>קדשי</w:t>
      </w:r>
      <w:r w:rsidRPr="00510CEF">
        <w:rPr>
          <w:rFonts w:ascii="ResponsaTTF" w:cs="FrankRuehl"/>
          <w:color w:val="000000"/>
          <w:rtl/>
        </w:rPr>
        <w:t xml:space="preserve"> </w:t>
      </w:r>
      <w:r w:rsidRPr="00510CEF">
        <w:rPr>
          <w:rFonts w:ascii="ResponsaTTF" w:cs="FrankRuehl" w:hint="eastAsia"/>
          <w:color w:val="000000"/>
          <w:rtl/>
        </w:rPr>
        <w:t>בני</w:t>
      </w:r>
      <w:r w:rsidRPr="00510CEF">
        <w:rPr>
          <w:rFonts w:ascii="ResponsaTTF" w:cs="FrankRuehl"/>
          <w:color w:val="000000"/>
          <w:rtl/>
        </w:rPr>
        <w:t xml:space="preserve"> </w:t>
      </w:r>
      <w:r w:rsidRPr="00510CEF">
        <w:rPr>
          <w:rFonts w:ascii="ResponsaTTF" w:cs="FrankRuehl" w:hint="eastAsia"/>
          <w:color w:val="000000"/>
          <w:rtl/>
        </w:rPr>
        <w:t>ישר</w:t>
      </w:r>
      <w:r w:rsidRPr="00510CEF">
        <w:rPr>
          <w:rFonts w:ascii="ResponsaTTF" w:cs="FrankRuehl"/>
          <w:color w:val="000000"/>
          <w:rtl/>
        </w:rPr>
        <w:t xml:space="preserve">' </w:t>
      </w:r>
      <w:r w:rsidRPr="00510CEF">
        <w:rPr>
          <w:rFonts w:ascii="ResponsaTTF" w:cs="FrankRuehl" w:hint="eastAsia"/>
          <w:color w:val="000000"/>
          <w:rtl/>
        </w:rPr>
        <w:t>לא</w:t>
      </w:r>
      <w:r w:rsidRPr="00510CEF">
        <w:rPr>
          <w:rFonts w:ascii="ResponsaTTF" w:cs="FrankRuehl"/>
          <w:color w:val="000000"/>
          <w:rtl/>
        </w:rPr>
        <w:t xml:space="preserve"> </w:t>
      </w:r>
      <w:r w:rsidRPr="00510CEF">
        <w:rPr>
          <w:rFonts w:ascii="ResponsaTTF" w:cs="FrankRuehl" w:hint="eastAsia"/>
          <w:color w:val="000000"/>
          <w:rtl/>
        </w:rPr>
        <w:t>תחללו</w:t>
      </w:r>
      <w:r>
        <w:rPr>
          <w:rFonts w:ascii="ResponsaTTF" w:cs="FrankRuehl" w:hint="cs"/>
          <w:color w:val="000000"/>
          <w:rtl/>
        </w:rPr>
        <w:t xml:space="preserve"> </w:t>
      </w:r>
      <w:r w:rsidRPr="00510CEF">
        <w:rPr>
          <w:rFonts w:ascii="ResponsaTTF" w:cs="FrankRuehl" w:hint="eastAsia"/>
          <w:color w:val="000000"/>
          <w:rtl/>
        </w:rPr>
        <w:t>ולא</w:t>
      </w:r>
      <w:r w:rsidRPr="00510CEF">
        <w:rPr>
          <w:rFonts w:ascii="ResponsaTTF" w:cs="FrankRuehl"/>
          <w:color w:val="000000"/>
          <w:rtl/>
        </w:rPr>
        <w:t xml:space="preserve"> </w:t>
      </w:r>
      <w:r w:rsidRPr="00510CEF">
        <w:rPr>
          <w:rFonts w:ascii="ResponsaTTF" w:cs="FrankRuehl" w:hint="eastAsia"/>
          <w:color w:val="000000"/>
          <w:rtl/>
        </w:rPr>
        <w:t>תמותו</w:t>
      </w:r>
      <w:r>
        <w:rPr>
          <w:rFonts w:ascii="ResponsaTTF" w:cs="FrankRuehl" w:hint="cs"/>
          <w:color w:val="000000"/>
          <w:rtl/>
        </w:rPr>
        <w:t>...</w:t>
      </w:r>
      <w:r w:rsidRPr="00510CEF">
        <w:rPr>
          <w:rFonts w:ascii="ResponsaTTF" w:cs="FrankRuehl"/>
          <w:color w:val="000000"/>
          <w:rtl/>
        </w:rPr>
        <w:t xml:space="preserve"> </w:t>
      </w:r>
    </w:p>
    <w:p w:rsidR="00AD471B" w:rsidRDefault="00AD471B" w:rsidP="00AD471B">
      <w:pPr>
        <w:autoSpaceDE w:val="0"/>
        <w:autoSpaceDN w:val="0"/>
        <w:adjustRightInd w:val="0"/>
        <w:spacing w:line="360" w:lineRule="auto"/>
        <w:jc w:val="both"/>
        <w:rPr>
          <w:rFonts w:ascii="ResponsaTTF" w:cs="FrankRuehl"/>
          <w:color w:val="000000"/>
          <w:rtl/>
        </w:rPr>
      </w:pPr>
      <w:r>
        <w:rPr>
          <w:rFonts w:ascii="ResponsaTTF" w:cs="FrankRuehl" w:hint="cs"/>
          <w:color w:val="000000"/>
          <w:rtl/>
        </w:rPr>
        <w:t xml:space="preserve">     </w:t>
      </w:r>
      <w:r w:rsidRPr="00510CEF">
        <w:rPr>
          <w:rFonts w:ascii="ResponsaTTF" w:cs="FrankRuehl" w:hint="eastAsia"/>
          <w:color w:val="000000"/>
          <w:rtl/>
        </w:rPr>
        <w:t>ובכולן</w:t>
      </w:r>
      <w:r w:rsidRPr="00510CEF">
        <w:rPr>
          <w:rFonts w:ascii="ResponsaTTF" w:cs="FrankRuehl"/>
          <w:color w:val="000000"/>
          <w:rtl/>
        </w:rPr>
        <w:t xml:space="preserve"> </w:t>
      </w:r>
      <w:r w:rsidRPr="00510CEF">
        <w:rPr>
          <w:rFonts w:ascii="ResponsaTTF" w:cs="FrankRuehl" w:hint="eastAsia"/>
          <w:color w:val="000000"/>
          <w:rtl/>
        </w:rPr>
        <w:t>יש</w:t>
      </w:r>
      <w:r w:rsidRPr="00510CEF">
        <w:rPr>
          <w:rFonts w:ascii="ResponsaTTF" w:cs="FrankRuehl"/>
          <w:color w:val="000000"/>
          <w:rtl/>
        </w:rPr>
        <w:t xml:space="preserve"> </w:t>
      </w:r>
      <w:r w:rsidRPr="00510CEF">
        <w:rPr>
          <w:rFonts w:ascii="ResponsaTTF" w:cs="FrankRuehl" w:hint="eastAsia"/>
          <w:color w:val="000000"/>
          <w:rtl/>
        </w:rPr>
        <w:t>בהן</w:t>
      </w:r>
      <w:r>
        <w:rPr>
          <w:rFonts w:ascii="ResponsaTTF" w:cs="FrankRuehl" w:hint="cs"/>
          <w:color w:val="000000"/>
          <w:rtl/>
        </w:rPr>
        <w:t xml:space="preserve"> </w:t>
      </w:r>
      <w:r w:rsidRPr="00510CEF">
        <w:rPr>
          <w:rFonts w:ascii="ResponsaTTF" w:cs="FrankRuehl" w:hint="eastAsia"/>
          <w:color w:val="000000"/>
          <w:rtl/>
        </w:rPr>
        <w:t>טובת</w:t>
      </w:r>
      <w:r w:rsidRPr="00510CEF">
        <w:rPr>
          <w:rFonts w:ascii="ResponsaTTF" w:cs="FrankRuehl"/>
          <w:color w:val="000000"/>
          <w:rtl/>
        </w:rPr>
        <w:t xml:space="preserve"> </w:t>
      </w:r>
      <w:r w:rsidRPr="00510CEF">
        <w:rPr>
          <w:rFonts w:ascii="ResponsaTTF" w:cs="FrankRuehl" w:hint="eastAsia"/>
          <w:color w:val="000000"/>
          <w:rtl/>
        </w:rPr>
        <w:t>הנאה</w:t>
      </w:r>
      <w:r w:rsidRPr="00510CEF">
        <w:rPr>
          <w:rFonts w:ascii="ResponsaTTF" w:cs="FrankRuehl"/>
          <w:color w:val="000000"/>
          <w:rtl/>
        </w:rPr>
        <w:t xml:space="preserve"> </w:t>
      </w:r>
      <w:r w:rsidRPr="00510CEF">
        <w:rPr>
          <w:rFonts w:ascii="ResponsaTTF" w:cs="FrankRuehl" w:hint="eastAsia"/>
          <w:color w:val="000000"/>
          <w:rtl/>
        </w:rPr>
        <w:t>לבעלים</w:t>
      </w:r>
      <w:r>
        <w:rPr>
          <w:rFonts w:ascii="ResponsaTTF" w:cs="FrankRuehl" w:hint="cs"/>
          <w:color w:val="000000"/>
          <w:rtl/>
        </w:rPr>
        <w:t>.</w:t>
      </w:r>
      <w:r w:rsidRPr="00510CEF">
        <w:rPr>
          <w:rFonts w:ascii="ResponsaTTF" w:cs="FrankRuehl"/>
          <w:color w:val="000000"/>
          <w:rtl/>
        </w:rPr>
        <w:t xml:space="preserve"> </w:t>
      </w:r>
      <w:r w:rsidRPr="00510CEF">
        <w:rPr>
          <w:rFonts w:ascii="ResponsaTTF" w:cs="FrankRuehl" w:hint="eastAsia"/>
          <w:color w:val="000000"/>
          <w:rtl/>
        </w:rPr>
        <w:t>כיצד</w:t>
      </w:r>
      <w:r>
        <w:rPr>
          <w:rFonts w:ascii="ResponsaTTF" w:cs="FrankRuehl" w:hint="cs"/>
          <w:color w:val="000000"/>
          <w:rtl/>
        </w:rPr>
        <w:t>?</w:t>
      </w:r>
      <w:r w:rsidRPr="00510CEF">
        <w:rPr>
          <w:rFonts w:ascii="ResponsaTTF" w:cs="FrankRuehl"/>
          <w:color w:val="000000"/>
          <w:rtl/>
        </w:rPr>
        <w:t xml:space="preserve"> </w:t>
      </w:r>
    </w:p>
    <w:p w:rsidR="00AD471B" w:rsidRDefault="00AD471B" w:rsidP="00AD471B">
      <w:pPr>
        <w:autoSpaceDE w:val="0"/>
        <w:autoSpaceDN w:val="0"/>
        <w:adjustRightInd w:val="0"/>
        <w:spacing w:line="360" w:lineRule="auto"/>
        <w:jc w:val="both"/>
        <w:rPr>
          <w:rFonts w:ascii="ResponsaTTF" w:cs="FrankRuehl"/>
          <w:color w:val="000000"/>
          <w:rtl/>
        </w:rPr>
      </w:pPr>
      <w:r>
        <w:rPr>
          <w:rFonts w:ascii="ResponsaTTF" w:cs="FrankRuehl" w:hint="cs"/>
          <w:color w:val="000000"/>
          <w:rtl/>
        </w:rPr>
        <w:t xml:space="preserve">     </w:t>
      </w:r>
      <w:r w:rsidRPr="00510CEF">
        <w:rPr>
          <w:rFonts w:ascii="ResponsaTTF" w:cs="FrankRuehl" w:hint="eastAsia"/>
          <w:color w:val="000000"/>
          <w:rtl/>
        </w:rPr>
        <w:t>ישר</w:t>
      </w:r>
      <w:r w:rsidRPr="00510CEF">
        <w:rPr>
          <w:rFonts w:ascii="ResponsaTTF" w:cs="FrankRuehl"/>
          <w:color w:val="000000"/>
          <w:rtl/>
        </w:rPr>
        <w:t>'</w:t>
      </w:r>
      <w:r>
        <w:rPr>
          <w:rFonts w:ascii="ResponsaTTF" w:cs="FrankRuehl" w:hint="cs"/>
          <w:color w:val="000000"/>
          <w:rtl/>
        </w:rPr>
        <w:t>[אל]</w:t>
      </w:r>
      <w:r w:rsidRPr="00510CEF">
        <w:rPr>
          <w:rFonts w:ascii="ResponsaTTF" w:cs="FrankRuehl"/>
          <w:color w:val="000000"/>
          <w:rtl/>
        </w:rPr>
        <w:t xml:space="preserve"> </w:t>
      </w:r>
      <w:r w:rsidRPr="00510CEF">
        <w:rPr>
          <w:rFonts w:ascii="ResponsaTTF" w:cs="FrankRuehl" w:hint="eastAsia"/>
          <w:color w:val="000000"/>
          <w:rtl/>
        </w:rPr>
        <w:t>שהפריש</w:t>
      </w:r>
      <w:r w:rsidRPr="00510CEF">
        <w:rPr>
          <w:rFonts w:ascii="ResponsaTTF" w:cs="FrankRuehl"/>
          <w:color w:val="000000"/>
          <w:rtl/>
        </w:rPr>
        <w:t xml:space="preserve"> </w:t>
      </w:r>
      <w:r w:rsidRPr="00510CEF">
        <w:rPr>
          <w:rFonts w:ascii="ResponsaTTF" w:cs="FrankRuehl" w:hint="eastAsia"/>
          <w:color w:val="000000"/>
          <w:rtl/>
        </w:rPr>
        <w:t>תרומה</w:t>
      </w:r>
      <w:r w:rsidRPr="00510CEF">
        <w:rPr>
          <w:rFonts w:ascii="ResponsaTTF" w:cs="FrankRuehl"/>
          <w:color w:val="000000"/>
          <w:rtl/>
        </w:rPr>
        <w:t xml:space="preserve"> </w:t>
      </w:r>
      <w:r w:rsidRPr="00510CEF">
        <w:rPr>
          <w:rFonts w:ascii="ResponsaTTF" w:cs="FrankRuehl" w:hint="eastAsia"/>
          <w:color w:val="000000"/>
          <w:rtl/>
        </w:rPr>
        <w:t>מכריו</w:t>
      </w:r>
      <w:r w:rsidRPr="00510CEF">
        <w:rPr>
          <w:rFonts w:ascii="ResponsaTTF" w:cs="FrankRuehl"/>
          <w:color w:val="000000"/>
          <w:rtl/>
        </w:rPr>
        <w:t xml:space="preserve"> </w:t>
      </w:r>
      <w:r w:rsidRPr="00510CEF">
        <w:rPr>
          <w:rFonts w:ascii="ResponsaTTF" w:cs="FrankRuehl" w:hint="eastAsia"/>
          <w:color w:val="000000"/>
          <w:rtl/>
        </w:rPr>
        <w:t>ומצאו</w:t>
      </w:r>
      <w:r w:rsidRPr="00510CEF">
        <w:rPr>
          <w:rFonts w:ascii="ResponsaTTF" w:cs="FrankRuehl"/>
          <w:color w:val="000000"/>
          <w:rtl/>
        </w:rPr>
        <w:t xml:space="preserve"> </w:t>
      </w:r>
      <w:r w:rsidRPr="00510CEF">
        <w:rPr>
          <w:rFonts w:ascii="ResponsaTTF" w:cs="FrankRuehl" w:hint="eastAsia"/>
          <w:color w:val="000000"/>
          <w:rtl/>
        </w:rPr>
        <w:t>ישר</w:t>
      </w:r>
      <w:r w:rsidRPr="00510CEF">
        <w:rPr>
          <w:rFonts w:ascii="ResponsaTTF" w:cs="FrankRuehl"/>
          <w:color w:val="000000"/>
          <w:rtl/>
        </w:rPr>
        <w:t>'</w:t>
      </w:r>
      <w:r>
        <w:rPr>
          <w:rFonts w:ascii="ResponsaTTF" w:cs="FrankRuehl" w:hint="cs"/>
          <w:color w:val="000000"/>
          <w:rtl/>
        </w:rPr>
        <w:t>[אל]</w:t>
      </w:r>
      <w:r w:rsidRPr="00510CEF">
        <w:rPr>
          <w:rFonts w:ascii="ResponsaTTF" w:cs="FrankRuehl"/>
          <w:color w:val="000000"/>
          <w:rtl/>
        </w:rPr>
        <w:t xml:space="preserve"> </w:t>
      </w:r>
      <w:r w:rsidRPr="00510CEF">
        <w:rPr>
          <w:rFonts w:ascii="ResponsaTTF" w:cs="FrankRuehl" w:hint="eastAsia"/>
          <w:color w:val="000000"/>
          <w:rtl/>
        </w:rPr>
        <w:t>אחר</w:t>
      </w:r>
      <w:r>
        <w:rPr>
          <w:rFonts w:ascii="ResponsaTTF" w:cs="FrankRuehl" w:hint="cs"/>
          <w:color w:val="000000"/>
          <w:rtl/>
        </w:rPr>
        <w:t>,</w:t>
      </w:r>
      <w:r w:rsidRPr="00510CEF">
        <w:rPr>
          <w:rFonts w:ascii="ResponsaTTF" w:cs="FrankRuehl"/>
          <w:color w:val="000000"/>
          <w:rtl/>
        </w:rPr>
        <w:t xml:space="preserve"> </w:t>
      </w:r>
      <w:r w:rsidRPr="00510CEF">
        <w:rPr>
          <w:rFonts w:ascii="ResponsaTTF" w:cs="FrankRuehl" w:hint="eastAsia"/>
          <w:color w:val="000000"/>
          <w:rtl/>
        </w:rPr>
        <w:t>וא</w:t>
      </w:r>
      <w:r w:rsidRPr="00510CEF">
        <w:rPr>
          <w:rFonts w:ascii="ResponsaTTF" w:cs="FrankRuehl"/>
          <w:color w:val="000000"/>
          <w:rtl/>
        </w:rPr>
        <w:t>'</w:t>
      </w:r>
      <w:r>
        <w:rPr>
          <w:rFonts w:ascii="ResponsaTTF" w:cs="FrankRuehl" w:hint="cs"/>
          <w:color w:val="000000"/>
          <w:rtl/>
        </w:rPr>
        <w:t xml:space="preserve">[מר] </w:t>
      </w:r>
      <w:r w:rsidRPr="00510CEF">
        <w:rPr>
          <w:rFonts w:ascii="ResponsaTTF" w:cs="FrankRuehl" w:hint="eastAsia"/>
          <w:color w:val="000000"/>
          <w:rtl/>
        </w:rPr>
        <w:t>לו</w:t>
      </w:r>
      <w:r>
        <w:rPr>
          <w:rFonts w:ascii="ResponsaTTF" w:cs="FrankRuehl" w:hint="cs"/>
          <w:color w:val="000000"/>
          <w:rtl/>
        </w:rPr>
        <w:t>:</w:t>
      </w:r>
      <w:r w:rsidRPr="00510CEF">
        <w:rPr>
          <w:rFonts w:ascii="ResponsaTTF" w:cs="FrankRuehl"/>
          <w:color w:val="000000"/>
          <w:rtl/>
        </w:rPr>
        <w:t xml:space="preserve"> </w:t>
      </w:r>
      <w:r w:rsidRPr="00510CEF">
        <w:rPr>
          <w:rFonts w:ascii="ResponsaTTF" w:cs="FrankRuehl" w:hint="eastAsia"/>
          <w:color w:val="000000"/>
          <w:rtl/>
        </w:rPr>
        <w:t>הא</w:t>
      </w:r>
      <w:r w:rsidRPr="00510CEF">
        <w:rPr>
          <w:rFonts w:ascii="ResponsaTTF" w:cs="FrankRuehl"/>
          <w:color w:val="000000"/>
          <w:rtl/>
        </w:rPr>
        <w:t xml:space="preserve"> </w:t>
      </w:r>
      <w:r w:rsidRPr="00510CEF">
        <w:rPr>
          <w:rFonts w:ascii="ResponsaTTF" w:cs="FrankRuehl" w:hint="eastAsia"/>
          <w:color w:val="000000"/>
          <w:rtl/>
        </w:rPr>
        <w:t>לך</w:t>
      </w:r>
      <w:r w:rsidRPr="00510CEF">
        <w:rPr>
          <w:rFonts w:ascii="ResponsaTTF" w:cs="FrankRuehl"/>
          <w:color w:val="000000"/>
          <w:rtl/>
        </w:rPr>
        <w:t xml:space="preserve"> </w:t>
      </w:r>
      <w:r w:rsidRPr="00510CEF">
        <w:rPr>
          <w:rFonts w:ascii="ResponsaTTF" w:cs="FrankRuehl" w:hint="eastAsia"/>
          <w:color w:val="000000"/>
          <w:rtl/>
        </w:rPr>
        <w:t>סלע</w:t>
      </w:r>
      <w:r w:rsidRPr="00510CEF">
        <w:rPr>
          <w:rFonts w:ascii="ResponsaTTF" w:cs="FrankRuehl"/>
          <w:color w:val="000000"/>
          <w:rtl/>
        </w:rPr>
        <w:t xml:space="preserve"> </w:t>
      </w:r>
      <w:r w:rsidRPr="00510CEF">
        <w:rPr>
          <w:rFonts w:ascii="ResponsaTTF" w:cs="FrankRuehl" w:hint="eastAsia"/>
          <w:color w:val="000000"/>
          <w:rtl/>
        </w:rPr>
        <w:t>זה</w:t>
      </w:r>
      <w:r w:rsidRPr="00510CEF">
        <w:rPr>
          <w:rFonts w:ascii="ResponsaTTF" w:cs="FrankRuehl"/>
          <w:color w:val="000000"/>
          <w:rtl/>
        </w:rPr>
        <w:t xml:space="preserve"> </w:t>
      </w:r>
      <w:r w:rsidRPr="00510CEF">
        <w:rPr>
          <w:rFonts w:ascii="ResponsaTTF" w:cs="FrankRuehl" w:hint="eastAsia"/>
          <w:color w:val="000000"/>
          <w:rtl/>
        </w:rPr>
        <w:t>ותנה</w:t>
      </w:r>
      <w:r w:rsidRPr="00510CEF">
        <w:rPr>
          <w:rFonts w:ascii="ResponsaTTF" w:cs="FrankRuehl"/>
          <w:color w:val="000000"/>
          <w:rtl/>
        </w:rPr>
        <w:t xml:space="preserve"> </w:t>
      </w:r>
      <w:r w:rsidRPr="00510CEF">
        <w:rPr>
          <w:rFonts w:ascii="ResponsaTTF" w:cs="FrankRuehl" w:hint="eastAsia"/>
          <w:color w:val="000000"/>
          <w:rtl/>
        </w:rPr>
        <w:t>לבן</w:t>
      </w:r>
      <w:r w:rsidRPr="00510CEF">
        <w:rPr>
          <w:rFonts w:ascii="ResponsaTTF" w:cs="FrankRuehl"/>
          <w:color w:val="000000"/>
          <w:rtl/>
        </w:rPr>
        <w:t xml:space="preserve"> </w:t>
      </w:r>
      <w:r w:rsidRPr="00510CEF">
        <w:rPr>
          <w:rFonts w:ascii="ResponsaTTF" w:cs="FrankRuehl" w:hint="eastAsia"/>
          <w:color w:val="000000"/>
          <w:rtl/>
        </w:rPr>
        <w:t>בתי</w:t>
      </w:r>
      <w:r w:rsidRPr="00510CEF">
        <w:rPr>
          <w:rFonts w:ascii="ResponsaTTF" w:cs="FrankRuehl"/>
          <w:color w:val="000000"/>
          <w:rtl/>
        </w:rPr>
        <w:t xml:space="preserve"> </w:t>
      </w:r>
      <w:r w:rsidRPr="00510CEF">
        <w:rPr>
          <w:rFonts w:ascii="ResponsaTTF" w:cs="FrankRuehl" w:hint="eastAsia"/>
          <w:color w:val="000000"/>
          <w:rtl/>
        </w:rPr>
        <w:t>כהן</w:t>
      </w:r>
      <w:r w:rsidRPr="00510CEF">
        <w:rPr>
          <w:rFonts w:ascii="ResponsaTTF" w:cs="FrankRuehl"/>
          <w:color w:val="000000"/>
          <w:rtl/>
        </w:rPr>
        <w:t xml:space="preserve"> </w:t>
      </w:r>
      <w:r w:rsidRPr="00510CEF">
        <w:rPr>
          <w:rFonts w:ascii="ResponsaTTF" w:cs="FrankRuehl" w:hint="eastAsia"/>
          <w:color w:val="000000"/>
          <w:rtl/>
        </w:rPr>
        <w:t>מותר</w:t>
      </w:r>
      <w:r>
        <w:rPr>
          <w:rFonts w:ascii="ResponsaTTF" w:cs="FrankRuehl" w:hint="cs"/>
          <w:color w:val="000000"/>
          <w:rtl/>
        </w:rPr>
        <w:t>.</w:t>
      </w:r>
      <w:r w:rsidRPr="00510CEF">
        <w:rPr>
          <w:rFonts w:ascii="ResponsaTTF" w:cs="FrankRuehl"/>
          <w:color w:val="000000"/>
          <w:rtl/>
        </w:rPr>
        <w:t xml:space="preserve"> </w:t>
      </w:r>
    </w:p>
    <w:p w:rsidR="004C53A8" w:rsidRDefault="00AD471B" w:rsidP="00AD471B">
      <w:pPr>
        <w:spacing w:line="360" w:lineRule="auto"/>
        <w:jc w:val="both"/>
        <w:rPr>
          <w:rFonts w:cs="FrankRuehl"/>
          <w:rtl/>
        </w:rPr>
      </w:pPr>
      <w:r>
        <w:rPr>
          <w:rFonts w:ascii="ResponsaTTF" w:cs="FrankRuehl" w:hint="cs"/>
          <w:color w:val="000000"/>
          <w:rtl/>
        </w:rPr>
        <w:t xml:space="preserve">     </w:t>
      </w:r>
      <w:r w:rsidRPr="00510CEF">
        <w:rPr>
          <w:rFonts w:ascii="ResponsaTTF" w:cs="FrankRuehl" w:hint="eastAsia"/>
          <w:color w:val="000000"/>
          <w:rtl/>
        </w:rPr>
        <w:t>אם</w:t>
      </w:r>
      <w:r w:rsidRPr="00510CEF">
        <w:rPr>
          <w:rFonts w:ascii="ResponsaTTF" w:cs="FrankRuehl"/>
          <w:color w:val="000000"/>
          <w:rtl/>
        </w:rPr>
        <w:t xml:space="preserve"> </w:t>
      </w:r>
      <w:r w:rsidRPr="00510CEF">
        <w:rPr>
          <w:rFonts w:ascii="ResponsaTTF" w:cs="FrankRuehl" w:hint="eastAsia"/>
          <w:color w:val="000000"/>
          <w:rtl/>
        </w:rPr>
        <w:t>היה</w:t>
      </w:r>
      <w:r w:rsidRPr="00510CEF">
        <w:rPr>
          <w:rFonts w:ascii="ResponsaTTF" w:cs="FrankRuehl"/>
          <w:color w:val="000000"/>
          <w:rtl/>
        </w:rPr>
        <w:t xml:space="preserve"> </w:t>
      </w:r>
      <w:r w:rsidRPr="00510CEF">
        <w:rPr>
          <w:rFonts w:ascii="ResponsaTTF" w:cs="FrankRuehl" w:hint="eastAsia"/>
          <w:color w:val="000000"/>
          <w:rtl/>
        </w:rPr>
        <w:t>כהן</w:t>
      </w:r>
      <w:r w:rsidRPr="00510CEF">
        <w:rPr>
          <w:rFonts w:ascii="ResponsaTTF" w:cs="FrankRuehl"/>
          <w:color w:val="000000"/>
          <w:rtl/>
        </w:rPr>
        <w:t xml:space="preserve"> </w:t>
      </w:r>
      <w:r w:rsidRPr="00510CEF">
        <w:rPr>
          <w:rFonts w:ascii="ResponsaTTF" w:cs="FrankRuehl" w:hint="eastAsia"/>
          <w:color w:val="000000"/>
          <w:rtl/>
        </w:rPr>
        <w:t>לכהן</w:t>
      </w:r>
      <w:r w:rsidRPr="00510CEF">
        <w:rPr>
          <w:rFonts w:ascii="ResponsaTTF" w:cs="FrankRuehl"/>
          <w:color w:val="000000"/>
          <w:rtl/>
        </w:rPr>
        <w:t xml:space="preserve"> </w:t>
      </w:r>
      <w:r w:rsidRPr="00510CEF">
        <w:rPr>
          <w:rFonts w:ascii="ResponsaTTF" w:cs="FrankRuehl" w:hint="eastAsia"/>
          <w:color w:val="000000"/>
          <w:rtl/>
        </w:rPr>
        <w:t>אסור</w:t>
      </w:r>
      <w:r>
        <w:rPr>
          <w:rFonts w:ascii="ResponsaTTF" w:cs="FrankRuehl" w:hint="cs"/>
          <w:color w:val="000000"/>
          <w:rtl/>
        </w:rPr>
        <w:t>.</w:t>
      </w:r>
      <w:r>
        <w:rPr>
          <w:rStyle w:val="a5"/>
          <w:rFonts w:ascii="ResponsaTTF" w:cs="FrankRuehl"/>
          <w:color w:val="000000"/>
          <w:rtl/>
        </w:rPr>
        <w:footnoteReference w:id="41"/>
      </w:r>
    </w:p>
    <w:p w:rsidR="004C53A8" w:rsidRDefault="004C53A8" w:rsidP="003670E5">
      <w:pPr>
        <w:spacing w:line="360" w:lineRule="auto"/>
        <w:jc w:val="both"/>
        <w:rPr>
          <w:rFonts w:cs="FrankRuehl"/>
          <w:rtl/>
        </w:rPr>
      </w:pPr>
    </w:p>
    <w:p w:rsidR="00AD471B" w:rsidRDefault="00786BEC" w:rsidP="006D3400">
      <w:pPr>
        <w:spacing w:line="360" w:lineRule="auto"/>
        <w:jc w:val="both"/>
        <w:rPr>
          <w:rFonts w:cs="FrankRuehl"/>
          <w:rtl/>
        </w:rPr>
      </w:pPr>
      <w:r>
        <w:rPr>
          <w:rFonts w:cs="FrankRuehl" w:hint="cs"/>
          <w:rtl/>
        </w:rPr>
        <w:t>הברייתא שבבבלי מציגה ניגודיות ברורה בין האיסור לתת מתנות כהונה כשכר-עבודה (הלכת כהן המסייע שברישא) לבין ההיתר ליטול תמורה עבור המתנות (הלכת טובת הנאה שבסיפא).</w:t>
      </w:r>
      <w:r w:rsidR="009E49A9">
        <w:rPr>
          <w:rStyle w:val="a5"/>
          <w:rFonts w:cs="FrankRuehl"/>
          <w:rtl/>
        </w:rPr>
        <w:footnoteReference w:id="42"/>
      </w:r>
      <w:r>
        <w:rPr>
          <w:rFonts w:cs="FrankRuehl" w:hint="cs"/>
          <w:rtl/>
        </w:rPr>
        <w:t xml:space="preserve"> עם זאת, הלכת טובת ההנאה</w:t>
      </w:r>
      <w:r w:rsidR="0095494A">
        <w:rPr>
          <w:rFonts w:cs="FrankRuehl" w:hint="cs"/>
          <w:rtl/>
        </w:rPr>
        <w:t xml:space="preserve"> שבבבלי מוגבלת בשתיים: </w:t>
      </w:r>
      <w:r w:rsidR="0095494A" w:rsidRPr="00844B2B">
        <w:rPr>
          <w:rFonts w:cs="FrankRuehl" w:hint="cs"/>
          <w:highlight w:val="yellow"/>
          <w:rtl/>
        </w:rPr>
        <w:t>ראשית, טובת ההנאה הכלכלית מותרת רק בין ישראל לישראל</w:t>
      </w:r>
      <w:r w:rsidR="0095494A">
        <w:rPr>
          <w:rFonts w:cs="FrankRuehl" w:hint="cs"/>
          <w:rtl/>
        </w:rPr>
        <w:t>.</w:t>
      </w:r>
      <w:r w:rsidR="002F4466">
        <w:rPr>
          <w:rStyle w:val="a5"/>
          <w:rFonts w:cs="FrankRuehl"/>
          <w:rtl/>
        </w:rPr>
        <w:footnoteReference w:id="43"/>
      </w:r>
      <w:r w:rsidR="0095494A">
        <w:rPr>
          <w:rFonts w:cs="FrankRuehl" w:hint="cs"/>
          <w:rtl/>
        </w:rPr>
        <w:t xml:space="preserve"> שנית, הברייתא מתירה נטילת תמורה רק עבור מתן תרומה, לעומת ההיתר שבתוספתא, </w:t>
      </w:r>
      <w:r w:rsidR="0095494A" w:rsidRPr="00844B2B">
        <w:rPr>
          <w:rFonts w:cs="FrankRuehl" w:hint="cs"/>
          <w:rtl/>
        </w:rPr>
        <w:t xml:space="preserve">המתייחס גם </w:t>
      </w:r>
      <w:r w:rsidR="0013003F" w:rsidRPr="00844B2B">
        <w:rPr>
          <w:rFonts w:cs="FrankRuehl" w:hint="cs"/>
          <w:rtl/>
        </w:rPr>
        <w:t>לבכור</w:t>
      </w:r>
      <w:r w:rsidR="0013003F">
        <w:rPr>
          <w:rFonts w:cs="FrankRuehl" w:hint="cs"/>
          <w:rtl/>
        </w:rPr>
        <w:t>.</w:t>
      </w:r>
      <w:r w:rsidR="0013003F">
        <w:rPr>
          <w:rStyle w:val="a5"/>
          <w:rFonts w:cs="FrankRuehl"/>
          <w:rtl/>
        </w:rPr>
        <w:footnoteReference w:id="44"/>
      </w:r>
      <w:r w:rsidR="0095494A">
        <w:rPr>
          <w:rFonts w:cs="FrankRuehl" w:hint="cs"/>
          <w:rtl/>
        </w:rPr>
        <w:t xml:space="preserve"> </w:t>
      </w:r>
      <w:r w:rsidR="0013003F">
        <w:rPr>
          <w:rFonts w:cs="FrankRuehl" w:hint="cs"/>
          <w:rtl/>
        </w:rPr>
        <w:t>סתם התלמוד עומד על טעמו של ההבדל האחרון שבין הברייתא לבין התוספתא:</w:t>
      </w:r>
    </w:p>
    <w:p w:rsidR="00B12866" w:rsidRDefault="00B12866" w:rsidP="00AD471B">
      <w:pPr>
        <w:spacing w:line="360" w:lineRule="auto"/>
        <w:jc w:val="both"/>
        <w:rPr>
          <w:rFonts w:cs="FrankRuehl"/>
          <w:rtl/>
        </w:rPr>
      </w:pPr>
    </w:p>
    <w:p w:rsidR="00B12866" w:rsidRPr="00D35DDA" w:rsidRDefault="00B12866" w:rsidP="00B12866">
      <w:pPr>
        <w:spacing w:line="360" w:lineRule="auto"/>
        <w:jc w:val="both"/>
        <w:rPr>
          <w:rFonts w:cs="FrankRuehl"/>
          <w:color w:val="10185D"/>
          <w:rtl/>
        </w:rPr>
      </w:pPr>
      <w:r>
        <w:rPr>
          <w:rFonts w:ascii="ResponsaTTF" w:cs="FrankRuehl" w:hint="cs"/>
          <w:color w:val="000000"/>
          <w:rtl/>
        </w:rPr>
        <w:t xml:space="preserve">     </w:t>
      </w:r>
      <w:r w:rsidRPr="00D35DDA">
        <w:rPr>
          <w:rFonts w:ascii="ResponsaTTF" w:cs="FrankRuehl" w:hint="eastAsia"/>
          <w:color w:val="000000"/>
          <w:rtl/>
        </w:rPr>
        <w:t>ותנא</w:t>
      </w:r>
      <w:r w:rsidRPr="00D35DDA">
        <w:rPr>
          <w:rFonts w:ascii="ResponsaTTF" w:cs="FrankRuehl"/>
          <w:color w:val="000000"/>
          <w:rtl/>
        </w:rPr>
        <w:t xml:space="preserve"> </w:t>
      </w:r>
      <w:r w:rsidRPr="00D35DDA">
        <w:rPr>
          <w:rFonts w:ascii="ResponsaTTF" w:cs="FrankRuehl" w:hint="eastAsia"/>
          <w:color w:val="000000"/>
          <w:rtl/>
        </w:rPr>
        <w:t>מאי</w:t>
      </w:r>
      <w:r w:rsidRPr="00D35DDA">
        <w:rPr>
          <w:rFonts w:ascii="ResponsaTTF" w:cs="FrankRuehl"/>
          <w:color w:val="000000"/>
          <w:rtl/>
        </w:rPr>
        <w:t xml:space="preserve"> </w:t>
      </w:r>
      <w:r w:rsidRPr="00D35DDA">
        <w:rPr>
          <w:rFonts w:ascii="ResponsaTTF" w:cs="FrankRuehl" w:hint="eastAsia"/>
          <w:color w:val="000000"/>
          <w:rtl/>
        </w:rPr>
        <w:t>טע</w:t>
      </w:r>
      <w:r w:rsidRPr="00D35DDA">
        <w:rPr>
          <w:rFonts w:ascii="ResponsaTTF" w:cs="FrankRuehl"/>
          <w:color w:val="000000"/>
          <w:rtl/>
        </w:rPr>
        <w:t>'</w:t>
      </w:r>
      <w:r w:rsidRPr="00D35DDA">
        <w:rPr>
          <w:rFonts w:ascii="ResponsaTTF" w:cs="FrankRuehl" w:hint="cs"/>
          <w:color w:val="000000"/>
          <w:rtl/>
        </w:rPr>
        <w:t>[מא]</w:t>
      </w:r>
      <w:r w:rsidRPr="00D35DDA">
        <w:rPr>
          <w:rFonts w:ascii="ResponsaTTF" w:cs="FrankRuehl" w:hint="eastAsia"/>
          <w:color w:val="000000"/>
          <w:rtl/>
        </w:rPr>
        <w:t xml:space="preserve"> לא</w:t>
      </w:r>
      <w:r w:rsidRPr="00D35DDA">
        <w:rPr>
          <w:rFonts w:ascii="ResponsaTTF" w:cs="FrankRuehl"/>
          <w:color w:val="000000"/>
          <w:rtl/>
        </w:rPr>
        <w:t xml:space="preserve"> </w:t>
      </w:r>
      <w:r w:rsidRPr="00D35DDA">
        <w:rPr>
          <w:rFonts w:ascii="ResponsaTTF" w:cs="FrankRuehl" w:hint="eastAsia"/>
          <w:color w:val="000000"/>
          <w:rtl/>
        </w:rPr>
        <w:t>קא</w:t>
      </w:r>
      <w:r w:rsidRPr="00D35DDA">
        <w:rPr>
          <w:rFonts w:ascii="ResponsaTTF" w:cs="FrankRuehl"/>
          <w:color w:val="000000"/>
          <w:rtl/>
        </w:rPr>
        <w:t>'</w:t>
      </w:r>
      <w:r w:rsidRPr="00D35DDA">
        <w:rPr>
          <w:rFonts w:ascii="ResponsaTTF" w:cs="FrankRuehl" w:hint="cs"/>
          <w:color w:val="000000"/>
          <w:rtl/>
        </w:rPr>
        <w:t>[מר]</w:t>
      </w:r>
      <w:r w:rsidRPr="00D35DDA">
        <w:rPr>
          <w:rFonts w:ascii="ResponsaTTF" w:cs="FrankRuehl"/>
          <w:color w:val="000000"/>
          <w:rtl/>
        </w:rPr>
        <w:t xml:space="preserve"> </w:t>
      </w:r>
      <w:r w:rsidRPr="00D35DDA">
        <w:rPr>
          <w:rFonts w:ascii="ResponsaTTF" w:cs="FrankRuehl" w:hint="eastAsia"/>
          <w:color w:val="000000"/>
          <w:rtl/>
        </w:rPr>
        <w:t>מתנות</w:t>
      </w:r>
      <w:r w:rsidRPr="00D35DDA">
        <w:rPr>
          <w:rFonts w:ascii="ResponsaTTF" w:cs="FrankRuehl"/>
          <w:color w:val="000000"/>
          <w:rtl/>
        </w:rPr>
        <w:t xml:space="preserve"> </w:t>
      </w:r>
      <w:r w:rsidRPr="00D35DDA">
        <w:rPr>
          <w:rFonts w:ascii="ResponsaTTF" w:cs="FrankRuehl" w:hint="eastAsia"/>
          <w:color w:val="000000"/>
          <w:rtl/>
        </w:rPr>
        <w:t>כהונה</w:t>
      </w:r>
      <w:r>
        <w:rPr>
          <w:rFonts w:ascii="ResponsaTTF" w:cs="FrankRuehl" w:hint="cs"/>
          <w:color w:val="000000"/>
          <w:rtl/>
        </w:rPr>
        <w:t>?</w:t>
      </w:r>
    </w:p>
    <w:p w:rsidR="00B12866" w:rsidRPr="00510CEF" w:rsidRDefault="00B12866" w:rsidP="00B12866">
      <w:pPr>
        <w:autoSpaceDE w:val="0"/>
        <w:autoSpaceDN w:val="0"/>
        <w:adjustRightInd w:val="0"/>
        <w:spacing w:line="360" w:lineRule="auto"/>
        <w:jc w:val="both"/>
        <w:rPr>
          <w:rFonts w:ascii="ResponsaTTF" w:cs="FrankRuehl"/>
          <w:color w:val="000000"/>
          <w:rtl/>
        </w:rPr>
      </w:pPr>
      <w:r>
        <w:rPr>
          <w:rFonts w:ascii="ResponsaTTF" w:cs="FrankRuehl" w:hint="cs"/>
          <w:color w:val="000000"/>
          <w:rtl/>
        </w:rPr>
        <w:t xml:space="preserve">     </w:t>
      </w:r>
      <w:r w:rsidRPr="00510CEF">
        <w:rPr>
          <w:rFonts w:ascii="ResponsaTTF" w:cs="FrankRuehl" w:hint="eastAsia"/>
          <w:color w:val="000000"/>
          <w:rtl/>
        </w:rPr>
        <w:t>א</w:t>
      </w:r>
      <w:r w:rsidRPr="00510CEF">
        <w:rPr>
          <w:rFonts w:ascii="ResponsaTTF" w:cs="FrankRuehl"/>
          <w:color w:val="000000"/>
          <w:rtl/>
        </w:rPr>
        <w:t>'</w:t>
      </w:r>
      <w:r>
        <w:rPr>
          <w:rFonts w:ascii="ResponsaTTF" w:cs="FrankRuehl" w:hint="cs"/>
          <w:color w:val="000000"/>
          <w:rtl/>
        </w:rPr>
        <w:t>[מר]</w:t>
      </w:r>
      <w:r w:rsidRPr="00510CEF">
        <w:rPr>
          <w:rFonts w:ascii="ResponsaTTF" w:cs="FrankRuehl"/>
          <w:color w:val="000000"/>
          <w:rtl/>
        </w:rPr>
        <w:t xml:space="preserve"> </w:t>
      </w:r>
      <w:r w:rsidRPr="00510CEF">
        <w:rPr>
          <w:rFonts w:ascii="ResponsaTTF" w:cs="FrankRuehl" w:hint="eastAsia"/>
          <w:color w:val="000000"/>
          <w:rtl/>
        </w:rPr>
        <w:t>לך</w:t>
      </w:r>
      <w:r>
        <w:rPr>
          <w:rFonts w:ascii="ResponsaTTF" w:cs="FrankRuehl" w:hint="cs"/>
          <w:color w:val="000000"/>
          <w:rtl/>
        </w:rPr>
        <w:t>:</w:t>
      </w:r>
      <w:r w:rsidRPr="00510CEF">
        <w:rPr>
          <w:rFonts w:ascii="ResponsaTTF" w:cs="FrankRuehl"/>
          <w:color w:val="000000"/>
          <w:rtl/>
        </w:rPr>
        <w:t xml:space="preserve"> </w:t>
      </w:r>
      <w:r w:rsidRPr="00510CEF">
        <w:rPr>
          <w:rFonts w:ascii="ResponsaTTF" w:cs="FrankRuehl" w:hint="eastAsia"/>
          <w:color w:val="000000"/>
          <w:rtl/>
        </w:rPr>
        <w:t>תרומה</w:t>
      </w:r>
      <w:r w:rsidRPr="00510CEF">
        <w:rPr>
          <w:rFonts w:ascii="ResponsaTTF" w:cs="FrankRuehl"/>
          <w:color w:val="000000"/>
          <w:rtl/>
        </w:rPr>
        <w:t xml:space="preserve"> </w:t>
      </w:r>
      <w:r w:rsidRPr="00510CEF">
        <w:rPr>
          <w:rFonts w:ascii="ResponsaTTF" w:cs="FrankRuehl" w:hint="eastAsia"/>
          <w:color w:val="000000"/>
          <w:rtl/>
        </w:rPr>
        <w:t>היא</w:t>
      </w:r>
      <w:r w:rsidRPr="00510CEF">
        <w:rPr>
          <w:rFonts w:ascii="ResponsaTTF" w:cs="FrankRuehl"/>
          <w:color w:val="000000"/>
          <w:rtl/>
        </w:rPr>
        <w:t xml:space="preserve"> </w:t>
      </w:r>
      <w:r w:rsidRPr="00510CEF">
        <w:rPr>
          <w:rFonts w:ascii="ResponsaTTF" w:cs="FrankRuehl" w:hint="eastAsia"/>
          <w:color w:val="000000"/>
          <w:rtl/>
        </w:rPr>
        <w:t>דקדושת</w:t>
      </w:r>
      <w:r w:rsidRPr="00510CEF">
        <w:rPr>
          <w:rFonts w:ascii="ResponsaTTF" w:cs="FrankRuehl"/>
          <w:color w:val="000000"/>
          <w:rtl/>
        </w:rPr>
        <w:t xml:space="preserve"> </w:t>
      </w:r>
      <w:r w:rsidRPr="00510CEF">
        <w:rPr>
          <w:rFonts w:ascii="ResponsaTTF" w:cs="FrankRuehl" w:hint="eastAsia"/>
          <w:color w:val="000000"/>
          <w:rtl/>
        </w:rPr>
        <w:t>הגוף</w:t>
      </w:r>
      <w:r w:rsidRPr="00510CEF">
        <w:rPr>
          <w:rFonts w:ascii="ResponsaTTF" w:cs="FrankRuehl"/>
          <w:color w:val="000000"/>
          <w:rtl/>
        </w:rPr>
        <w:t xml:space="preserve"> </w:t>
      </w:r>
      <w:r w:rsidRPr="00510CEF">
        <w:rPr>
          <w:rFonts w:ascii="ResponsaTTF" w:cs="FrankRuehl" w:hint="eastAsia"/>
          <w:color w:val="000000"/>
          <w:rtl/>
        </w:rPr>
        <w:t>היא</w:t>
      </w:r>
      <w:r>
        <w:rPr>
          <w:rFonts w:ascii="ResponsaTTF" w:cs="FrankRuehl" w:hint="cs"/>
          <w:color w:val="000000"/>
          <w:rtl/>
        </w:rPr>
        <w:t>,</w:t>
      </w:r>
      <w:r w:rsidRPr="00510CEF">
        <w:rPr>
          <w:rFonts w:ascii="ResponsaTTF" w:cs="FrankRuehl"/>
          <w:color w:val="000000"/>
          <w:rtl/>
        </w:rPr>
        <w:t xml:space="preserve"> </w:t>
      </w:r>
      <w:r w:rsidRPr="00510CEF">
        <w:rPr>
          <w:rFonts w:ascii="ResponsaTTF" w:cs="FrankRuehl" w:hint="eastAsia"/>
          <w:color w:val="000000"/>
          <w:rtl/>
        </w:rPr>
        <w:t>דכיון</w:t>
      </w:r>
      <w:r w:rsidRPr="00510CEF">
        <w:rPr>
          <w:rFonts w:ascii="ResponsaTTF" w:cs="FrankRuehl"/>
          <w:color w:val="000000"/>
          <w:rtl/>
        </w:rPr>
        <w:t xml:space="preserve"> </w:t>
      </w:r>
      <w:r w:rsidRPr="00510CEF">
        <w:rPr>
          <w:rFonts w:ascii="ResponsaTTF" w:cs="FrankRuehl" w:hint="eastAsia"/>
          <w:color w:val="000000"/>
          <w:rtl/>
        </w:rPr>
        <w:t>דלא</w:t>
      </w:r>
      <w:r w:rsidRPr="00510CEF">
        <w:rPr>
          <w:rFonts w:ascii="ResponsaTTF" w:cs="FrankRuehl"/>
          <w:color w:val="000000"/>
          <w:rtl/>
        </w:rPr>
        <w:t xml:space="preserve"> </w:t>
      </w:r>
      <w:r w:rsidRPr="00510CEF">
        <w:rPr>
          <w:rFonts w:ascii="ResponsaTTF" w:cs="FrankRuehl" w:hint="eastAsia"/>
          <w:color w:val="000000"/>
          <w:rtl/>
        </w:rPr>
        <w:t>מיתחלא</w:t>
      </w:r>
      <w:r w:rsidRPr="00510CEF">
        <w:rPr>
          <w:rFonts w:ascii="ResponsaTTF" w:cs="FrankRuehl"/>
          <w:color w:val="000000"/>
          <w:rtl/>
        </w:rPr>
        <w:t xml:space="preserve"> </w:t>
      </w:r>
      <w:r w:rsidRPr="00510CEF">
        <w:rPr>
          <w:rFonts w:ascii="ResponsaTTF" w:cs="FrankRuehl" w:hint="eastAsia"/>
          <w:color w:val="000000"/>
          <w:rtl/>
        </w:rPr>
        <w:t>לא</w:t>
      </w:r>
      <w:r w:rsidRPr="001F1B48">
        <w:rPr>
          <w:rFonts w:ascii="ResponsaTTF" w:cs="FrankRuehl" w:hint="eastAsia"/>
          <w:color w:val="000000"/>
          <w:rtl/>
        </w:rPr>
        <w:t xml:space="preserve"> </w:t>
      </w:r>
      <w:r w:rsidRPr="00510CEF">
        <w:rPr>
          <w:rFonts w:ascii="ResponsaTTF" w:cs="FrankRuehl" w:hint="eastAsia"/>
          <w:color w:val="000000"/>
          <w:rtl/>
        </w:rPr>
        <w:t>אתי</w:t>
      </w:r>
      <w:r w:rsidRPr="00510CEF">
        <w:rPr>
          <w:rFonts w:ascii="ResponsaTTF" w:cs="FrankRuehl"/>
          <w:color w:val="000000"/>
          <w:rtl/>
        </w:rPr>
        <w:t xml:space="preserve"> </w:t>
      </w:r>
      <w:r w:rsidRPr="00510CEF">
        <w:rPr>
          <w:rFonts w:ascii="ResponsaTTF" w:cs="FrankRuehl" w:hint="eastAsia"/>
          <w:color w:val="000000"/>
          <w:rtl/>
        </w:rPr>
        <w:t>למיטעא</w:t>
      </w:r>
      <w:r w:rsidRPr="00510CEF">
        <w:rPr>
          <w:rFonts w:ascii="ResponsaTTF" w:cs="FrankRuehl"/>
          <w:color w:val="000000"/>
          <w:rtl/>
        </w:rPr>
        <w:t xml:space="preserve"> </w:t>
      </w:r>
      <w:r w:rsidRPr="00510CEF">
        <w:rPr>
          <w:rFonts w:ascii="ResponsaTTF" w:cs="FrankRuehl" w:hint="eastAsia"/>
          <w:color w:val="000000"/>
          <w:rtl/>
        </w:rPr>
        <w:t>ביה</w:t>
      </w:r>
      <w:r>
        <w:rPr>
          <w:rFonts w:ascii="ResponsaTTF" w:cs="FrankRuehl" w:hint="cs"/>
          <w:color w:val="000000"/>
          <w:rtl/>
        </w:rPr>
        <w:t>.</w:t>
      </w:r>
    </w:p>
    <w:p w:rsidR="00B12866" w:rsidRDefault="00B12866" w:rsidP="00B12866">
      <w:pPr>
        <w:autoSpaceDE w:val="0"/>
        <w:autoSpaceDN w:val="0"/>
        <w:adjustRightInd w:val="0"/>
        <w:spacing w:line="360" w:lineRule="auto"/>
        <w:jc w:val="both"/>
        <w:rPr>
          <w:rFonts w:ascii="ResponsaTTF" w:cs="FrankRuehl"/>
          <w:color w:val="000000"/>
          <w:rtl/>
        </w:rPr>
      </w:pPr>
      <w:r>
        <w:rPr>
          <w:rFonts w:ascii="ResponsaTTF" w:cs="FrankRuehl" w:hint="cs"/>
          <w:color w:val="000000"/>
          <w:rtl/>
        </w:rPr>
        <w:t xml:space="preserve">     </w:t>
      </w:r>
      <w:r w:rsidRPr="00510CEF">
        <w:rPr>
          <w:rFonts w:ascii="ResponsaTTF" w:cs="FrankRuehl" w:hint="eastAsia"/>
          <w:color w:val="000000"/>
          <w:rtl/>
        </w:rPr>
        <w:t>הני</w:t>
      </w:r>
      <w:r w:rsidRPr="00510CEF">
        <w:rPr>
          <w:rFonts w:ascii="ResponsaTTF" w:cs="FrankRuehl"/>
          <w:color w:val="000000"/>
          <w:rtl/>
        </w:rPr>
        <w:t xml:space="preserve"> </w:t>
      </w:r>
      <w:r w:rsidRPr="00510CEF">
        <w:rPr>
          <w:rFonts w:ascii="ResponsaTTF" w:cs="FrankRuehl" w:hint="eastAsia"/>
          <w:color w:val="000000"/>
          <w:rtl/>
        </w:rPr>
        <w:t>כיון</w:t>
      </w:r>
      <w:r w:rsidRPr="00510CEF">
        <w:rPr>
          <w:rFonts w:ascii="ResponsaTTF" w:cs="FrankRuehl"/>
          <w:color w:val="000000"/>
          <w:rtl/>
        </w:rPr>
        <w:t xml:space="preserve"> </w:t>
      </w:r>
      <w:r w:rsidRPr="00510CEF">
        <w:rPr>
          <w:rFonts w:ascii="ResponsaTTF" w:cs="FrankRuehl" w:hint="eastAsia"/>
          <w:color w:val="000000"/>
          <w:rtl/>
        </w:rPr>
        <w:t>דקדושת</w:t>
      </w:r>
      <w:r w:rsidRPr="00510CEF">
        <w:rPr>
          <w:rFonts w:ascii="ResponsaTTF" w:cs="FrankRuehl"/>
          <w:color w:val="000000"/>
          <w:rtl/>
        </w:rPr>
        <w:t xml:space="preserve"> </w:t>
      </w:r>
      <w:r w:rsidRPr="00510CEF">
        <w:rPr>
          <w:rFonts w:ascii="ResponsaTTF" w:cs="FrankRuehl" w:hint="eastAsia"/>
          <w:color w:val="000000"/>
          <w:rtl/>
        </w:rPr>
        <w:t>דמים</w:t>
      </w:r>
      <w:r w:rsidRPr="00510CEF">
        <w:rPr>
          <w:rFonts w:ascii="ResponsaTTF" w:cs="FrankRuehl"/>
          <w:color w:val="000000"/>
          <w:rtl/>
        </w:rPr>
        <w:t xml:space="preserve"> </w:t>
      </w:r>
      <w:r w:rsidRPr="00510CEF">
        <w:rPr>
          <w:rFonts w:ascii="ResponsaTTF" w:cs="FrankRuehl" w:hint="eastAsia"/>
          <w:color w:val="000000"/>
          <w:rtl/>
        </w:rPr>
        <w:t>נינהו</w:t>
      </w:r>
      <w:r>
        <w:rPr>
          <w:rFonts w:ascii="ResponsaTTF" w:cs="FrankRuehl" w:hint="cs"/>
          <w:color w:val="000000"/>
          <w:rtl/>
        </w:rPr>
        <w:t>,</w:t>
      </w:r>
      <w:r w:rsidRPr="00510CEF">
        <w:rPr>
          <w:rFonts w:ascii="ResponsaTTF" w:cs="FrankRuehl"/>
          <w:color w:val="000000"/>
          <w:rtl/>
        </w:rPr>
        <w:t xml:space="preserve"> </w:t>
      </w:r>
      <w:r w:rsidRPr="00510CEF">
        <w:rPr>
          <w:rFonts w:ascii="ResponsaTTF" w:cs="FrankRuehl" w:hint="eastAsia"/>
          <w:color w:val="000000"/>
          <w:rtl/>
        </w:rPr>
        <w:t>אתי</w:t>
      </w:r>
      <w:r w:rsidRPr="00510CEF">
        <w:rPr>
          <w:rFonts w:ascii="ResponsaTTF" w:cs="FrankRuehl"/>
          <w:color w:val="000000"/>
          <w:rtl/>
        </w:rPr>
        <w:t xml:space="preserve"> </w:t>
      </w:r>
      <w:r w:rsidRPr="00510CEF">
        <w:rPr>
          <w:rFonts w:ascii="ResponsaTTF" w:cs="FrankRuehl" w:hint="eastAsia"/>
          <w:color w:val="000000"/>
          <w:rtl/>
        </w:rPr>
        <w:t>למי</w:t>
      </w:r>
      <w:r>
        <w:rPr>
          <w:rFonts w:ascii="ResponsaTTF" w:cs="FrankRuehl" w:hint="cs"/>
          <w:color w:val="000000"/>
          <w:rtl/>
        </w:rPr>
        <w:t>!</w:t>
      </w:r>
      <w:r w:rsidRPr="00510CEF">
        <w:rPr>
          <w:rFonts w:ascii="ResponsaTTF" w:cs="FrankRuehl" w:hint="eastAsia"/>
          <w:color w:val="000000"/>
          <w:rtl/>
        </w:rPr>
        <w:t>עט</w:t>
      </w:r>
      <w:r>
        <w:rPr>
          <w:rFonts w:ascii="ResponsaTTF" w:cs="FrankRuehl" w:hint="cs"/>
          <w:color w:val="000000"/>
          <w:rtl/>
        </w:rPr>
        <w:t>!</w:t>
      </w:r>
      <w:r w:rsidRPr="00510CEF">
        <w:rPr>
          <w:rFonts w:ascii="ResponsaTTF" w:cs="FrankRuehl" w:hint="eastAsia"/>
          <w:color w:val="000000"/>
          <w:rtl/>
        </w:rPr>
        <w:t>א</w:t>
      </w:r>
      <w:r w:rsidRPr="00510CEF">
        <w:rPr>
          <w:rFonts w:ascii="ResponsaTTF" w:cs="FrankRuehl"/>
          <w:color w:val="000000"/>
          <w:rtl/>
        </w:rPr>
        <w:t xml:space="preserve"> </w:t>
      </w:r>
      <w:r w:rsidRPr="00510CEF">
        <w:rPr>
          <w:rFonts w:ascii="ResponsaTTF" w:cs="FrankRuehl" w:hint="eastAsia"/>
          <w:color w:val="000000"/>
          <w:rtl/>
        </w:rPr>
        <w:t>בהון</w:t>
      </w:r>
      <w:r w:rsidRPr="00510CEF">
        <w:rPr>
          <w:rFonts w:ascii="ResponsaTTF" w:cs="FrankRuehl"/>
          <w:color w:val="000000"/>
          <w:rtl/>
        </w:rPr>
        <w:t xml:space="preserve"> </w:t>
      </w:r>
      <w:r>
        <w:rPr>
          <w:rFonts w:ascii="ResponsaTTF" w:cs="FrankRuehl" w:hint="cs"/>
          <w:color w:val="000000"/>
          <w:rtl/>
        </w:rPr>
        <w:t>{</w:t>
      </w:r>
      <w:r w:rsidRPr="00510CEF">
        <w:rPr>
          <w:rFonts w:ascii="ResponsaTTF" w:cs="FrankRuehl" w:hint="eastAsia"/>
          <w:color w:val="000000"/>
          <w:rtl/>
        </w:rPr>
        <w:t>דבר</w:t>
      </w:r>
      <w:r>
        <w:rPr>
          <w:rFonts w:ascii="ResponsaTTF" w:cs="FrankRuehl" w:hint="cs"/>
          <w:color w:val="000000"/>
          <w:rtl/>
        </w:rPr>
        <w:t>} &lt;וסבר&gt;</w:t>
      </w:r>
      <w:r w:rsidRPr="00510CEF">
        <w:rPr>
          <w:rFonts w:ascii="ResponsaTTF" w:cs="FrankRuehl"/>
          <w:color w:val="000000"/>
          <w:rtl/>
        </w:rPr>
        <w:t xml:space="preserve"> </w:t>
      </w:r>
    </w:p>
    <w:p w:rsidR="00B12866" w:rsidRDefault="00B12866" w:rsidP="00B12866">
      <w:pPr>
        <w:spacing w:line="360" w:lineRule="auto"/>
        <w:jc w:val="both"/>
        <w:rPr>
          <w:rFonts w:cs="FrankRuehl"/>
          <w:rtl/>
        </w:rPr>
      </w:pPr>
      <w:r>
        <w:rPr>
          <w:rFonts w:ascii="ResponsaTTF" w:cs="FrankRuehl" w:hint="cs"/>
          <w:color w:val="000000"/>
          <w:rtl/>
        </w:rPr>
        <w:t xml:space="preserve">     </w:t>
      </w:r>
      <w:r w:rsidRPr="00510CEF">
        <w:rPr>
          <w:rFonts w:ascii="ResponsaTTF" w:cs="FrankRuehl" w:hint="eastAsia"/>
          <w:color w:val="000000"/>
          <w:rtl/>
        </w:rPr>
        <w:t>תיתחל</w:t>
      </w:r>
      <w:r>
        <w:rPr>
          <w:rFonts w:ascii="ResponsaTTF" w:cs="FrankRuehl" w:hint="cs"/>
          <w:color w:val="000000"/>
          <w:rtl/>
        </w:rPr>
        <w:t xml:space="preserve"> </w:t>
      </w:r>
      <w:r w:rsidRPr="00510CEF">
        <w:rPr>
          <w:rFonts w:ascii="ResponsaTTF" w:cs="FrankRuehl" w:hint="eastAsia"/>
          <w:color w:val="000000"/>
          <w:rtl/>
        </w:rPr>
        <w:t>קדושתיהו</w:t>
      </w:r>
      <w:r w:rsidRPr="00510CEF">
        <w:rPr>
          <w:rFonts w:ascii="ResponsaTTF" w:cs="FrankRuehl"/>
          <w:color w:val="000000"/>
          <w:rtl/>
        </w:rPr>
        <w:t xml:space="preserve"> </w:t>
      </w:r>
      <w:r w:rsidRPr="00510CEF">
        <w:rPr>
          <w:rFonts w:ascii="ResponsaTTF" w:cs="FrankRuehl" w:hint="eastAsia"/>
          <w:color w:val="000000"/>
          <w:rtl/>
        </w:rPr>
        <w:t>אארבעא</w:t>
      </w:r>
      <w:r w:rsidRPr="00510CEF">
        <w:rPr>
          <w:rFonts w:ascii="ResponsaTTF" w:cs="FrankRuehl"/>
          <w:color w:val="000000"/>
          <w:rtl/>
        </w:rPr>
        <w:t xml:space="preserve"> </w:t>
      </w:r>
      <w:r w:rsidRPr="00510CEF">
        <w:rPr>
          <w:rFonts w:ascii="ResponsaTTF" w:cs="FrankRuehl" w:hint="eastAsia"/>
          <w:color w:val="000000"/>
          <w:rtl/>
        </w:rPr>
        <w:t>זוזי</w:t>
      </w:r>
      <w:r>
        <w:rPr>
          <w:rFonts w:ascii="ResponsaTTF" w:cs="FrankRuehl" w:hint="cs"/>
          <w:color w:val="000000"/>
          <w:rtl/>
        </w:rPr>
        <w:t>,</w:t>
      </w:r>
      <w:r w:rsidRPr="00510CEF">
        <w:rPr>
          <w:rFonts w:ascii="ResponsaTTF" w:cs="FrankRuehl"/>
          <w:color w:val="000000"/>
          <w:rtl/>
        </w:rPr>
        <w:t xml:space="preserve"> </w:t>
      </w:r>
      <w:r w:rsidRPr="00510CEF">
        <w:rPr>
          <w:rFonts w:ascii="ResponsaTTF" w:cs="FrankRuehl" w:hint="eastAsia"/>
          <w:color w:val="000000"/>
          <w:rtl/>
        </w:rPr>
        <w:t>ואתי</w:t>
      </w:r>
      <w:r w:rsidRPr="00510CEF">
        <w:rPr>
          <w:rFonts w:ascii="ResponsaTTF" w:cs="FrankRuehl"/>
          <w:color w:val="000000"/>
          <w:rtl/>
        </w:rPr>
        <w:t xml:space="preserve"> </w:t>
      </w:r>
      <w:r w:rsidRPr="00510CEF">
        <w:rPr>
          <w:rFonts w:ascii="ResponsaTTF" w:cs="FrankRuehl" w:hint="eastAsia"/>
          <w:color w:val="000000"/>
          <w:rtl/>
        </w:rPr>
        <w:t>למינהג</w:t>
      </w:r>
      <w:r w:rsidRPr="00510CEF">
        <w:rPr>
          <w:rFonts w:ascii="ResponsaTTF" w:cs="FrankRuehl"/>
          <w:color w:val="000000"/>
          <w:rtl/>
        </w:rPr>
        <w:t xml:space="preserve"> </w:t>
      </w:r>
      <w:r w:rsidRPr="00510CEF">
        <w:rPr>
          <w:rFonts w:ascii="ResponsaTTF" w:cs="FrankRuehl" w:hint="eastAsia"/>
          <w:color w:val="000000"/>
          <w:rtl/>
        </w:rPr>
        <w:t>בהו</w:t>
      </w:r>
      <w:r w:rsidRPr="00510CEF">
        <w:rPr>
          <w:rFonts w:ascii="ResponsaTTF" w:cs="FrankRuehl"/>
          <w:color w:val="000000"/>
          <w:rtl/>
        </w:rPr>
        <w:t xml:space="preserve"> </w:t>
      </w:r>
      <w:r w:rsidRPr="00510CEF">
        <w:rPr>
          <w:rFonts w:ascii="ResponsaTTF" w:cs="FrankRuehl" w:hint="eastAsia"/>
          <w:color w:val="000000"/>
          <w:rtl/>
        </w:rPr>
        <w:t>מינהג</w:t>
      </w:r>
      <w:r w:rsidRPr="00510CEF">
        <w:rPr>
          <w:rFonts w:ascii="ResponsaTTF" w:cs="FrankRuehl"/>
          <w:color w:val="000000"/>
          <w:rtl/>
        </w:rPr>
        <w:t xml:space="preserve"> </w:t>
      </w:r>
      <w:r w:rsidRPr="00510CEF">
        <w:rPr>
          <w:rFonts w:ascii="ResponsaTTF" w:cs="FrankRuehl" w:hint="eastAsia"/>
          <w:color w:val="000000"/>
          <w:rtl/>
        </w:rPr>
        <w:t>דחולי</w:t>
      </w:r>
      <w:r>
        <w:rPr>
          <w:rFonts w:ascii="ResponsaTTF" w:cs="FrankRuehl" w:hint="cs"/>
          <w:color w:val="000000"/>
          <w:rtl/>
        </w:rPr>
        <w:t>[ן].</w:t>
      </w:r>
      <w:r w:rsidRPr="00B12866">
        <w:rPr>
          <w:rStyle w:val="a4"/>
          <w:rFonts w:ascii="ResponsaTTF" w:cs="FrankRuehl"/>
          <w:color w:val="000000"/>
          <w:rtl/>
        </w:rPr>
        <w:t xml:space="preserve"> </w:t>
      </w:r>
      <w:r>
        <w:rPr>
          <w:rStyle w:val="a5"/>
          <w:rFonts w:ascii="ResponsaTTF" w:cs="FrankRuehl"/>
          <w:color w:val="000000"/>
          <w:rtl/>
        </w:rPr>
        <w:footnoteReference w:id="45"/>
      </w:r>
    </w:p>
    <w:p w:rsidR="00F66929" w:rsidRDefault="00F66929" w:rsidP="00B12866">
      <w:pPr>
        <w:spacing w:line="360" w:lineRule="auto"/>
        <w:jc w:val="both"/>
        <w:rPr>
          <w:rFonts w:cs="FrankRuehl"/>
          <w:rtl/>
        </w:rPr>
      </w:pPr>
    </w:p>
    <w:p w:rsidR="00F66929" w:rsidRDefault="00E9620E" w:rsidP="00B12866">
      <w:pPr>
        <w:spacing w:line="360" w:lineRule="auto"/>
        <w:jc w:val="both"/>
        <w:rPr>
          <w:rFonts w:cs="FrankRuehl"/>
          <w:rtl/>
        </w:rPr>
      </w:pPr>
      <w:r>
        <w:rPr>
          <w:rFonts w:cs="FrankRuehl" w:hint="cs"/>
          <w:rtl/>
        </w:rPr>
        <w:t xml:space="preserve">לפי הבבלי, הבעיה שבנטילת תמורה עבור מתנות, היא הדמיון המטעה של פעולה כזו לפדיון קדשים: בשתי הפעולות מתבצעת המרה של קדשים בכסף. </w:t>
      </w:r>
      <w:r w:rsidR="00471561">
        <w:rPr>
          <w:rFonts w:cs="FrankRuehl" w:hint="cs"/>
          <w:rtl/>
        </w:rPr>
        <w:t xml:space="preserve">נטילת תמורה עלולה אפוא להיראות כפדיון, ולגרור יחס של חולין כלפי הקדשים, שלא נתחללו ועדיין הם בקדושתם. דמיון כזה עלול להטעות במתנות כהונה, משום שקדושתן קדושת דמים, ועל כן הן עומדות לפדיון. לכן, חל איסור ליטול תמורה עבור מתנות כהונה. לעומת זאת, החשש </w:t>
      </w:r>
      <w:r w:rsidR="00471561">
        <w:rPr>
          <w:rFonts w:cs="FrankRuehl" w:hint="cs"/>
          <w:rtl/>
        </w:rPr>
        <w:lastRenderedPageBreak/>
        <w:t>ל</w:t>
      </w:r>
      <w:r w:rsidR="00337472">
        <w:rPr>
          <w:rFonts w:cs="FrankRuehl" w:hint="cs"/>
          <w:rtl/>
        </w:rPr>
        <w:t>ְ</w:t>
      </w:r>
      <w:r w:rsidR="00471561">
        <w:rPr>
          <w:rFonts w:cs="FrankRuehl" w:hint="cs"/>
          <w:rtl/>
        </w:rPr>
        <w:t>ט</w:t>
      </w:r>
      <w:r w:rsidR="00337472">
        <w:rPr>
          <w:rFonts w:cs="FrankRuehl" w:hint="cs"/>
          <w:rtl/>
        </w:rPr>
        <w:t>ָ</w:t>
      </w:r>
      <w:r w:rsidR="00471561">
        <w:rPr>
          <w:rFonts w:cs="FrankRuehl" w:hint="cs"/>
          <w:rtl/>
        </w:rPr>
        <w:t>עו</w:t>
      </w:r>
      <w:r w:rsidR="00337472">
        <w:rPr>
          <w:rFonts w:cs="FrankRuehl" w:hint="cs"/>
          <w:rtl/>
        </w:rPr>
        <w:t>ּ</w:t>
      </w:r>
      <w:r w:rsidR="00471561">
        <w:rPr>
          <w:rFonts w:cs="FrankRuehl" w:hint="cs"/>
          <w:rtl/>
        </w:rPr>
        <w:t>ת בין תמ</w:t>
      </w:r>
      <w:r w:rsidR="00337472">
        <w:rPr>
          <w:rFonts w:cs="FrankRuehl" w:hint="cs"/>
          <w:rtl/>
        </w:rPr>
        <w:t>ורה לפדיון אינו עולה כלל בתרומה, משום</w:t>
      </w:r>
      <w:r w:rsidR="00471561">
        <w:rPr>
          <w:rFonts w:cs="FrankRuehl" w:hint="cs"/>
          <w:rtl/>
        </w:rPr>
        <w:t xml:space="preserve"> </w:t>
      </w:r>
      <w:r w:rsidR="00337472">
        <w:rPr>
          <w:rFonts w:cs="FrankRuehl" w:hint="cs"/>
          <w:rtl/>
        </w:rPr>
        <w:t>ש</w:t>
      </w:r>
      <w:r w:rsidR="00471561">
        <w:rPr>
          <w:rFonts w:cs="FrankRuehl" w:hint="cs"/>
          <w:rtl/>
        </w:rPr>
        <w:t xml:space="preserve">תרומה קדושה בקדושת הגוף, ואינה ניתנת לפדיון. </w:t>
      </w:r>
      <w:r w:rsidR="00337472">
        <w:rPr>
          <w:rFonts w:cs="FrankRuehl" w:hint="cs"/>
          <w:rtl/>
        </w:rPr>
        <w:t>מכאן נגזר ההיתר שב</w:t>
      </w:r>
      <w:r w:rsidR="00471561">
        <w:rPr>
          <w:rFonts w:cs="FrankRuehl" w:hint="cs"/>
          <w:rtl/>
        </w:rPr>
        <w:t xml:space="preserve">ברייתא ליטול תמורה </w:t>
      </w:r>
      <w:r w:rsidR="00FF59F3">
        <w:rPr>
          <w:rFonts w:cs="FrankRuehl" w:hint="cs"/>
          <w:rtl/>
        </w:rPr>
        <w:t>עבור נתינת תרומה.</w:t>
      </w:r>
      <w:r w:rsidR="00105E5D">
        <w:rPr>
          <w:rStyle w:val="a5"/>
          <w:rFonts w:cs="FrankRuehl"/>
          <w:rtl/>
        </w:rPr>
        <w:footnoteReference w:id="46"/>
      </w:r>
    </w:p>
    <w:p w:rsidR="00337472" w:rsidRDefault="00337472" w:rsidP="00B12866">
      <w:pPr>
        <w:spacing w:line="360" w:lineRule="auto"/>
        <w:jc w:val="both"/>
        <w:rPr>
          <w:rFonts w:cs="FrankRuehl"/>
          <w:rtl/>
        </w:rPr>
      </w:pPr>
    </w:p>
    <w:p w:rsidR="0027002D" w:rsidRDefault="0027002D" w:rsidP="00B12866">
      <w:pPr>
        <w:spacing w:line="360" w:lineRule="auto"/>
        <w:jc w:val="both"/>
        <w:rPr>
          <w:rFonts w:cs="FrankRuehl"/>
          <w:rtl/>
        </w:rPr>
      </w:pPr>
    </w:p>
    <w:p w:rsidR="00BD6C60" w:rsidRPr="0072177D" w:rsidRDefault="00BD6C60" w:rsidP="002E481B">
      <w:pPr>
        <w:spacing w:line="360" w:lineRule="auto"/>
        <w:jc w:val="both"/>
        <w:rPr>
          <w:rFonts w:cs="Guttman Keren"/>
          <w:sz w:val="22"/>
          <w:szCs w:val="22"/>
          <w:rtl/>
        </w:rPr>
      </w:pPr>
      <w:r w:rsidRPr="0072177D">
        <w:rPr>
          <w:rFonts w:cs="Guttman Keren" w:hint="cs"/>
          <w:sz w:val="22"/>
          <w:szCs w:val="22"/>
          <w:rtl/>
        </w:rPr>
        <w:t xml:space="preserve">3. חילול קדשים </w:t>
      </w:r>
      <w:r w:rsidRPr="0072177D">
        <w:rPr>
          <w:rFonts w:cs="Guttman Keren"/>
          <w:sz w:val="22"/>
          <w:szCs w:val="22"/>
          <w:rtl/>
        </w:rPr>
        <w:t>–</w:t>
      </w:r>
      <w:r w:rsidRPr="0072177D">
        <w:rPr>
          <w:rFonts w:cs="Guttman Keren" w:hint="cs"/>
          <w:sz w:val="22"/>
          <w:szCs w:val="22"/>
          <w:rtl/>
        </w:rPr>
        <w:t xml:space="preserve"> בין התלמודים</w:t>
      </w:r>
    </w:p>
    <w:p w:rsidR="00A76399" w:rsidRDefault="00337472" w:rsidP="00CC5D9E">
      <w:pPr>
        <w:spacing w:line="360" w:lineRule="auto"/>
        <w:jc w:val="both"/>
        <w:rPr>
          <w:rFonts w:cs="FrankRuehl"/>
          <w:rtl/>
        </w:rPr>
      </w:pPr>
      <w:r>
        <w:rPr>
          <w:rFonts w:cs="FrankRuehl" w:hint="cs"/>
          <w:rtl/>
        </w:rPr>
        <w:t xml:space="preserve">ההשוואה בין התלמודים </w:t>
      </w:r>
      <w:r>
        <w:rPr>
          <w:rFonts w:cs="FrankRuehl"/>
          <w:rtl/>
        </w:rPr>
        <w:t>–</w:t>
      </w:r>
      <w:r>
        <w:rPr>
          <w:rFonts w:cs="FrankRuehl" w:hint="cs"/>
          <w:rtl/>
        </w:rPr>
        <w:t xml:space="preserve"> מתבקשת: המגמה שבשניהם </w:t>
      </w:r>
      <w:r>
        <w:rPr>
          <w:rFonts w:cs="FrankRuehl"/>
          <w:rtl/>
        </w:rPr>
        <w:t>–</w:t>
      </w:r>
      <w:r>
        <w:rPr>
          <w:rFonts w:cs="FrankRuehl" w:hint="cs"/>
          <w:rtl/>
        </w:rPr>
        <w:t xml:space="preserve"> זהה. </w:t>
      </w:r>
      <w:r w:rsidR="00567773">
        <w:rPr>
          <w:rFonts w:cs="FrankRuehl" w:hint="cs"/>
          <w:rtl/>
        </w:rPr>
        <w:t xml:space="preserve">הן </w:t>
      </w:r>
      <w:r>
        <w:rPr>
          <w:rFonts w:cs="FrankRuehl" w:hint="cs"/>
          <w:rtl/>
        </w:rPr>
        <w:t>הירושלמי ו</w:t>
      </w:r>
      <w:r w:rsidR="00567773">
        <w:rPr>
          <w:rFonts w:cs="FrankRuehl" w:hint="cs"/>
          <w:rtl/>
        </w:rPr>
        <w:t xml:space="preserve">הן </w:t>
      </w:r>
      <w:r>
        <w:rPr>
          <w:rFonts w:cs="FrankRuehl" w:hint="cs"/>
          <w:rtl/>
        </w:rPr>
        <w:t>הבבלי נוטים לצמצם את הזכות הכלכ</w:t>
      </w:r>
      <w:r w:rsidR="00567773">
        <w:rPr>
          <w:rFonts w:cs="FrankRuehl" w:hint="cs"/>
          <w:rtl/>
        </w:rPr>
        <w:t>לית של הבעלים במתנות.</w:t>
      </w:r>
      <w:r w:rsidR="00810326">
        <w:rPr>
          <w:rStyle w:val="a5"/>
          <w:rFonts w:cs="FrankRuehl"/>
          <w:rtl/>
        </w:rPr>
        <w:footnoteReference w:id="47"/>
      </w:r>
      <w:r w:rsidR="00567773">
        <w:rPr>
          <w:rFonts w:cs="FrankRuehl" w:hint="cs"/>
          <w:rtl/>
        </w:rPr>
        <w:t xml:space="preserve"> האינטרס של התלמודים</w:t>
      </w:r>
      <w:r>
        <w:rPr>
          <w:rFonts w:cs="FrankRuehl" w:hint="cs"/>
          <w:rtl/>
        </w:rPr>
        <w:t xml:space="preserve"> משותף אף הוא: הניסיון למנוע חילול </w:t>
      </w:r>
      <w:r w:rsidR="00567773">
        <w:rPr>
          <w:rFonts w:cs="FrankRuehl" w:hint="cs"/>
          <w:rtl/>
        </w:rPr>
        <w:t xml:space="preserve">קדשים. עם זאת, "חילול הקדשים" מתפרש באופן שונה לחלוטין בשני התלמודים: מבחינת הירושלמי, עצם נטילת התמורה עבור המתנות משווה להם מראית פני חולין, וזהו חילולן. לעומת זאת, על-פי הבבלי, </w:t>
      </w:r>
      <w:r w:rsidR="002A4825">
        <w:rPr>
          <w:rFonts w:cs="FrankRuehl" w:hint="cs"/>
          <w:rtl/>
        </w:rPr>
        <w:t>נטילת התמורה עצמה אינה מחללת את המתנות. החילול עלול להיגרם בעקיפין</w:t>
      </w:r>
      <w:r w:rsidR="00C35A11">
        <w:rPr>
          <w:rFonts w:cs="FrankRuehl" w:hint="cs"/>
          <w:rtl/>
        </w:rPr>
        <w:t>,</w:t>
      </w:r>
      <w:r w:rsidR="002A4825">
        <w:rPr>
          <w:rFonts w:cs="FrankRuehl" w:hint="cs"/>
          <w:rtl/>
        </w:rPr>
        <w:t xml:space="preserve"> מחמת טעות הנגררת מנטילת התמורה.</w:t>
      </w:r>
      <w:r w:rsidR="00810326">
        <w:rPr>
          <w:rFonts w:cs="FrankRuehl" w:hint="cs"/>
          <w:rtl/>
        </w:rPr>
        <w:t xml:space="preserve"> גם מהותו של החילול שונה בבבלי: לא מראית פני חולין יש כאן, אלא חילול ממש; שמא ינהגו במתנות כבחולין עצמם.</w:t>
      </w:r>
    </w:p>
    <w:p w:rsidR="0051231A" w:rsidRDefault="0051231A" w:rsidP="00CC5D9E">
      <w:pPr>
        <w:spacing w:line="360" w:lineRule="auto"/>
        <w:jc w:val="both"/>
        <w:rPr>
          <w:rFonts w:cs="FrankRuehl"/>
          <w:rtl/>
        </w:rPr>
      </w:pPr>
    </w:p>
    <w:p w:rsidR="00B8160F" w:rsidRDefault="00EA522F" w:rsidP="00FF3A9F">
      <w:pPr>
        <w:spacing w:line="360" w:lineRule="auto"/>
        <w:jc w:val="both"/>
        <w:rPr>
          <w:rFonts w:cs="FrankRuehl"/>
          <w:rtl/>
        </w:rPr>
      </w:pPr>
      <w:r>
        <w:rPr>
          <w:rFonts w:cs="FrankRuehl" w:hint="cs"/>
          <w:rtl/>
        </w:rPr>
        <w:t xml:space="preserve">ריבונותם של הבעלים במתנות כהונה ולוויה משתנה אפוא באופן מהותי בין הלכת התנאים לבין הלכת האמוראים. התנאים התייחסו ל"טובה" כריבונות </w:t>
      </w:r>
      <w:r w:rsidR="00C35A11">
        <w:rPr>
          <w:rFonts w:cs="FrankRuehl" w:hint="cs"/>
          <w:rtl/>
        </w:rPr>
        <w:t>"</w:t>
      </w:r>
      <w:r>
        <w:rPr>
          <w:rFonts w:cs="FrankRuehl" w:hint="cs"/>
          <w:rtl/>
        </w:rPr>
        <w:t>חזקה</w:t>
      </w:r>
      <w:r w:rsidR="00C35A11">
        <w:rPr>
          <w:rFonts w:cs="FrankRuehl" w:hint="cs"/>
          <w:rtl/>
        </w:rPr>
        <w:t>"</w:t>
      </w:r>
      <w:r>
        <w:rPr>
          <w:rFonts w:cs="FrankRuehl" w:hint="cs"/>
          <w:rtl/>
        </w:rPr>
        <w:t xml:space="preserve">, המאפשרת הן את הכוח לבחור את מקבלי המתנות, והן את הזכות ליטול תמורה כספית עבור המתנות. </w:t>
      </w:r>
      <w:r w:rsidR="00B8160F">
        <w:rPr>
          <w:rFonts w:cs="FrankRuehl" w:hint="cs"/>
          <w:rtl/>
        </w:rPr>
        <w:t xml:space="preserve">מנגד, האמוראים מעצבים ריבונות </w:t>
      </w:r>
      <w:r w:rsidR="00C35A11">
        <w:rPr>
          <w:rFonts w:cs="FrankRuehl" w:hint="cs"/>
          <w:rtl/>
        </w:rPr>
        <w:t>"</w:t>
      </w:r>
      <w:r w:rsidR="00B8160F">
        <w:rPr>
          <w:rFonts w:cs="FrankRuehl" w:hint="cs"/>
          <w:rtl/>
        </w:rPr>
        <w:t>חלשה</w:t>
      </w:r>
      <w:r w:rsidR="00C35A11">
        <w:rPr>
          <w:rFonts w:cs="FrankRuehl" w:hint="cs"/>
          <w:rtl/>
        </w:rPr>
        <w:t>"</w:t>
      </w:r>
      <w:r w:rsidR="00B8160F">
        <w:rPr>
          <w:rFonts w:cs="FrankRuehl" w:hint="cs"/>
          <w:rtl/>
        </w:rPr>
        <w:t>, ומגבילים מאד את טובת ההנאה הכלכלית אותה ניתן להפיק מן המתנות.</w:t>
      </w:r>
      <w:r w:rsidR="004263DF">
        <w:rPr>
          <w:rStyle w:val="a5"/>
          <w:rFonts w:cs="FrankRuehl"/>
          <w:rtl/>
        </w:rPr>
        <w:footnoteReference w:id="48"/>
      </w:r>
      <w:r w:rsidR="00FF3A9F">
        <w:rPr>
          <w:rFonts w:cs="FrankRuehl" w:hint="cs"/>
          <w:rtl/>
        </w:rPr>
        <w:t xml:space="preserve"> מהו הרקע לשינויים אלו?</w:t>
      </w:r>
    </w:p>
    <w:p w:rsidR="00B12866" w:rsidRDefault="005879E2" w:rsidP="00C35A11">
      <w:pPr>
        <w:autoSpaceDE w:val="0"/>
        <w:autoSpaceDN w:val="0"/>
        <w:adjustRightInd w:val="0"/>
        <w:spacing w:line="360" w:lineRule="auto"/>
        <w:jc w:val="both"/>
        <w:rPr>
          <w:rFonts w:ascii="ResponsaTTF" w:cs="FrankRuehl"/>
          <w:color w:val="000000"/>
          <w:rtl/>
        </w:rPr>
      </w:pPr>
      <w:r>
        <w:rPr>
          <w:rFonts w:ascii="ResponsaTTF" w:cs="FrankRuehl" w:hint="cs"/>
          <w:color w:val="000000"/>
          <w:rtl/>
        </w:rPr>
        <w:t xml:space="preserve">מן הפרקים הקודמים מתקבל משולש הלכות המשולבות זו בזו: בבסיס המשולש </w:t>
      </w:r>
      <w:r>
        <w:rPr>
          <w:rFonts w:ascii="ResponsaTTF" w:cs="FrankRuehl"/>
          <w:color w:val="000000"/>
          <w:rtl/>
        </w:rPr>
        <w:t>–</w:t>
      </w:r>
      <w:r>
        <w:rPr>
          <w:rFonts w:ascii="ResponsaTTF" w:cs="FrankRuehl" w:hint="cs"/>
          <w:color w:val="000000"/>
          <w:rtl/>
        </w:rPr>
        <w:t xml:space="preserve"> הלכת טובת הנאה</w:t>
      </w:r>
      <w:r w:rsidR="00C35A11">
        <w:rPr>
          <w:rFonts w:ascii="ResponsaTTF" w:cs="FrankRuehl" w:hint="cs"/>
          <w:color w:val="000000"/>
          <w:rtl/>
        </w:rPr>
        <w:t>,</w:t>
      </w:r>
      <w:r>
        <w:rPr>
          <w:rFonts w:ascii="ResponsaTTF" w:cs="FrankRuehl" w:hint="cs"/>
          <w:color w:val="000000"/>
          <w:rtl/>
        </w:rPr>
        <w:t xml:space="preserve"> הקובעת את הזכות היסודית של הבעלים במתנות. מן הבסיס צומחות שתי הלכות קרובות</w:t>
      </w:r>
      <w:r w:rsidR="00C35A11">
        <w:rPr>
          <w:rFonts w:ascii="ResponsaTTF" w:cs="FrankRuehl" w:hint="cs"/>
          <w:color w:val="000000"/>
          <w:rtl/>
        </w:rPr>
        <w:t>,</w:t>
      </w:r>
      <w:r>
        <w:rPr>
          <w:rFonts w:ascii="ResponsaTTF" w:cs="FrankRuehl" w:hint="cs"/>
          <w:color w:val="000000"/>
          <w:rtl/>
        </w:rPr>
        <w:t xml:space="preserve"> המגבילות את </w:t>
      </w:r>
      <w:r w:rsidR="00C35A11">
        <w:rPr>
          <w:rFonts w:ascii="ResponsaTTF" w:cs="FrankRuehl" w:hint="cs"/>
          <w:color w:val="000000"/>
          <w:rtl/>
        </w:rPr>
        <w:t xml:space="preserve">מרחב הזכות: האחת </w:t>
      </w:r>
      <w:r w:rsidR="00C35A11">
        <w:rPr>
          <w:rFonts w:ascii="ResponsaTTF" w:cs="FrankRuehl"/>
          <w:color w:val="000000"/>
          <w:rtl/>
        </w:rPr>
        <w:t>–</w:t>
      </w:r>
      <w:r w:rsidR="0095257F">
        <w:rPr>
          <w:rFonts w:ascii="ResponsaTTF" w:cs="FrankRuehl" w:hint="cs"/>
          <w:color w:val="000000"/>
          <w:rtl/>
        </w:rPr>
        <w:t xml:space="preserve"> הלכת כהן המסייע בבית הגרנות, האוסרת תשלום שכר-עבודה באמצעות המתנות. </w:t>
      </w:r>
      <w:r w:rsidR="00C35A11">
        <w:rPr>
          <w:rFonts w:ascii="ResponsaTTF" w:cs="FrankRuehl" w:hint="cs"/>
          <w:color w:val="000000"/>
          <w:rtl/>
        </w:rPr>
        <w:t xml:space="preserve">הלכה </w:t>
      </w:r>
      <w:r w:rsidR="0095257F">
        <w:rPr>
          <w:rFonts w:ascii="ResponsaTTF" w:cs="FrankRuehl" w:hint="cs"/>
          <w:color w:val="000000"/>
          <w:rtl/>
        </w:rPr>
        <w:t>אחרת מסתייגת מנטילת תמורה כלשהי עבור המתנות, ורואה בכך חילול הקדשים.</w:t>
      </w:r>
    </w:p>
    <w:p w:rsidR="00AD7D91" w:rsidRPr="00510CEF" w:rsidRDefault="00FA5A0F" w:rsidP="00C56AA4">
      <w:pPr>
        <w:autoSpaceDE w:val="0"/>
        <w:autoSpaceDN w:val="0"/>
        <w:adjustRightInd w:val="0"/>
        <w:spacing w:line="360" w:lineRule="auto"/>
        <w:jc w:val="both"/>
        <w:rPr>
          <w:rFonts w:ascii="ResponsaTTF" w:cs="FrankRuehl"/>
          <w:color w:val="000000"/>
          <w:rtl/>
        </w:rPr>
      </w:pPr>
      <w:r>
        <w:rPr>
          <w:rFonts w:ascii="ResponsaTTF" w:cs="FrankRuehl" w:hint="cs"/>
          <w:color w:val="000000"/>
          <w:rtl/>
        </w:rPr>
        <w:t>בפרקים הבאים</w:t>
      </w:r>
      <w:r w:rsidR="0095257F">
        <w:rPr>
          <w:rFonts w:ascii="ResponsaTTF" w:cs="FrankRuehl" w:hint="cs"/>
          <w:color w:val="000000"/>
          <w:rtl/>
        </w:rPr>
        <w:t xml:space="preserve"> נבקש להראות כיצד שלוש ההלכות צומחות כלקח היסטורי, אותו למדו חכמים מכשלים חמורים</w:t>
      </w:r>
      <w:r w:rsidR="00C35A11">
        <w:rPr>
          <w:rFonts w:ascii="ResponsaTTF" w:cs="FrankRuehl" w:hint="cs"/>
          <w:color w:val="000000"/>
          <w:rtl/>
        </w:rPr>
        <w:t>,</w:t>
      </w:r>
      <w:r w:rsidR="0095257F">
        <w:rPr>
          <w:rFonts w:ascii="ResponsaTTF" w:cs="FrankRuehl" w:hint="cs"/>
          <w:color w:val="000000"/>
          <w:rtl/>
        </w:rPr>
        <w:t xml:space="preserve"> שאירעו בסדרי נתינת המתנות בדורות הסמוכים לחורבן בית שני.</w:t>
      </w:r>
    </w:p>
    <w:p w:rsidR="00C56AA4" w:rsidRPr="00AC4946" w:rsidRDefault="00C56AA4" w:rsidP="00AC4946">
      <w:pPr>
        <w:spacing w:line="360" w:lineRule="auto"/>
        <w:jc w:val="both"/>
        <w:rPr>
          <w:rFonts w:cs="FrankRuehl" w:hint="cs"/>
          <w:rtl/>
        </w:rPr>
      </w:pPr>
    </w:p>
    <w:p w:rsidR="00CF4FDA" w:rsidRPr="00CF4FDA" w:rsidRDefault="00FA5A0F" w:rsidP="00FA5A0F">
      <w:pPr>
        <w:spacing w:line="360" w:lineRule="auto"/>
        <w:jc w:val="center"/>
        <w:rPr>
          <w:rFonts w:cs="Guttman Keren"/>
          <w:rtl/>
        </w:rPr>
      </w:pPr>
      <w:r>
        <w:rPr>
          <w:rFonts w:cs="Guttman Keren" w:hint="cs"/>
          <w:rtl/>
        </w:rPr>
        <w:t>[ד]</w:t>
      </w:r>
      <w:r w:rsidR="00EC6D8C">
        <w:rPr>
          <w:rFonts w:cs="Guttman Keren" w:hint="cs"/>
          <w:rtl/>
        </w:rPr>
        <w:t xml:space="preserve"> חלוקת מתנות כהונה: שיטות וכשלים</w:t>
      </w:r>
    </w:p>
    <w:p w:rsidR="006015C5" w:rsidRDefault="004D5116" w:rsidP="006015C5">
      <w:pPr>
        <w:spacing w:line="360" w:lineRule="auto"/>
        <w:jc w:val="both"/>
        <w:rPr>
          <w:rFonts w:cs="FrankRuehl"/>
          <w:rtl/>
        </w:rPr>
      </w:pPr>
      <w:r>
        <w:rPr>
          <w:rFonts w:cs="FrankRuehl" w:hint="cs"/>
          <w:rtl/>
        </w:rPr>
        <w:t>במקרא ניתן להבחין בשתי שיטות של נתינת מתנות כ</w:t>
      </w:r>
      <w:r w:rsidR="00A42ADB">
        <w:rPr>
          <w:rFonts w:cs="FrankRuehl" w:hint="cs"/>
          <w:rtl/>
        </w:rPr>
        <w:t>הונה ולוויה וחלוקתן: שיטה אחת היא ביזורית ופרטית, ואחרת היא ריכוזית וציבורית.</w:t>
      </w:r>
      <w:r w:rsidR="00516B06">
        <w:rPr>
          <w:rStyle w:val="a5"/>
          <w:rFonts w:cs="FrankRuehl"/>
          <w:rtl/>
        </w:rPr>
        <w:footnoteReference w:id="49"/>
      </w:r>
      <w:r w:rsidR="00A42ADB">
        <w:rPr>
          <w:rFonts w:cs="FrankRuehl" w:hint="cs"/>
          <w:rtl/>
        </w:rPr>
        <w:t xml:space="preserve"> עפ"י השיטה הראשונה, בעלי היבולים מעניקים את המתנות, בכל מקום שהם, במישרין, לז</w:t>
      </w:r>
      <w:r w:rsidR="00D00535">
        <w:rPr>
          <w:rFonts w:cs="FrankRuehl" w:hint="cs"/>
          <w:rtl/>
        </w:rPr>
        <w:t>כאים. אין במקרא עדות ריאלית-היסטורית על קיומה של שיטה כזו, אולם, כפי הנראה, היא מוכרת נורמטיבית.</w:t>
      </w:r>
      <w:r w:rsidR="006015C5">
        <w:rPr>
          <w:rStyle w:val="a5"/>
          <w:rFonts w:cs="FrankRuehl"/>
          <w:rtl/>
        </w:rPr>
        <w:footnoteReference w:id="50"/>
      </w:r>
      <w:r w:rsidR="00D00535">
        <w:rPr>
          <w:rFonts w:cs="FrankRuehl" w:hint="cs"/>
          <w:rtl/>
        </w:rPr>
        <w:t xml:space="preserve"> </w:t>
      </w:r>
    </w:p>
    <w:p w:rsidR="0060727E" w:rsidRDefault="00D00535" w:rsidP="006015C5">
      <w:pPr>
        <w:spacing w:line="360" w:lineRule="auto"/>
        <w:jc w:val="both"/>
        <w:rPr>
          <w:rFonts w:cs="FrankRuehl"/>
          <w:rtl/>
        </w:rPr>
      </w:pPr>
      <w:r>
        <w:rPr>
          <w:rFonts w:cs="FrankRuehl" w:hint="cs"/>
          <w:rtl/>
        </w:rPr>
        <w:t>לעומת זאת, השיטה האחרת נוכחת במקרא בהקשרים שונ</w:t>
      </w:r>
      <w:r w:rsidR="006015C5">
        <w:rPr>
          <w:rFonts w:cs="FrankRuehl" w:hint="cs"/>
          <w:rtl/>
        </w:rPr>
        <w:t xml:space="preserve">ים, הן נורמטיבית והן היסטורית. כך </w:t>
      </w:r>
      <w:r w:rsidR="006015C5" w:rsidRPr="006015C5">
        <w:rPr>
          <w:rFonts w:cs="FrankRuehl" w:hint="cs"/>
          <w:rtl/>
        </w:rPr>
        <w:t>בצו שבדברים: "</w:t>
      </w:r>
      <w:r w:rsidR="006015C5" w:rsidRPr="006015C5">
        <w:rPr>
          <w:rFonts w:cs="FrankRuehl"/>
          <w:rtl/>
        </w:rPr>
        <w:t>וַהֲבֵאתֶם שָׁמָּה עֹלֹתֵיכֶם וְזִבְחֵיכֶם וְאֵת מַעְשְׂרֹתֵיכֶם וְאֵת תְּרוּמַת יֶדְכֶם וְנִדְרֵיכֶם וְנִדְבֹתֵיכֶם וּבְכֹרֹת בְּקַרְכֶם וְצֹאנְכֶם</w:t>
      </w:r>
      <w:r w:rsidR="006015C5" w:rsidRPr="006015C5">
        <w:rPr>
          <w:rFonts w:cs="FrankRuehl" w:hint="cs"/>
          <w:rtl/>
        </w:rPr>
        <w:t>".</w:t>
      </w:r>
      <w:r w:rsidR="003A4150">
        <w:rPr>
          <w:rStyle w:val="a5"/>
          <w:rFonts w:cs="FrankRuehl"/>
          <w:rtl/>
        </w:rPr>
        <w:footnoteReference w:id="51"/>
      </w:r>
      <w:r w:rsidR="006015C5" w:rsidRPr="006015C5">
        <w:rPr>
          <w:rFonts w:cs="FrankRuehl" w:hint="cs"/>
          <w:rtl/>
        </w:rPr>
        <w:t xml:space="preserve"> וכך בתיאור הביצוע שבימי </w:t>
      </w:r>
      <w:r w:rsidR="006015C5" w:rsidRPr="00223DAD">
        <w:rPr>
          <w:rFonts w:cs="FrankRuehl" w:hint="cs"/>
          <w:rtl/>
        </w:rPr>
        <w:t>חזקיה</w:t>
      </w:r>
      <w:r w:rsidR="006015C5" w:rsidRPr="006015C5">
        <w:rPr>
          <w:rFonts w:cs="FrankRuehl" w:hint="cs"/>
          <w:rtl/>
        </w:rPr>
        <w:t>: "</w:t>
      </w:r>
      <w:r w:rsidR="006015C5" w:rsidRPr="006015C5">
        <w:rPr>
          <w:rFonts w:cs="FrankRuehl"/>
          <w:rtl/>
        </w:rPr>
        <w:t xml:space="preserve">וַיֹּאמֶר לָעָם לְיוֹשְׁבֵי יְרוּשָׁלִַם לָתֵת מְנָת הַכֹּהֲנִים וְהַלְוִיִּם לְמַעַן יֶחֶזְקוּ בְּתוֹרַת </w:t>
      </w:r>
      <w:r w:rsidR="006015C5" w:rsidRPr="006015C5">
        <w:rPr>
          <w:rFonts w:cs="FrankRuehl" w:hint="cs"/>
          <w:rtl/>
        </w:rPr>
        <w:t xml:space="preserve">ה'. </w:t>
      </w:r>
      <w:r w:rsidR="006015C5" w:rsidRPr="006015C5">
        <w:rPr>
          <w:rFonts w:cs="FrankRuehl"/>
          <w:rtl/>
        </w:rPr>
        <w:t>וְכִפְרֹץ הַדָּבָר הִרְבּוּ בְנֵי יִשְׂרָאֵל רֵאשִׁית דָּגָן תִּירוֹשׁ וְיִצְהָר וּדְבַשׁ וְכֹל תְּבוּאַת שָׂדֶה וּמַעְשַׂר הַכֹּל לָרֹב הֵבִיאוּ</w:t>
      </w:r>
      <w:r w:rsidR="006015C5" w:rsidRPr="006015C5">
        <w:rPr>
          <w:rFonts w:cs="FrankRuehl" w:hint="cs"/>
          <w:rtl/>
        </w:rPr>
        <w:t xml:space="preserve">... </w:t>
      </w:r>
      <w:r w:rsidR="006015C5" w:rsidRPr="006015C5">
        <w:rPr>
          <w:rFonts w:cs="FrankRuehl"/>
          <w:rtl/>
        </w:rPr>
        <w:t>וַיִּתְּנוּ עֲרֵמוֹת עֲרֵמוֹת</w:t>
      </w:r>
      <w:r w:rsidR="006015C5" w:rsidRPr="006015C5">
        <w:rPr>
          <w:rFonts w:cs="FrankRuehl" w:hint="cs"/>
          <w:rtl/>
        </w:rPr>
        <w:t>".</w:t>
      </w:r>
      <w:r w:rsidR="003A4150">
        <w:rPr>
          <w:rStyle w:val="a5"/>
          <w:rFonts w:cs="FrankRuehl"/>
          <w:rtl/>
        </w:rPr>
        <w:footnoteReference w:id="52"/>
      </w:r>
      <w:r w:rsidR="006015C5">
        <w:rPr>
          <w:rFonts w:cs="FrankRuehl" w:hint="cs"/>
          <w:rtl/>
        </w:rPr>
        <w:t xml:space="preserve"> </w:t>
      </w:r>
      <w:r>
        <w:rPr>
          <w:rFonts w:cs="FrankRuehl" w:hint="cs"/>
          <w:rtl/>
        </w:rPr>
        <w:t>המתנות מובאות ע"י הבעלים למקדש</w:t>
      </w:r>
      <w:r w:rsidR="006015C5">
        <w:rPr>
          <w:rFonts w:cs="FrankRuehl" w:hint="cs"/>
          <w:rtl/>
        </w:rPr>
        <w:t xml:space="preserve"> או ל"אוצר". מן המאגר הציבורי מתחלקות המתנות ע"י פקידי המקדש-האוצר לכוהנים וללויים. השיטה הריכוזית-ציבורית שכיחה, בעיקר, בספרי בית שני, ומסתבר שכך ניתנו וחולקו המתנות בה בעת.</w:t>
      </w:r>
      <w:r w:rsidR="00792D74">
        <w:rPr>
          <w:rStyle w:val="a5"/>
          <w:rFonts w:cs="FrankRuehl"/>
          <w:rtl/>
        </w:rPr>
        <w:footnoteReference w:id="53"/>
      </w:r>
      <w:r w:rsidR="006015C5">
        <w:rPr>
          <w:rFonts w:cs="FrankRuehl" w:hint="cs"/>
          <w:rtl/>
        </w:rPr>
        <w:t xml:space="preserve"> </w:t>
      </w:r>
    </w:p>
    <w:p w:rsidR="004A457D" w:rsidRDefault="0060727E" w:rsidP="004D294A">
      <w:pPr>
        <w:spacing w:line="360" w:lineRule="auto"/>
        <w:jc w:val="both"/>
        <w:rPr>
          <w:rFonts w:cs="FrankRuehl"/>
          <w:rtl/>
        </w:rPr>
      </w:pPr>
      <w:r>
        <w:rPr>
          <w:rFonts w:cs="FrankRuehl" w:hint="cs"/>
          <w:rtl/>
        </w:rPr>
        <w:lastRenderedPageBreak/>
        <w:t xml:space="preserve">לפי עדויות היסטוריות שונות, בשלהי ימי הבית השני חדלה השיטה הריכוזית. </w:t>
      </w:r>
      <w:r w:rsidR="003A4150">
        <w:rPr>
          <w:rFonts w:cs="FrankRuehl" w:hint="cs"/>
          <w:rtl/>
        </w:rPr>
        <w:t xml:space="preserve">בתחילה, חלה התרופפות כללית בנתינת המתנות. </w:t>
      </w:r>
      <w:r w:rsidR="00F146CA">
        <w:rPr>
          <w:rFonts w:cs="FrankRuehl" w:hint="cs"/>
          <w:rtl/>
        </w:rPr>
        <w:t xml:space="preserve">זהו, כנראה, הרקע לצו רומי שניתן </w:t>
      </w:r>
      <w:r w:rsidR="003A4150">
        <w:rPr>
          <w:rFonts w:cs="FrankRuehl" w:hint="cs"/>
          <w:rtl/>
        </w:rPr>
        <w:t>בימי יוחנן הורקנוס השני (המאה הראשונה לפנה"ס)</w:t>
      </w:r>
      <w:r w:rsidR="00F146CA">
        <w:rPr>
          <w:rFonts w:cs="FrankRuehl" w:hint="cs"/>
          <w:rtl/>
        </w:rPr>
        <w:t>. הצו קובע שעל היהודים לתת להורקנוס ולבניו "את המעשרות ששילמו גם לאבותיהם".</w:t>
      </w:r>
      <w:r w:rsidR="0075658F">
        <w:rPr>
          <w:rStyle w:val="a5"/>
          <w:rFonts w:cs="FrankRuehl"/>
          <w:rtl/>
        </w:rPr>
        <w:footnoteReference w:id="54"/>
      </w:r>
      <w:r w:rsidR="00F146CA">
        <w:rPr>
          <w:rFonts w:cs="FrankRuehl" w:hint="cs"/>
          <w:rtl/>
        </w:rPr>
        <w:t xml:space="preserve"> גדליהו אלון משער, שהעם סירב לשתף פעולה עם שלטונו המושחת והרעוע של הורקנוס, ועל כן נמנע מהבאת המעשרות </w:t>
      </w:r>
      <w:r w:rsidR="00CC5EE7">
        <w:rPr>
          <w:rFonts w:cs="FrankRuehl" w:hint="cs"/>
          <w:rtl/>
        </w:rPr>
        <w:t>לקופה הציבורית</w:t>
      </w:r>
      <w:r w:rsidR="0075658F">
        <w:rPr>
          <w:rFonts w:cs="FrankRuehl" w:hint="cs"/>
          <w:rtl/>
        </w:rPr>
        <w:t>, שהייתה בידי השלטון</w:t>
      </w:r>
      <w:r w:rsidR="00F44F99">
        <w:rPr>
          <w:rFonts w:cs="FrankRuehl" w:hint="cs"/>
          <w:rtl/>
        </w:rPr>
        <w:t>.</w:t>
      </w:r>
      <w:r w:rsidR="00F146CA">
        <w:rPr>
          <w:rFonts w:cs="FrankRuehl" w:hint="cs"/>
          <w:rtl/>
        </w:rPr>
        <w:t xml:space="preserve"> </w:t>
      </w:r>
      <w:r w:rsidR="00CC5EE7">
        <w:rPr>
          <w:rFonts w:cs="FrankRuehl" w:hint="cs"/>
          <w:rtl/>
        </w:rPr>
        <w:t xml:space="preserve">הצו הרומי נועד, אפוא, </w:t>
      </w:r>
      <w:r w:rsidR="0075658F">
        <w:rPr>
          <w:rFonts w:cs="FrankRuehl" w:hint="cs"/>
          <w:rtl/>
        </w:rPr>
        <w:t>להזרים הון לקופתו המידלדלת של הורקנוס, כדי לחזק את שלטונו.</w:t>
      </w:r>
      <w:r w:rsidR="0075658F">
        <w:rPr>
          <w:rStyle w:val="a5"/>
          <w:rFonts w:cs="FrankRuehl"/>
          <w:rtl/>
        </w:rPr>
        <w:footnoteReference w:id="55"/>
      </w:r>
      <w:r w:rsidR="004D294A">
        <w:rPr>
          <w:rFonts w:cs="FrankRuehl" w:hint="cs"/>
          <w:rtl/>
        </w:rPr>
        <w:t xml:space="preserve"> עדות היסטורית דומה מהדהדת גם בספרות חז"ל. לפי המשנה, "</w:t>
      </w:r>
      <w:r w:rsidR="004D294A">
        <w:rPr>
          <w:rFonts w:cs="FrankRuehl"/>
          <w:rtl/>
        </w:rPr>
        <w:t>יוחנן כהן גדול העביר הודי</w:t>
      </w:r>
      <w:r w:rsidR="004D294A">
        <w:rPr>
          <w:rFonts w:cs="FrankRuehl" w:hint="cs"/>
          <w:rtl/>
        </w:rPr>
        <w:t>י</w:t>
      </w:r>
      <w:r w:rsidR="004D294A" w:rsidRPr="003529DC">
        <w:rPr>
          <w:rFonts w:cs="FrankRuehl"/>
          <w:rtl/>
        </w:rPr>
        <w:t>ת המעשר</w:t>
      </w:r>
      <w:r w:rsidR="004D294A">
        <w:rPr>
          <w:rFonts w:cs="FrankRuehl" w:hint="cs"/>
          <w:rtl/>
        </w:rPr>
        <w:t>".</w:t>
      </w:r>
      <w:r w:rsidR="004D294A" w:rsidRPr="003529DC">
        <w:rPr>
          <w:rStyle w:val="a5"/>
          <w:rFonts w:cs="FrankRuehl"/>
          <w:rtl/>
        </w:rPr>
        <w:footnoteReference w:id="56"/>
      </w:r>
      <w:r w:rsidR="004D294A">
        <w:rPr>
          <w:rFonts w:cs="FrankRuehl" w:hint="cs"/>
          <w:rtl/>
        </w:rPr>
        <w:t xml:space="preserve"> העדות שבמשנה עמומה, והיא מתבהרת </w:t>
      </w:r>
      <w:r w:rsidR="004A457D">
        <w:rPr>
          <w:rFonts w:cs="FrankRuehl" w:hint="cs"/>
          <w:rtl/>
        </w:rPr>
        <w:t>באמצעות עיון משלים בתוספתא ובירושלמי:</w:t>
      </w:r>
      <w:r w:rsidR="004D294A" w:rsidRPr="00D66B3B">
        <w:rPr>
          <w:rFonts w:cs="FrankRuehl"/>
          <w:rtl/>
        </w:rPr>
        <w:t xml:space="preserve"> </w:t>
      </w:r>
    </w:p>
    <w:p w:rsidR="004A457D" w:rsidRDefault="004A457D" w:rsidP="004D294A">
      <w:pPr>
        <w:spacing w:line="360" w:lineRule="auto"/>
        <w:jc w:val="both"/>
        <w:rPr>
          <w:rFonts w:cs="FrankRuehl"/>
          <w:rtl/>
        </w:rPr>
      </w:pPr>
    </w:p>
    <w:p w:rsidR="004A457D" w:rsidRDefault="004A457D" w:rsidP="004D294A">
      <w:pPr>
        <w:spacing w:line="360" w:lineRule="auto"/>
        <w:jc w:val="both"/>
        <w:rPr>
          <w:rFonts w:cs="FrankRuehl"/>
          <w:rtl/>
        </w:rPr>
      </w:pPr>
      <w:r>
        <w:rPr>
          <w:rFonts w:cs="FrankRuehl" w:hint="cs"/>
          <w:rtl/>
        </w:rPr>
        <w:t xml:space="preserve">      </w:t>
      </w:r>
      <w:r w:rsidR="004D294A" w:rsidRPr="00D66B3B">
        <w:rPr>
          <w:rFonts w:cs="FrankRuehl"/>
          <w:rtl/>
        </w:rPr>
        <w:t>אף הוא</w:t>
      </w:r>
      <w:r w:rsidR="004D294A" w:rsidRPr="00D66B3B">
        <w:rPr>
          <w:rFonts w:cs="FrankRuehl" w:hint="cs"/>
          <w:rtl/>
        </w:rPr>
        <w:t xml:space="preserve"> (יוחנן כהן גדול)</w:t>
      </w:r>
      <w:r w:rsidR="004D294A" w:rsidRPr="00D66B3B">
        <w:rPr>
          <w:rFonts w:cs="FrankRuehl"/>
          <w:rtl/>
        </w:rPr>
        <w:t xml:space="preserve"> גזר על הוודיי וביטל את הדמיי</w:t>
      </w:r>
      <w:r w:rsidR="004D294A" w:rsidRPr="00D66B3B">
        <w:rPr>
          <w:rFonts w:cs="FrankRuehl" w:hint="cs"/>
          <w:rtl/>
        </w:rPr>
        <w:t>,</w:t>
      </w:r>
      <w:r w:rsidR="004D294A" w:rsidRPr="00D66B3B">
        <w:rPr>
          <w:rFonts w:cs="FrankRuehl"/>
          <w:rtl/>
        </w:rPr>
        <w:t xml:space="preserve"> לפי ששלח לכל עיירות ישראל ומצאן שאין </w:t>
      </w:r>
    </w:p>
    <w:p w:rsidR="00C73064" w:rsidRDefault="004A457D" w:rsidP="004D294A">
      <w:pPr>
        <w:spacing w:line="360" w:lineRule="auto"/>
        <w:jc w:val="both"/>
        <w:rPr>
          <w:rFonts w:cs="FrankRuehl"/>
          <w:rtl/>
        </w:rPr>
      </w:pPr>
      <w:r>
        <w:rPr>
          <w:rFonts w:cs="FrankRuehl" w:hint="cs"/>
          <w:rtl/>
        </w:rPr>
        <w:t xml:space="preserve">      </w:t>
      </w:r>
      <w:r w:rsidR="004D294A" w:rsidRPr="00D66B3B">
        <w:rPr>
          <w:rFonts w:cs="FrankRuehl"/>
          <w:rtl/>
        </w:rPr>
        <w:t>מפרישין אלא תרומה גדולה בלבד</w:t>
      </w:r>
      <w:r w:rsidR="004D294A" w:rsidRPr="00D66B3B">
        <w:rPr>
          <w:rFonts w:cs="FrankRuehl" w:hint="cs"/>
          <w:rtl/>
        </w:rPr>
        <w:t>;</w:t>
      </w:r>
      <w:r w:rsidR="004D294A" w:rsidRPr="00D66B3B">
        <w:rPr>
          <w:rFonts w:cs="FrankRuehl"/>
          <w:rtl/>
        </w:rPr>
        <w:t xml:space="preserve"> מעשר ראשון ומעשר שיני</w:t>
      </w:r>
      <w:r w:rsidR="004D294A" w:rsidRPr="00D66B3B">
        <w:rPr>
          <w:rFonts w:cs="FrankRuehl" w:hint="cs"/>
          <w:rtl/>
        </w:rPr>
        <w:t xml:space="preserve"> -</w:t>
      </w:r>
      <w:r w:rsidR="004D294A" w:rsidRPr="00D66B3B">
        <w:rPr>
          <w:rFonts w:cs="FrankRuehl"/>
          <w:rtl/>
        </w:rPr>
        <w:t xml:space="preserve"> מקצתן מפרישין</w:t>
      </w:r>
      <w:r w:rsidR="004D294A" w:rsidRPr="00D66B3B">
        <w:rPr>
          <w:rFonts w:cs="FrankRuehl" w:hint="cs"/>
          <w:rtl/>
        </w:rPr>
        <w:t>,</w:t>
      </w:r>
      <w:r w:rsidR="004D294A" w:rsidRPr="00D66B3B">
        <w:rPr>
          <w:rFonts w:cs="FrankRuehl"/>
          <w:rtl/>
        </w:rPr>
        <w:t xml:space="preserve"> ומקצתן אין מפרישין</w:t>
      </w:r>
      <w:r>
        <w:rPr>
          <w:rFonts w:cs="FrankRuehl" w:hint="cs"/>
          <w:rtl/>
        </w:rPr>
        <w:t>..</w:t>
      </w:r>
      <w:r w:rsidR="004D294A" w:rsidRPr="00D66B3B">
        <w:rPr>
          <w:rFonts w:cs="FrankRuehl" w:hint="cs"/>
          <w:rtl/>
        </w:rPr>
        <w:t>.</w:t>
      </w:r>
      <w:r w:rsidR="004D294A">
        <w:rPr>
          <w:rStyle w:val="a5"/>
          <w:rFonts w:cs="FrankRuehl"/>
          <w:rtl/>
        </w:rPr>
        <w:footnoteReference w:id="57"/>
      </w:r>
      <w:r w:rsidR="004D294A">
        <w:rPr>
          <w:rFonts w:cs="FrankRuehl" w:hint="cs"/>
          <w:rtl/>
        </w:rPr>
        <w:t xml:space="preserve"> </w:t>
      </w:r>
      <w:r w:rsidR="003A4150">
        <w:rPr>
          <w:rFonts w:cs="FrankRuehl" w:hint="cs"/>
          <w:rtl/>
        </w:rPr>
        <w:t xml:space="preserve">  </w:t>
      </w:r>
      <w:r w:rsidR="00D00535">
        <w:rPr>
          <w:rFonts w:cs="FrankRuehl" w:hint="cs"/>
          <w:rtl/>
        </w:rPr>
        <w:t xml:space="preserve"> </w:t>
      </w:r>
    </w:p>
    <w:p w:rsidR="004A457D" w:rsidRDefault="004A457D" w:rsidP="004D294A">
      <w:pPr>
        <w:spacing w:line="360" w:lineRule="auto"/>
        <w:jc w:val="both"/>
        <w:rPr>
          <w:rFonts w:cs="FrankRuehl"/>
          <w:rtl/>
        </w:rPr>
      </w:pPr>
    </w:p>
    <w:p w:rsidR="003F2CFB" w:rsidRDefault="006E61BF" w:rsidP="003F2CFB">
      <w:pPr>
        <w:spacing w:line="360" w:lineRule="auto"/>
        <w:jc w:val="both"/>
        <w:rPr>
          <w:rFonts w:cs="FrankRuehl"/>
          <w:rtl/>
        </w:rPr>
      </w:pPr>
      <w:r>
        <w:rPr>
          <w:rFonts w:cs="FrankRuehl" w:hint="cs"/>
          <w:rtl/>
        </w:rPr>
        <w:t>"הגזרה על הוודיי" היא</w:t>
      </w:r>
      <w:r w:rsidR="002C1FAF">
        <w:rPr>
          <w:rFonts w:cs="FrankRuehl" w:hint="cs"/>
          <w:rtl/>
        </w:rPr>
        <w:t xml:space="preserve"> ביטול</w:t>
      </w:r>
      <w:r w:rsidR="004A457D">
        <w:rPr>
          <w:rFonts w:cs="FrankRuehl" w:hint="cs"/>
          <w:rtl/>
        </w:rPr>
        <w:t xml:space="preserve"> </w:t>
      </w:r>
      <w:r w:rsidR="002C1FAF">
        <w:rPr>
          <w:rFonts w:cs="FrankRuehl" w:hint="cs"/>
          <w:rtl/>
        </w:rPr>
        <w:t>הודיית המעשר שבמשנה</w:t>
      </w:r>
      <w:r w:rsidR="004A457D">
        <w:rPr>
          <w:rFonts w:cs="FrankRuehl" w:hint="cs"/>
          <w:rtl/>
        </w:rPr>
        <w:t>.</w:t>
      </w:r>
      <w:r w:rsidR="004A457D">
        <w:rPr>
          <w:rStyle w:val="a5"/>
          <w:rFonts w:cs="FrankRuehl"/>
          <w:rtl/>
        </w:rPr>
        <w:footnoteReference w:id="58"/>
      </w:r>
      <w:r w:rsidR="002C1FAF">
        <w:rPr>
          <w:rFonts w:cs="FrankRuehl" w:hint="cs"/>
          <w:rtl/>
        </w:rPr>
        <w:t xml:space="preserve"> </w:t>
      </w:r>
      <w:r w:rsidR="004A457D">
        <w:rPr>
          <w:rFonts w:cs="FrankRuehl" w:hint="cs"/>
          <w:rtl/>
        </w:rPr>
        <w:t>הרקע לכך</w:t>
      </w:r>
      <w:r w:rsidR="002C1FAF">
        <w:rPr>
          <w:rFonts w:cs="FrankRuehl" w:hint="cs"/>
          <w:rtl/>
        </w:rPr>
        <w:t>, עפ"י התוספתא,</w:t>
      </w:r>
      <w:r w:rsidR="004A457D">
        <w:rPr>
          <w:rFonts w:cs="FrankRuehl" w:hint="cs"/>
          <w:rtl/>
        </w:rPr>
        <w:t xml:space="preserve"> </w:t>
      </w:r>
      <w:r w:rsidR="003F2CFB">
        <w:rPr>
          <w:rFonts w:cs="FrankRuehl" w:hint="cs"/>
          <w:rtl/>
        </w:rPr>
        <w:t>ברור</w:t>
      </w:r>
      <w:r>
        <w:rPr>
          <w:rFonts w:cs="FrankRuehl" w:hint="cs"/>
          <w:rtl/>
        </w:rPr>
        <w:t xml:space="preserve">: </w:t>
      </w:r>
      <w:r w:rsidR="00791C76">
        <w:rPr>
          <w:rFonts w:cs="FrankRuehl" w:hint="cs"/>
          <w:rtl/>
        </w:rPr>
        <w:t>"גז</w:t>
      </w:r>
      <w:r w:rsidR="007B0787">
        <w:rPr>
          <w:rFonts w:cs="FrankRuehl" w:hint="cs"/>
          <w:rtl/>
        </w:rPr>
        <w:t>ר על הוודיי...  ל פ י  ששלח לכל עיירות ישראל ומצאן ש</w:t>
      </w:r>
      <w:r w:rsidR="005D4AB1">
        <w:rPr>
          <w:rFonts w:cs="FrankRuehl" w:hint="cs"/>
          <w:rtl/>
        </w:rPr>
        <w:t>אין מפרישין אלא תרומה גדולה בלבד</w:t>
      </w:r>
      <w:r w:rsidR="007B0787">
        <w:rPr>
          <w:rFonts w:cs="FrankRuehl" w:hint="cs"/>
          <w:rtl/>
        </w:rPr>
        <w:t>...". במצב דברים זה</w:t>
      </w:r>
      <w:r w:rsidR="002C1FAF">
        <w:rPr>
          <w:rFonts w:cs="FrankRuehl" w:hint="cs"/>
          <w:rtl/>
        </w:rPr>
        <w:t xml:space="preserve">, </w:t>
      </w:r>
      <w:r w:rsidR="007B0787">
        <w:rPr>
          <w:rFonts w:cs="FrankRuehl" w:hint="cs"/>
          <w:rtl/>
        </w:rPr>
        <w:t>וידוי המעשרות</w:t>
      </w:r>
      <w:r w:rsidR="003B08B1">
        <w:rPr>
          <w:rFonts w:cs="FrankRuehl" w:hint="cs"/>
          <w:rtl/>
        </w:rPr>
        <w:t xml:space="preserve"> - אינו ראוי, משום</w:t>
      </w:r>
      <w:r w:rsidR="007B0787">
        <w:rPr>
          <w:rFonts w:cs="FrankRuehl" w:hint="cs"/>
          <w:rtl/>
        </w:rPr>
        <w:t xml:space="preserve"> </w:t>
      </w:r>
      <w:r w:rsidR="003B08B1">
        <w:rPr>
          <w:rFonts w:cs="FrankRuehl" w:hint="cs"/>
          <w:rtl/>
        </w:rPr>
        <w:t>ש</w:t>
      </w:r>
      <w:r w:rsidR="002C1FAF">
        <w:rPr>
          <w:rFonts w:cs="FrankRuehl" w:hint="cs"/>
          <w:rtl/>
        </w:rPr>
        <w:t>המתוודה על המעשרות</w:t>
      </w:r>
      <w:r w:rsidR="007B0787">
        <w:rPr>
          <w:rFonts w:cs="FrankRuehl" w:hint="cs"/>
          <w:rtl/>
        </w:rPr>
        <w:t xml:space="preserve"> ומצהיר שהפרישן</w:t>
      </w:r>
      <w:r w:rsidR="003F2CFB">
        <w:rPr>
          <w:rFonts w:cs="FrankRuehl" w:hint="cs"/>
          <w:rtl/>
        </w:rPr>
        <w:t xml:space="preserve">, </w:t>
      </w:r>
      <w:r w:rsidR="002C1FAF">
        <w:rPr>
          <w:rFonts w:cs="FrankRuehl" w:hint="cs"/>
          <w:rtl/>
        </w:rPr>
        <w:t xml:space="preserve">הריהו דובר שקרים לפני המקום. </w:t>
      </w:r>
      <w:r w:rsidR="003F2CFB">
        <w:rPr>
          <w:rFonts w:cs="FrankRuehl" w:hint="cs"/>
          <w:rtl/>
        </w:rPr>
        <w:t xml:space="preserve">עם </w:t>
      </w:r>
      <w:r w:rsidR="003F2CFB">
        <w:rPr>
          <w:rFonts w:cs="FrankRuehl" w:hint="cs"/>
          <w:rtl/>
        </w:rPr>
        <w:lastRenderedPageBreak/>
        <w:t xml:space="preserve">זאת, </w:t>
      </w:r>
      <w:r w:rsidR="002C1FAF">
        <w:rPr>
          <w:rFonts w:cs="FrankRuehl" w:hint="cs"/>
          <w:rtl/>
        </w:rPr>
        <w:t xml:space="preserve">לא נתבאר </w:t>
      </w:r>
      <w:r w:rsidR="003F2CFB">
        <w:rPr>
          <w:rFonts w:cs="FrankRuehl" w:hint="cs"/>
          <w:rtl/>
        </w:rPr>
        <w:t xml:space="preserve">בתוספתא </w:t>
      </w:r>
      <w:r w:rsidR="002C1FAF">
        <w:rPr>
          <w:rFonts w:cs="FrankRuehl" w:hint="cs"/>
          <w:rtl/>
        </w:rPr>
        <w:t>מהו הגורם להתרופפות בנתינת המתנות</w:t>
      </w:r>
      <w:r w:rsidR="003F2CFB">
        <w:rPr>
          <w:rFonts w:cs="FrankRuehl" w:hint="cs"/>
          <w:rtl/>
        </w:rPr>
        <w:t>. הוצעו לכך הסברים שונים במחקר,</w:t>
      </w:r>
      <w:r w:rsidR="00AE386D">
        <w:rPr>
          <w:rStyle w:val="a5"/>
          <w:rFonts w:cs="FrankRuehl"/>
          <w:rtl/>
        </w:rPr>
        <w:footnoteReference w:id="59"/>
      </w:r>
      <w:r w:rsidR="003F2CFB">
        <w:rPr>
          <w:rFonts w:cs="FrankRuehl" w:hint="cs"/>
          <w:rtl/>
        </w:rPr>
        <w:t xml:space="preserve"> אולם נראה שה</w:t>
      </w:r>
      <w:r w:rsidR="007D46B4">
        <w:rPr>
          <w:rFonts w:cs="FrankRuehl" w:hint="cs"/>
          <w:rtl/>
        </w:rPr>
        <w:t xml:space="preserve">הסבר החז"לי תולה את מחדל המתנות במחאה עממית כנגד הגבייה האלימה של המתנות ע"י הרשויות </w:t>
      </w:r>
      <w:r w:rsidR="007D46B4">
        <w:rPr>
          <w:rFonts w:cs="FrankRuehl"/>
          <w:rtl/>
        </w:rPr>
        <w:t>–</w:t>
      </w:r>
      <w:r w:rsidR="007D46B4">
        <w:rPr>
          <w:rFonts w:cs="FrankRuehl" w:hint="cs"/>
          <w:rtl/>
        </w:rPr>
        <w:t xml:space="preserve"> ראשיהן </w:t>
      </w:r>
      <w:r w:rsidR="00055D7B">
        <w:rPr>
          <w:rFonts w:cs="FrankRuehl" w:hint="cs"/>
          <w:rtl/>
        </w:rPr>
        <w:t>ופקידיהן.</w:t>
      </w:r>
      <w:r w:rsidR="00055D7B">
        <w:rPr>
          <w:rStyle w:val="a5"/>
          <w:rFonts w:cs="FrankRuehl"/>
          <w:rtl/>
        </w:rPr>
        <w:footnoteReference w:id="60"/>
      </w:r>
      <w:r w:rsidR="00055D7B">
        <w:rPr>
          <w:rFonts w:cs="FrankRuehl" w:hint="cs"/>
          <w:rtl/>
        </w:rPr>
        <w:t xml:space="preserve"> כך משתמע מהתיאור המשלים שבירושלמי המתייחס למעשיו של </w:t>
      </w:r>
      <w:r w:rsidR="000739DE">
        <w:rPr>
          <w:rFonts w:cs="FrankRuehl" w:hint="cs"/>
          <w:rtl/>
        </w:rPr>
        <w:t>יוחנן כהן גדול:</w:t>
      </w:r>
    </w:p>
    <w:p w:rsidR="0028321E" w:rsidRDefault="0028321E" w:rsidP="003F2CFB">
      <w:pPr>
        <w:spacing w:line="360" w:lineRule="auto"/>
        <w:jc w:val="both"/>
        <w:rPr>
          <w:rFonts w:cs="FrankRuehl"/>
          <w:rtl/>
        </w:rPr>
      </w:pPr>
    </w:p>
    <w:p w:rsidR="0028321E" w:rsidRDefault="0028321E" w:rsidP="0028321E">
      <w:pPr>
        <w:spacing w:line="360" w:lineRule="auto"/>
        <w:jc w:val="both"/>
        <w:rPr>
          <w:rFonts w:cs="FrankRuehl"/>
          <w:rtl/>
        </w:rPr>
      </w:pPr>
      <w:r>
        <w:rPr>
          <w:rFonts w:cs="FrankRuehl" w:hint="cs"/>
          <w:rtl/>
        </w:rPr>
        <w:t xml:space="preserve">     </w:t>
      </w:r>
      <w:r w:rsidRPr="00B8115C">
        <w:rPr>
          <w:rFonts w:cs="FrankRuehl"/>
          <w:rtl/>
        </w:rPr>
        <w:t>דאמ</w:t>
      </w:r>
      <w:r>
        <w:rPr>
          <w:rFonts w:cs="FrankRuehl" w:hint="cs"/>
          <w:rtl/>
        </w:rPr>
        <w:t>'[</w:t>
      </w:r>
      <w:r w:rsidRPr="00B8115C">
        <w:rPr>
          <w:rFonts w:cs="FrankRuehl"/>
          <w:rtl/>
        </w:rPr>
        <w:t>ר</w:t>
      </w:r>
      <w:r>
        <w:rPr>
          <w:rFonts w:cs="FrankRuehl" w:hint="cs"/>
          <w:rtl/>
        </w:rPr>
        <w:t>]</w:t>
      </w:r>
      <w:r w:rsidRPr="00B8115C">
        <w:rPr>
          <w:rFonts w:cs="FrankRuehl"/>
          <w:rtl/>
        </w:rPr>
        <w:t xml:space="preserve"> ר</w:t>
      </w:r>
      <w:r>
        <w:rPr>
          <w:rFonts w:cs="FrankRuehl" w:hint="cs"/>
          <w:rtl/>
        </w:rPr>
        <w:t>'[</w:t>
      </w:r>
      <w:r w:rsidRPr="00B8115C">
        <w:rPr>
          <w:rFonts w:cs="FrankRuehl"/>
          <w:rtl/>
        </w:rPr>
        <w:t>בי</w:t>
      </w:r>
      <w:r>
        <w:rPr>
          <w:rFonts w:cs="FrankRuehl" w:hint="cs"/>
          <w:rtl/>
        </w:rPr>
        <w:t>]</w:t>
      </w:r>
      <w:r w:rsidRPr="00B8115C">
        <w:rPr>
          <w:rFonts w:cs="FrankRuehl"/>
          <w:rtl/>
        </w:rPr>
        <w:t xml:space="preserve"> יוסי בשם ר</w:t>
      </w:r>
      <w:r>
        <w:rPr>
          <w:rFonts w:cs="FrankRuehl" w:hint="cs"/>
          <w:rtl/>
        </w:rPr>
        <w:t>'[</w:t>
      </w:r>
      <w:r w:rsidRPr="00B8115C">
        <w:rPr>
          <w:rFonts w:cs="FrankRuehl"/>
          <w:rtl/>
        </w:rPr>
        <w:t>בי</w:t>
      </w:r>
      <w:r>
        <w:rPr>
          <w:rFonts w:cs="FrankRuehl" w:hint="cs"/>
          <w:rtl/>
        </w:rPr>
        <w:t>]</w:t>
      </w:r>
      <w:r w:rsidRPr="00B8115C">
        <w:rPr>
          <w:rFonts w:cs="FrankRuehl"/>
          <w:rtl/>
        </w:rPr>
        <w:t xml:space="preserve"> תנחום בר חייה</w:t>
      </w:r>
      <w:r>
        <w:rPr>
          <w:rFonts w:cs="FrankRuehl" w:hint="cs"/>
          <w:rtl/>
        </w:rPr>
        <w:t xml:space="preserve">... </w:t>
      </w:r>
      <w:r w:rsidRPr="00B8115C">
        <w:rPr>
          <w:rFonts w:cs="FrankRuehl"/>
          <w:rtl/>
        </w:rPr>
        <w:t>בשם רבי יהושע בן לוי</w:t>
      </w:r>
      <w:r>
        <w:rPr>
          <w:rFonts w:cs="FrankRuehl" w:hint="cs"/>
          <w:rtl/>
        </w:rPr>
        <w:t>:</w:t>
      </w:r>
      <w:r w:rsidRPr="00B8115C">
        <w:rPr>
          <w:rFonts w:cs="FrankRuehl"/>
          <w:rtl/>
        </w:rPr>
        <w:t xml:space="preserve"> </w:t>
      </w:r>
    </w:p>
    <w:p w:rsidR="0028321E" w:rsidRDefault="0028321E" w:rsidP="0028321E">
      <w:pPr>
        <w:spacing w:line="360" w:lineRule="auto"/>
        <w:jc w:val="both"/>
        <w:rPr>
          <w:rFonts w:cs="FrankRuehl"/>
          <w:rtl/>
        </w:rPr>
      </w:pPr>
      <w:r>
        <w:rPr>
          <w:rFonts w:cs="FrankRuehl" w:hint="cs"/>
          <w:rtl/>
        </w:rPr>
        <w:t xml:space="preserve">     </w:t>
      </w:r>
      <w:r w:rsidRPr="00B8115C">
        <w:rPr>
          <w:rFonts w:cs="FrankRuehl"/>
          <w:rtl/>
        </w:rPr>
        <w:t>בראשונה היה מעשר נעשה לשלשה חלקים</w:t>
      </w:r>
      <w:r>
        <w:rPr>
          <w:rFonts w:cs="FrankRuehl" w:hint="cs"/>
          <w:rtl/>
        </w:rPr>
        <w:t>:</w:t>
      </w:r>
      <w:r w:rsidRPr="00B8115C">
        <w:rPr>
          <w:rFonts w:cs="FrankRuehl"/>
          <w:rtl/>
        </w:rPr>
        <w:t xml:space="preserve"> </w:t>
      </w:r>
    </w:p>
    <w:p w:rsidR="0028321E" w:rsidRDefault="0028321E" w:rsidP="0028321E">
      <w:pPr>
        <w:spacing w:line="360" w:lineRule="auto"/>
        <w:jc w:val="both"/>
        <w:rPr>
          <w:rFonts w:cs="FrankRuehl"/>
          <w:rtl/>
        </w:rPr>
      </w:pPr>
      <w:r>
        <w:rPr>
          <w:rFonts w:cs="FrankRuehl" w:hint="cs"/>
          <w:rtl/>
        </w:rPr>
        <w:t xml:space="preserve">     </w:t>
      </w:r>
      <w:r w:rsidRPr="00B8115C">
        <w:rPr>
          <w:rFonts w:cs="FrankRuehl"/>
          <w:rtl/>
        </w:rPr>
        <w:t>שליש למכרי כהונה ולוייה ו</w:t>
      </w:r>
      <w:r>
        <w:rPr>
          <w:rFonts w:cs="FrankRuehl"/>
          <w:rtl/>
        </w:rPr>
        <w:t>שליש לאוצר ושליש לעניים ולחבירי</w:t>
      </w:r>
      <w:r>
        <w:rPr>
          <w:rFonts w:cs="FrankRuehl" w:hint="cs"/>
          <w:rtl/>
        </w:rPr>
        <w:t>ם</w:t>
      </w:r>
      <w:r w:rsidRPr="00B8115C">
        <w:rPr>
          <w:rFonts w:cs="FrankRuehl"/>
          <w:rtl/>
        </w:rPr>
        <w:t xml:space="preserve"> שהיו בירוש</w:t>
      </w:r>
      <w:r>
        <w:rPr>
          <w:rFonts w:cs="FrankRuehl" w:hint="cs"/>
          <w:rtl/>
        </w:rPr>
        <w:t>'[</w:t>
      </w:r>
      <w:r w:rsidRPr="00B8115C">
        <w:rPr>
          <w:rFonts w:cs="FrankRuehl"/>
          <w:rtl/>
        </w:rPr>
        <w:t>ל</w:t>
      </w:r>
      <w:r>
        <w:rPr>
          <w:rFonts w:cs="FrankRuehl" w:hint="cs"/>
          <w:rtl/>
        </w:rPr>
        <w:t>י</w:t>
      </w:r>
      <w:r w:rsidRPr="00B8115C">
        <w:rPr>
          <w:rFonts w:cs="FrankRuehl"/>
          <w:rtl/>
        </w:rPr>
        <w:t>ם</w:t>
      </w:r>
      <w:r>
        <w:rPr>
          <w:rFonts w:cs="FrankRuehl" w:hint="cs"/>
          <w:rtl/>
        </w:rPr>
        <w:t>]...</w:t>
      </w:r>
      <w:r w:rsidRPr="00B8115C">
        <w:rPr>
          <w:rFonts w:cs="FrankRuehl"/>
          <w:rtl/>
        </w:rPr>
        <w:t xml:space="preserve"> </w:t>
      </w:r>
    </w:p>
    <w:p w:rsidR="0028321E" w:rsidRDefault="0028321E" w:rsidP="0028321E">
      <w:pPr>
        <w:spacing w:line="360" w:lineRule="auto"/>
        <w:jc w:val="both"/>
        <w:rPr>
          <w:rFonts w:cs="FrankRuehl"/>
          <w:rtl/>
        </w:rPr>
      </w:pPr>
      <w:r>
        <w:rPr>
          <w:rFonts w:cs="FrankRuehl" w:hint="cs"/>
          <w:rtl/>
        </w:rPr>
        <w:t xml:space="preserve">     </w:t>
      </w:r>
      <w:r w:rsidRPr="00B8115C">
        <w:rPr>
          <w:rFonts w:cs="FrankRuehl"/>
          <w:rtl/>
        </w:rPr>
        <w:t>משבא אלעזר בן פחורה ויהודה בן פ</w:t>
      </w:r>
      <w:r>
        <w:rPr>
          <w:rFonts w:cs="FrankRuehl" w:hint="cs"/>
          <w:rtl/>
        </w:rPr>
        <w:t>טי</w:t>
      </w:r>
      <w:r w:rsidRPr="00B8115C">
        <w:rPr>
          <w:rFonts w:cs="FrankRuehl"/>
          <w:rtl/>
        </w:rPr>
        <w:t>רה</w:t>
      </w:r>
      <w:r>
        <w:rPr>
          <w:rFonts w:cs="FrankRuehl" w:hint="cs"/>
          <w:rtl/>
        </w:rPr>
        <w:t>,</w:t>
      </w:r>
      <w:r w:rsidRPr="00B8115C">
        <w:rPr>
          <w:rFonts w:cs="FrankRuehl"/>
          <w:rtl/>
        </w:rPr>
        <w:t xml:space="preserve"> היו נוטלין אותן </w:t>
      </w:r>
      <w:r>
        <w:rPr>
          <w:rFonts w:cs="FrankRuehl"/>
          <w:rtl/>
        </w:rPr>
        <w:t>בזרוע</w:t>
      </w:r>
      <w:r>
        <w:rPr>
          <w:rFonts w:cs="FrankRuehl" w:hint="cs"/>
          <w:rtl/>
        </w:rPr>
        <w:t>,</w:t>
      </w:r>
      <w:r>
        <w:rPr>
          <w:rFonts w:cs="FrankRuehl"/>
          <w:rtl/>
        </w:rPr>
        <w:t xml:space="preserve"> והיה ספיק</w:t>
      </w:r>
      <w:r>
        <w:rPr>
          <w:rFonts w:cs="FrankRuehl" w:hint="cs"/>
          <w:rtl/>
        </w:rPr>
        <w:t>ן</w:t>
      </w:r>
      <w:r>
        <w:rPr>
          <w:rFonts w:cs="FrankRuehl"/>
          <w:rtl/>
        </w:rPr>
        <w:t xml:space="preserve"> ביד</w:t>
      </w:r>
      <w:r>
        <w:rPr>
          <w:rFonts w:cs="FrankRuehl" w:hint="cs"/>
          <w:rtl/>
        </w:rPr>
        <w:t>ן</w:t>
      </w:r>
      <w:r w:rsidRPr="00B8115C">
        <w:rPr>
          <w:rFonts w:cs="FrankRuehl"/>
          <w:rtl/>
        </w:rPr>
        <w:t xml:space="preserve"> למחות ולא מיחה</w:t>
      </w:r>
      <w:r>
        <w:rPr>
          <w:rFonts w:cs="FrankRuehl" w:hint="cs"/>
          <w:rtl/>
        </w:rPr>
        <w:t>.</w:t>
      </w:r>
      <w:r w:rsidRPr="00B8115C">
        <w:rPr>
          <w:rFonts w:cs="FrankRuehl"/>
          <w:rtl/>
        </w:rPr>
        <w:t xml:space="preserve"> </w:t>
      </w:r>
    </w:p>
    <w:p w:rsidR="0028321E" w:rsidRDefault="0028321E" w:rsidP="0028321E">
      <w:pPr>
        <w:spacing w:line="360" w:lineRule="auto"/>
        <w:jc w:val="both"/>
        <w:rPr>
          <w:rFonts w:cs="FrankRuehl"/>
          <w:rtl/>
        </w:rPr>
      </w:pPr>
      <w:r>
        <w:rPr>
          <w:rFonts w:cs="FrankRuehl" w:hint="cs"/>
          <w:rtl/>
        </w:rPr>
        <w:t xml:space="preserve">     </w:t>
      </w:r>
      <w:r w:rsidRPr="00B8115C">
        <w:rPr>
          <w:rFonts w:cs="FrankRuehl"/>
          <w:rtl/>
        </w:rPr>
        <w:t>והעביר הודיית המעשר</w:t>
      </w:r>
      <w:r>
        <w:rPr>
          <w:rFonts w:cs="FrankRuehl" w:hint="cs"/>
          <w:rtl/>
        </w:rPr>
        <w:t xml:space="preserve"> -</w:t>
      </w:r>
      <w:r w:rsidRPr="00B8115C">
        <w:rPr>
          <w:rFonts w:cs="FrankRuehl"/>
          <w:rtl/>
        </w:rPr>
        <w:t xml:space="preserve"> וזו לגנאי</w:t>
      </w:r>
      <w:r>
        <w:rPr>
          <w:rFonts w:cs="FrankRuehl" w:hint="cs"/>
          <w:rtl/>
        </w:rPr>
        <w:t>.</w:t>
      </w:r>
      <w:r>
        <w:rPr>
          <w:rStyle w:val="a5"/>
          <w:rFonts w:cs="FrankRuehl"/>
          <w:rtl/>
        </w:rPr>
        <w:footnoteReference w:id="61"/>
      </w:r>
    </w:p>
    <w:p w:rsidR="0028321E" w:rsidRDefault="0028321E" w:rsidP="0028321E">
      <w:pPr>
        <w:spacing w:line="360" w:lineRule="auto"/>
        <w:jc w:val="both"/>
        <w:rPr>
          <w:rFonts w:cs="FrankRuehl"/>
          <w:rtl/>
        </w:rPr>
      </w:pPr>
    </w:p>
    <w:p w:rsidR="0028321E" w:rsidRDefault="000739DE" w:rsidP="0028321E">
      <w:pPr>
        <w:spacing w:line="360" w:lineRule="auto"/>
        <w:jc w:val="both"/>
        <w:rPr>
          <w:rFonts w:cs="FrankRuehl"/>
          <w:rtl/>
        </w:rPr>
      </w:pPr>
      <w:r>
        <w:rPr>
          <w:rFonts w:cs="FrankRuehl" w:hint="cs"/>
          <w:rtl/>
        </w:rPr>
        <w:t xml:space="preserve">לפי תיאור זה, עד לימיו של יוחנן כהן גדול שיטת החלוקה של המעשרות הייתה מעורבת: חלק מן מעשרות חולק באופן פרטי ומבוזר </w:t>
      </w:r>
      <w:r>
        <w:rPr>
          <w:rFonts w:cs="FrankRuehl"/>
          <w:rtl/>
        </w:rPr>
        <w:t>–</w:t>
      </w:r>
      <w:r>
        <w:rPr>
          <w:rFonts w:cs="FrankRuehl" w:hint="cs"/>
          <w:rtl/>
        </w:rPr>
        <w:t xml:space="preserve"> אם למכרים ואם לעניים ולחברים שבירושלים.</w:t>
      </w:r>
      <w:r>
        <w:rPr>
          <w:rStyle w:val="a5"/>
          <w:rFonts w:cs="FrankRuehl"/>
          <w:rtl/>
        </w:rPr>
        <w:footnoteReference w:id="62"/>
      </w:r>
      <w:r>
        <w:rPr>
          <w:rFonts w:cs="FrankRuehl" w:hint="cs"/>
          <w:rtl/>
        </w:rPr>
        <w:t xml:space="preserve"> חלק אחר חולק באופן ציבורי וריכוזי, באמצעות האוצר. הגבייה האלימה של המתנות בידי פקידי השלטון, עברה בשתיקה מצד יוחנן: היה בידו למחות ולא מחה. הוא העדיף שלא להתעמת עם בעלי הזרוע. </w:t>
      </w:r>
      <w:r w:rsidR="00A27022">
        <w:rPr>
          <w:rFonts w:cs="FrankRuehl" w:hint="cs"/>
          <w:rtl/>
        </w:rPr>
        <w:t>תחת זאת, תגובתו הייתה מתחמקת ו</w:t>
      </w:r>
      <w:r>
        <w:rPr>
          <w:rFonts w:cs="FrankRuehl" w:hint="cs"/>
          <w:rtl/>
        </w:rPr>
        <w:t>ר</w:t>
      </w:r>
      <w:r w:rsidR="00A27022">
        <w:rPr>
          <w:rFonts w:cs="FrankRuehl" w:hint="cs"/>
          <w:rtl/>
        </w:rPr>
        <w:t>ו</w:t>
      </w:r>
      <w:r>
        <w:rPr>
          <w:rFonts w:cs="FrankRuehl" w:hint="cs"/>
          <w:rtl/>
        </w:rPr>
        <w:t>פסת. משראה יוחנן שהעם נמנע מן המעשרות בגין הגבייה האלימה</w:t>
      </w:r>
      <w:r w:rsidR="00B15DF4">
        <w:rPr>
          <w:rFonts w:cs="FrankRuehl" w:hint="cs"/>
          <w:rtl/>
        </w:rPr>
        <w:t xml:space="preserve"> -</w:t>
      </w:r>
      <w:r>
        <w:rPr>
          <w:rFonts w:cs="FrankRuehl" w:hint="cs"/>
          <w:rtl/>
        </w:rPr>
        <w:t xml:space="preserve"> ביטל את הודיית המעשר</w:t>
      </w:r>
      <w:r w:rsidR="00B15DF4">
        <w:rPr>
          <w:rFonts w:cs="FrankRuehl" w:hint="cs"/>
          <w:rtl/>
        </w:rPr>
        <w:t xml:space="preserve">. תגובה זו לא </w:t>
      </w:r>
      <w:r w:rsidR="00B15DF4">
        <w:rPr>
          <w:rFonts w:cs="FrankRuehl" w:hint="cs"/>
          <w:rtl/>
        </w:rPr>
        <w:lastRenderedPageBreak/>
        <w:t>התמודדה עם התוקפנות. אדרבה, היא השלימה עימה. ועל כן, פועלו זה של יוחנן כהן גדול זכה לביקורת של החכמים: "</w:t>
      </w:r>
      <w:r w:rsidR="00B15DF4" w:rsidRPr="00B8115C">
        <w:rPr>
          <w:rFonts w:cs="FrankRuehl"/>
          <w:rtl/>
        </w:rPr>
        <w:t>והעביר הודיית המעשר</w:t>
      </w:r>
      <w:r w:rsidR="00B15DF4">
        <w:rPr>
          <w:rFonts w:cs="FrankRuehl" w:hint="cs"/>
          <w:rtl/>
        </w:rPr>
        <w:t xml:space="preserve"> -</w:t>
      </w:r>
      <w:r w:rsidR="00B15DF4" w:rsidRPr="00B8115C">
        <w:rPr>
          <w:rFonts w:cs="FrankRuehl"/>
          <w:rtl/>
        </w:rPr>
        <w:t xml:space="preserve"> וזו לגנאי</w:t>
      </w:r>
      <w:r w:rsidR="00B15DF4">
        <w:rPr>
          <w:rFonts w:cs="FrankRuehl" w:hint="cs"/>
          <w:rtl/>
        </w:rPr>
        <w:t>".</w:t>
      </w:r>
      <w:r w:rsidR="00B15DF4">
        <w:rPr>
          <w:rStyle w:val="a5"/>
          <w:rFonts w:cs="FrankRuehl"/>
          <w:rtl/>
        </w:rPr>
        <w:footnoteReference w:id="63"/>
      </w:r>
    </w:p>
    <w:p w:rsidR="00410B60" w:rsidRDefault="00B15DF4" w:rsidP="003F2CFB">
      <w:pPr>
        <w:spacing w:line="360" w:lineRule="auto"/>
        <w:jc w:val="both"/>
        <w:rPr>
          <w:rFonts w:cs="FrankRuehl"/>
          <w:rtl/>
        </w:rPr>
      </w:pPr>
      <w:r>
        <w:rPr>
          <w:rFonts w:cs="FrankRuehl" w:hint="cs"/>
          <w:rtl/>
        </w:rPr>
        <w:t xml:space="preserve">העדויות </w:t>
      </w:r>
      <w:r w:rsidR="00410B60">
        <w:rPr>
          <w:rFonts w:cs="FrankRuehl" w:hint="cs"/>
          <w:rtl/>
        </w:rPr>
        <w:t xml:space="preserve">שבמשנה ושבתוספתא והתיאור שבירושלמי, מצטרפים </w:t>
      </w:r>
      <w:r w:rsidR="00371B96">
        <w:rPr>
          <w:rFonts w:cs="FrankRuehl" w:hint="cs"/>
          <w:rtl/>
        </w:rPr>
        <w:t>אפוא לכלל התמונה הבאה: בימי הבית השני</w:t>
      </w:r>
      <w:r w:rsidR="00410B60">
        <w:rPr>
          <w:rFonts w:cs="FrankRuehl" w:hint="cs"/>
          <w:rtl/>
        </w:rPr>
        <w:t>,</w:t>
      </w:r>
      <w:r w:rsidR="00371B96">
        <w:rPr>
          <w:rFonts w:cs="FrankRuehl" w:hint="cs"/>
          <w:rtl/>
        </w:rPr>
        <w:t xml:space="preserve"> עד התקופה החשמונאית,</w:t>
      </w:r>
      <w:r w:rsidR="00410B60">
        <w:rPr>
          <w:rFonts w:cs="FrankRuehl" w:hint="cs"/>
          <w:rtl/>
        </w:rPr>
        <w:t xml:space="preserve"> לפחות חלק מן המעשרות הובאו לאוצר שבמקדש, וחלוקתם נעשתה באופן ציבור</w:t>
      </w:r>
      <w:r w:rsidR="00DE1FA4">
        <w:rPr>
          <w:rFonts w:cs="FrankRuehl" w:hint="cs"/>
          <w:rtl/>
        </w:rPr>
        <w:t xml:space="preserve">י. בימיו של יוחנן כהן גדול, </w:t>
      </w:r>
      <w:r w:rsidR="00DE1FA4" w:rsidRPr="00DE1FA4">
        <w:rPr>
          <w:rFonts w:cs="FrankRuehl" w:hint="cs"/>
          <w:highlight w:val="yellow"/>
          <w:rtl/>
        </w:rPr>
        <w:t>מנגנון הגביה של</w:t>
      </w:r>
      <w:r w:rsidR="00410B60" w:rsidRPr="00DE1FA4">
        <w:rPr>
          <w:rFonts w:cs="FrankRuehl" w:hint="cs"/>
          <w:highlight w:val="yellow"/>
          <w:rtl/>
        </w:rPr>
        <w:t xml:space="preserve"> המעשרות </w:t>
      </w:r>
      <w:r w:rsidR="00DE1FA4" w:rsidRPr="00DE1FA4">
        <w:rPr>
          <w:rFonts w:cs="FrankRuehl" w:hint="cs"/>
          <w:highlight w:val="yellow"/>
          <w:rtl/>
        </w:rPr>
        <w:t>היה נגוע באלימות מצידם של</w:t>
      </w:r>
      <w:r w:rsidR="00410B60" w:rsidRPr="00DE1FA4">
        <w:rPr>
          <w:rFonts w:cs="FrankRuehl" w:hint="cs"/>
          <w:highlight w:val="yellow"/>
          <w:rtl/>
        </w:rPr>
        <w:t xml:space="preserve"> בעלי זרוע</w:t>
      </w:r>
      <w:r w:rsidR="00410B60">
        <w:rPr>
          <w:rFonts w:cs="FrankRuehl" w:hint="cs"/>
          <w:rtl/>
        </w:rPr>
        <w:t>, ועל כן, העם נמנע מלהביא מעשרות. יוחנן לא מחה כנגד האלימות, והוא הסתפק בתגובה מינורית: ביטול וידוי המעשרות.</w:t>
      </w:r>
    </w:p>
    <w:p w:rsidR="00722DEC" w:rsidRDefault="00410B60" w:rsidP="003F2CFB">
      <w:pPr>
        <w:spacing w:line="360" w:lineRule="auto"/>
        <w:jc w:val="both"/>
        <w:rPr>
          <w:rFonts w:cs="FrankRuehl"/>
          <w:rtl/>
        </w:rPr>
      </w:pPr>
      <w:r>
        <w:rPr>
          <w:rFonts w:cs="FrankRuehl" w:hint="cs"/>
          <w:rtl/>
        </w:rPr>
        <w:t>תמונה דומה מצטיירת גם מתוך תי</w:t>
      </w:r>
      <w:r w:rsidR="00722DEC">
        <w:rPr>
          <w:rFonts w:cs="FrankRuehl" w:hint="cs"/>
          <w:rtl/>
        </w:rPr>
        <w:t>אור חז"לי אחר, ביחס למתנות כהונה ולקדשים</w:t>
      </w:r>
      <w:r>
        <w:rPr>
          <w:rFonts w:cs="FrankRuehl" w:hint="cs"/>
          <w:rtl/>
        </w:rPr>
        <w:t xml:space="preserve"> בכלל:</w:t>
      </w:r>
    </w:p>
    <w:p w:rsidR="00722DEC" w:rsidRDefault="00722DEC" w:rsidP="003F2CFB">
      <w:pPr>
        <w:spacing w:line="360" w:lineRule="auto"/>
        <w:jc w:val="both"/>
        <w:rPr>
          <w:rFonts w:cs="FrankRuehl"/>
          <w:rtl/>
        </w:rPr>
      </w:pPr>
    </w:p>
    <w:p w:rsidR="00722DEC" w:rsidRPr="000834E0" w:rsidRDefault="00722DEC" w:rsidP="00722DEC">
      <w:pPr>
        <w:spacing w:line="360" w:lineRule="auto"/>
        <w:jc w:val="both"/>
        <w:rPr>
          <w:rFonts w:cs="FrankRuehl"/>
          <w:rtl/>
        </w:rPr>
      </w:pPr>
      <w:r>
        <w:rPr>
          <w:rFonts w:cs="FrankRuehl" w:hint="cs"/>
          <w:rtl/>
        </w:rPr>
        <w:t xml:space="preserve">     </w:t>
      </w:r>
      <w:r w:rsidRPr="000834E0">
        <w:rPr>
          <w:rFonts w:cs="FrankRuehl"/>
          <w:rtl/>
        </w:rPr>
        <w:t xml:space="preserve">בראשונה היו מכניסין עורות קדשים </w:t>
      </w:r>
      <w:r>
        <w:rPr>
          <w:rFonts w:cs="FrankRuehl" w:hint="cs"/>
          <w:rtl/>
        </w:rPr>
        <w:t>ל</w:t>
      </w:r>
      <w:r>
        <w:rPr>
          <w:rFonts w:cs="FrankRuehl"/>
          <w:rtl/>
        </w:rPr>
        <w:t>לשכ</w:t>
      </w:r>
      <w:r>
        <w:rPr>
          <w:rFonts w:cs="FrankRuehl" w:hint="cs"/>
          <w:rtl/>
        </w:rPr>
        <w:t>ת</w:t>
      </w:r>
      <w:r>
        <w:rPr>
          <w:rFonts w:cs="FrankRuehl"/>
          <w:rtl/>
        </w:rPr>
        <w:t xml:space="preserve"> בית הפרווה</w:t>
      </w:r>
      <w:r>
        <w:rPr>
          <w:rFonts w:cs="FrankRuehl" w:hint="cs"/>
          <w:rtl/>
        </w:rPr>
        <w:t>,</w:t>
      </w:r>
      <w:r>
        <w:rPr>
          <w:rFonts w:cs="FrankRuehl"/>
          <w:rtl/>
        </w:rPr>
        <w:t xml:space="preserve"> והיו מחלקין אות</w:t>
      </w:r>
      <w:r>
        <w:rPr>
          <w:rFonts w:cs="FrankRuehl" w:hint="cs"/>
          <w:rtl/>
        </w:rPr>
        <w:t>ן</w:t>
      </w:r>
      <w:r>
        <w:rPr>
          <w:rFonts w:cs="FrankRuehl"/>
          <w:rtl/>
        </w:rPr>
        <w:t xml:space="preserve"> בערבי</w:t>
      </w:r>
      <w:r>
        <w:rPr>
          <w:rFonts w:cs="FrankRuehl" w:hint="cs"/>
          <w:rtl/>
        </w:rPr>
        <w:t>ן</w:t>
      </w:r>
      <w:r w:rsidRPr="000834E0">
        <w:rPr>
          <w:rFonts w:cs="FrankRuehl"/>
          <w:rtl/>
        </w:rPr>
        <w:t xml:space="preserve"> לכל בית אב שבאותו </w:t>
      </w:r>
      <w:r w:rsidRPr="000834E0">
        <w:rPr>
          <w:rFonts w:cs="FrankRuehl" w:hint="cs"/>
          <w:rtl/>
        </w:rPr>
        <w:t xml:space="preserve">  </w:t>
      </w:r>
    </w:p>
    <w:p w:rsidR="00722DEC" w:rsidRDefault="00722DEC" w:rsidP="00722DEC">
      <w:pPr>
        <w:spacing w:line="360" w:lineRule="auto"/>
        <w:jc w:val="both"/>
        <w:rPr>
          <w:rFonts w:cs="FrankRuehl"/>
          <w:rtl/>
        </w:rPr>
      </w:pPr>
      <w:r w:rsidRPr="000834E0">
        <w:rPr>
          <w:rFonts w:cs="FrankRuehl" w:hint="cs"/>
          <w:rtl/>
        </w:rPr>
        <w:t xml:space="preserve">     </w:t>
      </w:r>
      <w:r w:rsidRPr="000834E0">
        <w:rPr>
          <w:rFonts w:cs="FrankRuehl"/>
          <w:rtl/>
        </w:rPr>
        <w:t>היום</w:t>
      </w:r>
      <w:r>
        <w:rPr>
          <w:rFonts w:cs="FrankRuehl" w:hint="cs"/>
          <w:rtl/>
        </w:rPr>
        <w:t>,</w:t>
      </w:r>
      <w:r w:rsidRPr="000834E0">
        <w:rPr>
          <w:rFonts w:cs="FrankRuehl"/>
          <w:rtl/>
        </w:rPr>
        <w:t xml:space="preserve"> והיו גדולי כהונה באין ונוטלין אותן בזרוע</w:t>
      </w:r>
      <w:r w:rsidRPr="000834E0">
        <w:rPr>
          <w:rFonts w:cs="FrankRuehl" w:hint="cs"/>
          <w:rtl/>
        </w:rPr>
        <w:t>.</w:t>
      </w:r>
      <w:r w:rsidRPr="000834E0">
        <w:rPr>
          <w:rFonts w:cs="FrankRuehl"/>
          <w:rtl/>
        </w:rPr>
        <w:t xml:space="preserve"> </w:t>
      </w:r>
    </w:p>
    <w:p w:rsidR="00722DEC" w:rsidRDefault="00722DEC" w:rsidP="00722DEC">
      <w:pPr>
        <w:spacing w:line="360" w:lineRule="auto"/>
        <w:jc w:val="both"/>
        <w:rPr>
          <w:rFonts w:cs="FrankRuehl"/>
          <w:rtl/>
        </w:rPr>
      </w:pPr>
      <w:r>
        <w:rPr>
          <w:rFonts w:cs="FrankRuehl" w:hint="cs"/>
          <w:rtl/>
        </w:rPr>
        <w:t xml:space="preserve">     </w:t>
      </w:r>
      <w:r w:rsidRPr="000834E0">
        <w:rPr>
          <w:rFonts w:cs="FrankRuehl"/>
          <w:rtl/>
        </w:rPr>
        <w:t>התקינו שיהו מחלקין אותן בערבי שבת לכל משמר ומשמר</w:t>
      </w:r>
      <w:r w:rsidRPr="000834E0">
        <w:rPr>
          <w:rFonts w:cs="FrankRuehl" w:hint="cs"/>
          <w:rtl/>
        </w:rPr>
        <w:t>...</w:t>
      </w:r>
      <w:r w:rsidRPr="000834E0">
        <w:rPr>
          <w:rFonts w:cs="FrankRuehl"/>
          <w:rtl/>
        </w:rPr>
        <w:t xml:space="preserve"> </w:t>
      </w:r>
    </w:p>
    <w:p w:rsidR="00722DEC" w:rsidRPr="000834E0" w:rsidRDefault="00722DEC" w:rsidP="00722DEC">
      <w:pPr>
        <w:spacing w:line="360" w:lineRule="auto"/>
        <w:jc w:val="both"/>
        <w:rPr>
          <w:rFonts w:cs="FrankRuehl"/>
          <w:rtl/>
        </w:rPr>
      </w:pPr>
      <w:r>
        <w:rPr>
          <w:rFonts w:cs="FrankRuehl" w:hint="cs"/>
          <w:rtl/>
        </w:rPr>
        <w:t xml:space="preserve">     </w:t>
      </w:r>
      <w:r w:rsidRPr="000834E0">
        <w:rPr>
          <w:rFonts w:cs="FrankRuehl"/>
          <w:rtl/>
        </w:rPr>
        <w:t>ועד</w:t>
      </w:r>
      <w:r>
        <w:rPr>
          <w:rFonts w:cs="FrankRuehl" w:hint="cs"/>
          <w:rtl/>
        </w:rPr>
        <w:t>-א</w:t>
      </w:r>
      <w:r w:rsidRPr="000834E0">
        <w:rPr>
          <w:rFonts w:cs="FrankRuehl"/>
          <w:rtl/>
        </w:rPr>
        <w:t>ן היו גדולי כהונה באין ונוטלין אותן בזרוע</w:t>
      </w:r>
      <w:r w:rsidRPr="000834E0">
        <w:rPr>
          <w:rFonts w:cs="FrankRuehl" w:hint="cs"/>
          <w:rtl/>
        </w:rPr>
        <w:t>.</w:t>
      </w:r>
      <w:r w:rsidRPr="000834E0">
        <w:rPr>
          <w:rFonts w:cs="FrankRuehl"/>
          <w:rtl/>
        </w:rPr>
        <w:t xml:space="preserve"> עמדו בעלים והקדישום לשמים</w:t>
      </w:r>
      <w:r w:rsidRPr="000834E0">
        <w:rPr>
          <w:rFonts w:cs="FrankRuehl" w:hint="cs"/>
          <w:rtl/>
        </w:rPr>
        <w:t>...</w:t>
      </w:r>
    </w:p>
    <w:p w:rsidR="00722DEC" w:rsidRDefault="00722DEC" w:rsidP="00722DEC">
      <w:pPr>
        <w:spacing w:line="360" w:lineRule="auto"/>
        <w:jc w:val="both"/>
        <w:rPr>
          <w:rFonts w:cs="FrankRuehl"/>
          <w:rtl/>
        </w:rPr>
      </w:pPr>
      <w:r w:rsidRPr="000834E0">
        <w:rPr>
          <w:rFonts w:cs="FrankRuehl" w:hint="cs"/>
          <w:rtl/>
        </w:rPr>
        <w:t xml:space="preserve">     </w:t>
      </w:r>
      <w:r w:rsidRPr="000834E0">
        <w:rPr>
          <w:rFonts w:cs="FrankRuehl"/>
          <w:rtl/>
        </w:rPr>
        <w:t>אבא שאול אומ</w:t>
      </w:r>
      <w:r>
        <w:rPr>
          <w:rFonts w:cs="FrankRuehl" w:hint="cs"/>
          <w:rtl/>
        </w:rPr>
        <w:t>'[</w:t>
      </w:r>
      <w:r w:rsidRPr="000834E0">
        <w:rPr>
          <w:rFonts w:cs="FrankRuehl"/>
          <w:rtl/>
        </w:rPr>
        <w:t>ר</w:t>
      </w:r>
      <w:r>
        <w:rPr>
          <w:rFonts w:cs="FrankRuehl" w:hint="cs"/>
          <w:rtl/>
        </w:rPr>
        <w:t>]</w:t>
      </w:r>
      <w:r w:rsidRPr="000834E0">
        <w:rPr>
          <w:rFonts w:cs="FrankRuehl" w:hint="cs"/>
          <w:rtl/>
        </w:rPr>
        <w:t>:</w:t>
      </w:r>
      <w:r w:rsidRPr="000834E0">
        <w:rPr>
          <w:rFonts w:cs="FrankRuehl"/>
          <w:rtl/>
        </w:rPr>
        <w:t xml:space="preserve"> קורות שיקמה היו ביריחו</w:t>
      </w:r>
      <w:r w:rsidRPr="000834E0">
        <w:rPr>
          <w:rFonts w:cs="FrankRuehl" w:hint="cs"/>
          <w:rtl/>
        </w:rPr>
        <w:t>,</w:t>
      </w:r>
      <w:r w:rsidRPr="000834E0">
        <w:rPr>
          <w:rFonts w:cs="FrankRuehl"/>
          <w:rtl/>
        </w:rPr>
        <w:t xml:space="preserve"> והיו בעלי אגרוף באין ונוטלין אותן בזרוע</w:t>
      </w:r>
      <w:r w:rsidRPr="000834E0">
        <w:rPr>
          <w:rFonts w:cs="FrankRuehl" w:hint="cs"/>
          <w:rtl/>
        </w:rPr>
        <w:t>.</w:t>
      </w:r>
      <w:r w:rsidRPr="000834E0">
        <w:rPr>
          <w:rFonts w:cs="FrankRuehl"/>
          <w:rtl/>
        </w:rPr>
        <w:t xml:space="preserve"> </w:t>
      </w:r>
    </w:p>
    <w:p w:rsidR="00722DEC" w:rsidRDefault="00722DEC" w:rsidP="00722DEC">
      <w:pPr>
        <w:spacing w:line="360" w:lineRule="auto"/>
        <w:jc w:val="both"/>
        <w:rPr>
          <w:rFonts w:cs="FrankRuehl"/>
          <w:rtl/>
        </w:rPr>
      </w:pPr>
      <w:r>
        <w:rPr>
          <w:rFonts w:cs="FrankRuehl" w:hint="cs"/>
          <w:rtl/>
        </w:rPr>
        <w:t xml:space="preserve">     </w:t>
      </w:r>
      <w:r w:rsidRPr="000834E0">
        <w:rPr>
          <w:rFonts w:cs="FrankRuehl"/>
          <w:rtl/>
        </w:rPr>
        <w:t>עמדו בעלים והקדישום לשמים</w:t>
      </w:r>
      <w:r w:rsidRPr="000834E0">
        <w:rPr>
          <w:rFonts w:cs="FrankRuehl" w:hint="cs"/>
          <w:rtl/>
        </w:rPr>
        <w:t>...</w:t>
      </w:r>
      <w:r w:rsidRPr="000834E0">
        <w:rPr>
          <w:rStyle w:val="a5"/>
          <w:rFonts w:cs="FrankRuehl"/>
          <w:rtl/>
        </w:rPr>
        <w:footnoteReference w:id="64"/>
      </w:r>
    </w:p>
    <w:p w:rsidR="00722DEC" w:rsidRDefault="00722DEC" w:rsidP="00722DEC">
      <w:pPr>
        <w:spacing w:line="360" w:lineRule="auto"/>
        <w:jc w:val="both"/>
        <w:rPr>
          <w:rFonts w:cs="FrankRuehl"/>
          <w:rtl/>
        </w:rPr>
      </w:pPr>
    </w:p>
    <w:p w:rsidR="00722DEC" w:rsidRDefault="00722DEC" w:rsidP="00722DEC">
      <w:pPr>
        <w:spacing w:line="360" w:lineRule="auto"/>
        <w:jc w:val="both"/>
        <w:rPr>
          <w:rFonts w:cs="FrankRuehl"/>
          <w:rtl/>
        </w:rPr>
      </w:pPr>
      <w:r>
        <w:rPr>
          <w:rFonts w:cs="FrankRuehl" w:hint="cs"/>
          <w:rtl/>
        </w:rPr>
        <w:t>מסגרת הזמן בה אירעו אירועים אלה - סתומה. עם</w:t>
      </w:r>
      <w:r w:rsidR="00123857">
        <w:rPr>
          <w:rFonts w:cs="FrankRuehl" w:hint="cs"/>
          <w:rtl/>
        </w:rPr>
        <w:t xml:space="preserve"> זאת, ההלכה הסמוכה בתוספתא עשוי</w:t>
      </w:r>
      <w:r>
        <w:rPr>
          <w:rFonts w:cs="FrankRuehl" w:hint="cs"/>
          <w:rtl/>
        </w:rPr>
        <w:t>ה לפזר את הערפל:</w:t>
      </w:r>
    </w:p>
    <w:p w:rsidR="00722DEC" w:rsidRDefault="00722DEC" w:rsidP="00722DEC">
      <w:pPr>
        <w:spacing w:line="360" w:lineRule="auto"/>
        <w:jc w:val="both"/>
        <w:rPr>
          <w:rFonts w:cs="FrankRuehl"/>
          <w:rtl/>
        </w:rPr>
      </w:pPr>
    </w:p>
    <w:p w:rsidR="00722DEC" w:rsidRDefault="00722DEC" w:rsidP="00722DEC">
      <w:pPr>
        <w:spacing w:line="360" w:lineRule="auto"/>
        <w:jc w:val="both"/>
        <w:rPr>
          <w:rFonts w:cs="FrankRuehl"/>
          <w:rtl/>
        </w:rPr>
      </w:pPr>
      <w:r>
        <w:rPr>
          <w:rFonts w:cs="FrankRuehl" w:hint="cs"/>
          <w:b/>
          <w:bCs/>
          <w:rtl/>
        </w:rPr>
        <w:t xml:space="preserve">     </w:t>
      </w:r>
      <w:r w:rsidRPr="00722DEC">
        <w:rPr>
          <w:rFonts w:cs="FrankRuehl"/>
          <w:b/>
          <w:bCs/>
          <w:rtl/>
        </w:rPr>
        <w:t>על א</w:t>
      </w:r>
      <w:r w:rsidRPr="00722DEC">
        <w:rPr>
          <w:rFonts w:cs="FrankRuehl" w:hint="cs"/>
          <w:b/>
          <w:bCs/>
          <w:rtl/>
        </w:rPr>
        <w:t>י</w:t>
      </w:r>
      <w:r w:rsidRPr="00722DEC">
        <w:rPr>
          <w:rFonts w:cs="FrankRuehl"/>
          <w:b/>
          <w:bCs/>
          <w:rtl/>
        </w:rPr>
        <w:t>לו ועל כיוצא בהן</w:t>
      </w:r>
      <w:r w:rsidRPr="00722DEC">
        <w:rPr>
          <w:rFonts w:cs="FrankRuehl" w:hint="cs"/>
          <w:rtl/>
        </w:rPr>
        <w:t>,</w:t>
      </w:r>
      <w:r w:rsidRPr="00722DEC">
        <w:rPr>
          <w:rFonts w:cs="FrankRuehl"/>
          <w:b/>
          <w:bCs/>
          <w:rtl/>
        </w:rPr>
        <w:t xml:space="preserve"> ועל דומה להן ועל </w:t>
      </w:r>
      <w:r w:rsidRPr="00722DEC">
        <w:rPr>
          <w:rFonts w:cs="FrankRuehl" w:hint="cs"/>
          <w:b/>
          <w:bCs/>
          <w:rtl/>
        </w:rPr>
        <w:t>ה</w:t>
      </w:r>
      <w:r w:rsidRPr="00722DEC">
        <w:rPr>
          <w:rFonts w:cs="FrankRuehl"/>
          <w:b/>
          <w:bCs/>
          <w:rtl/>
        </w:rPr>
        <w:t xml:space="preserve">עושין </w:t>
      </w:r>
      <w:r w:rsidRPr="00722DEC">
        <w:rPr>
          <w:rFonts w:cs="FrankRuehl" w:hint="cs"/>
          <w:b/>
          <w:bCs/>
          <w:rtl/>
        </w:rPr>
        <w:t>ב</w:t>
      </w:r>
      <w:r w:rsidRPr="00722DEC">
        <w:rPr>
          <w:rFonts w:cs="FrankRuehl"/>
          <w:b/>
          <w:bCs/>
          <w:rtl/>
        </w:rPr>
        <w:t>מעשיהן</w:t>
      </w:r>
      <w:r w:rsidRPr="00722DEC">
        <w:rPr>
          <w:rFonts w:cs="FrankRuehl" w:hint="cs"/>
          <w:rtl/>
        </w:rPr>
        <w:t>,</w:t>
      </w:r>
      <w:r w:rsidRPr="00722DEC">
        <w:rPr>
          <w:rFonts w:cs="FrankRuehl"/>
          <w:rtl/>
        </w:rPr>
        <w:t xml:space="preserve"> היה אבא שאול בן בטנית ואבא יוסי בן יוחנן </w:t>
      </w:r>
      <w:r>
        <w:rPr>
          <w:rFonts w:cs="FrankRuehl" w:hint="cs"/>
          <w:rtl/>
        </w:rPr>
        <w:t xml:space="preserve">    </w:t>
      </w:r>
    </w:p>
    <w:p w:rsidR="00722DEC" w:rsidRPr="005F6345" w:rsidRDefault="00722DEC" w:rsidP="00722DEC">
      <w:pPr>
        <w:spacing w:line="360" w:lineRule="auto"/>
        <w:jc w:val="both"/>
        <w:rPr>
          <w:rFonts w:cs="FrankRuehl"/>
          <w:b/>
          <w:bCs/>
          <w:rtl/>
        </w:rPr>
      </w:pPr>
      <w:r>
        <w:rPr>
          <w:rFonts w:cs="FrankRuehl" w:hint="cs"/>
          <w:rtl/>
        </w:rPr>
        <w:t xml:space="preserve">     </w:t>
      </w:r>
      <w:r w:rsidRPr="00722DEC">
        <w:rPr>
          <w:rFonts w:cs="FrankRuehl"/>
          <w:rtl/>
        </w:rPr>
        <w:t>איש ירושלם אומר</w:t>
      </w:r>
      <w:r w:rsidRPr="00722DEC">
        <w:rPr>
          <w:rFonts w:cs="FrankRuehl" w:hint="cs"/>
          <w:rtl/>
        </w:rPr>
        <w:t>:</w:t>
      </w:r>
      <w:r w:rsidR="004328C9">
        <w:rPr>
          <w:rStyle w:val="a5"/>
          <w:rFonts w:cs="FrankRuehl"/>
          <w:rtl/>
        </w:rPr>
        <w:footnoteReference w:id="65"/>
      </w:r>
      <w:r w:rsidRPr="00722DEC">
        <w:rPr>
          <w:rFonts w:cs="FrankRuehl"/>
          <w:rtl/>
        </w:rPr>
        <w:t xml:space="preserve"> אוי לי מבית ביתוס</w:t>
      </w:r>
      <w:r w:rsidRPr="00722DEC">
        <w:rPr>
          <w:rFonts w:cs="FrankRuehl" w:hint="cs"/>
          <w:rtl/>
        </w:rPr>
        <w:t>,</w:t>
      </w:r>
      <w:r w:rsidRPr="00722DEC">
        <w:rPr>
          <w:rFonts w:cs="FrankRuehl"/>
          <w:rtl/>
        </w:rPr>
        <w:t xml:space="preserve"> אוי לי מאלתן</w:t>
      </w:r>
      <w:r w:rsidRPr="00722DEC">
        <w:rPr>
          <w:rFonts w:cs="FrankRuehl" w:hint="cs"/>
          <w:rtl/>
        </w:rPr>
        <w:t>;</w:t>
      </w:r>
      <w:r w:rsidRPr="00722DEC">
        <w:rPr>
          <w:rFonts w:cs="FrankRuehl"/>
          <w:rtl/>
        </w:rPr>
        <w:t xml:space="preserve"> אוי לי מבית קדרוס</w:t>
      </w:r>
      <w:r w:rsidRPr="00722DEC">
        <w:rPr>
          <w:rFonts w:cs="FrankRuehl" w:hint="cs"/>
          <w:rtl/>
        </w:rPr>
        <w:t>,</w:t>
      </w:r>
      <w:r w:rsidRPr="00722DEC">
        <w:rPr>
          <w:rFonts w:cs="FrankRuehl"/>
          <w:rtl/>
        </w:rPr>
        <w:t xml:space="preserve"> אוי לי מקולמסן</w:t>
      </w:r>
      <w:r w:rsidRPr="00722DEC">
        <w:rPr>
          <w:rFonts w:cs="FrankRuehl" w:hint="cs"/>
          <w:rtl/>
        </w:rPr>
        <w:t>;</w:t>
      </w:r>
      <w:r w:rsidRPr="00722DEC">
        <w:rPr>
          <w:rFonts w:cs="FrankRuehl"/>
          <w:rtl/>
        </w:rPr>
        <w:t xml:space="preserve"> אוי לי </w:t>
      </w:r>
      <w:r w:rsidRPr="005F6345">
        <w:rPr>
          <w:rFonts w:cs="FrankRuehl"/>
          <w:b/>
          <w:bCs/>
          <w:rtl/>
        </w:rPr>
        <w:t xml:space="preserve">מבית </w:t>
      </w:r>
      <w:r w:rsidRPr="005F6345">
        <w:rPr>
          <w:rFonts w:cs="FrankRuehl" w:hint="cs"/>
          <w:b/>
          <w:bCs/>
          <w:rtl/>
        </w:rPr>
        <w:t xml:space="preserve">  </w:t>
      </w:r>
    </w:p>
    <w:p w:rsidR="00722DEC" w:rsidRDefault="00722DEC" w:rsidP="00722DEC">
      <w:pPr>
        <w:spacing w:line="360" w:lineRule="auto"/>
        <w:jc w:val="both"/>
        <w:rPr>
          <w:rFonts w:cs="FrankRuehl"/>
          <w:rtl/>
        </w:rPr>
      </w:pPr>
      <w:r w:rsidRPr="005F6345">
        <w:rPr>
          <w:rFonts w:cs="FrankRuehl" w:hint="cs"/>
          <w:b/>
          <w:bCs/>
          <w:rtl/>
        </w:rPr>
        <w:t xml:space="preserve">    </w:t>
      </w:r>
      <w:r w:rsidRPr="005F6345">
        <w:rPr>
          <w:rFonts w:cs="FrankRuehl"/>
          <w:b/>
          <w:bCs/>
          <w:rtl/>
        </w:rPr>
        <w:t>אלחנן</w:t>
      </w:r>
      <w:r w:rsidRPr="00722DEC">
        <w:rPr>
          <w:rFonts w:cs="FrankRuehl" w:hint="cs"/>
          <w:rtl/>
        </w:rPr>
        <w:t>,</w:t>
      </w:r>
      <w:r w:rsidRPr="00722DEC">
        <w:rPr>
          <w:rFonts w:cs="FrankRuehl"/>
          <w:rtl/>
        </w:rPr>
        <w:t xml:space="preserve"> אוי לי מבית לחישתן</w:t>
      </w:r>
      <w:r w:rsidRPr="00722DEC">
        <w:rPr>
          <w:rFonts w:cs="FrankRuehl" w:hint="cs"/>
          <w:rtl/>
        </w:rPr>
        <w:t>;</w:t>
      </w:r>
      <w:r w:rsidRPr="00722DEC">
        <w:rPr>
          <w:rFonts w:cs="FrankRuehl"/>
          <w:rtl/>
        </w:rPr>
        <w:t xml:space="preserve"> אוי לי מבית אלישע</w:t>
      </w:r>
      <w:r w:rsidRPr="00722DEC">
        <w:rPr>
          <w:rFonts w:cs="FrankRuehl" w:hint="cs"/>
          <w:rtl/>
        </w:rPr>
        <w:t>,</w:t>
      </w:r>
      <w:r w:rsidRPr="00722DEC">
        <w:rPr>
          <w:rFonts w:cs="FrankRuehl"/>
          <w:rtl/>
        </w:rPr>
        <w:t xml:space="preserve"> אוי לי מאגרופן</w:t>
      </w:r>
      <w:r w:rsidRPr="00722DEC">
        <w:rPr>
          <w:rFonts w:cs="FrankRuehl" w:hint="cs"/>
          <w:rtl/>
        </w:rPr>
        <w:t>;</w:t>
      </w:r>
      <w:r w:rsidRPr="00722DEC">
        <w:rPr>
          <w:rFonts w:cs="FrankRuehl"/>
          <w:rtl/>
        </w:rPr>
        <w:t xml:space="preserve"> אוי לי מבית </w:t>
      </w:r>
      <w:r w:rsidRPr="00722DEC">
        <w:rPr>
          <w:rFonts w:cs="FrankRuehl"/>
          <w:b/>
          <w:bCs/>
          <w:rtl/>
        </w:rPr>
        <w:t>ישמעאל בן פיא</w:t>
      </w:r>
      <w:r w:rsidRPr="00722DEC">
        <w:rPr>
          <w:rFonts w:cs="FrankRuehl" w:hint="cs"/>
          <w:b/>
          <w:bCs/>
          <w:rtl/>
        </w:rPr>
        <w:t>כ</w:t>
      </w:r>
      <w:r w:rsidRPr="00722DEC">
        <w:rPr>
          <w:rFonts w:cs="FrankRuehl"/>
          <w:b/>
          <w:bCs/>
          <w:rtl/>
        </w:rPr>
        <w:t>י</w:t>
      </w:r>
      <w:r w:rsidRPr="00722DEC">
        <w:rPr>
          <w:rFonts w:cs="FrankRuehl" w:hint="cs"/>
          <w:rtl/>
        </w:rPr>
        <w:t>,</w:t>
      </w:r>
      <w:r w:rsidRPr="00722DEC">
        <w:rPr>
          <w:rFonts w:cs="FrankRuehl"/>
          <w:rtl/>
        </w:rPr>
        <w:t xml:space="preserve"> שה</w:t>
      </w:r>
      <w:r w:rsidRPr="00722DEC">
        <w:rPr>
          <w:rFonts w:cs="FrankRuehl" w:hint="cs"/>
          <w:rtl/>
        </w:rPr>
        <w:t>ן</w:t>
      </w:r>
      <w:r w:rsidRPr="00722DEC">
        <w:rPr>
          <w:rFonts w:cs="FrankRuehl"/>
          <w:rtl/>
        </w:rPr>
        <w:t xml:space="preserve"> </w:t>
      </w:r>
      <w:r>
        <w:rPr>
          <w:rFonts w:cs="FrankRuehl" w:hint="cs"/>
          <w:rtl/>
        </w:rPr>
        <w:t xml:space="preserve">   </w:t>
      </w:r>
    </w:p>
    <w:p w:rsidR="00722DEC" w:rsidRPr="00722DEC" w:rsidRDefault="00722DEC" w:rsidP="00722DEC">
      <w:pPr>
        <w:spacing w:line="360" w:lineRule="auto"/>
        <w:jc w:val="both"/>
        <w:rPr>
          <w:rFonts w:cs="FrankRuehl"/>
          <w:rtl/>
        </w:rPr>
      </w:pPr>
      <w:r>
        <w:rPr>
          <w:rFonts w:cs="FrankRuehl" w:hint="cs"/>
          <w:rtl/>
        </w:rPr>
        <w:t xml:space="preserve">     </w:t>
      </w:r>
      <w:r w:rsidRPr="00722DEC">
        <w:rPr>
          <w:rFonts w:cs="FrankRuehl"/>
          <w:rtl/>
        </w:rPr>
        <w:t>כהנים גדולים</w:t>
      </w:r>
      <w:r w:rsidRPr="00722DEC">
        <w:rPr>
          <w:rFonts w:cs="FrankRuehl" w:hint="cs"/>
          <w:rtl/>
        </w:rPr>
        <w:t>,</w:t>
      </w:r>
      <w:r w:rsidRPr="00722DEC">
        <w:rPr>
          <w:rFonts w:cs="FrankRuehl"/>
          <w:rtl/>
        </w:rPr>
        <w:t xml:space="preserve"> ובניהם גזברין</w:t>
      </w:r>
      <w:r w:rsidRPr="00722DEC">
        <w:rPr>
          <w:rFonts w:cs="FrankRuehl" w:hint="cs"/>
          <w:rtl/>
        </w:rPr>
        <w:t>,</w:t>
      </w:r>
      <w:r w:rsidRPr="00722DEC">
        <w:rPr>
          <w:rFonts w:cs="FrankRuehl"/>
          <w:rtl/>
        </w:rPr>
        <w:t xml:space="preserve"> וחתניה</w:t>
      </w:r>
      <w:r w:rsidRPr="00722DEC">
        <w:rPr>
          <w:rFonts w:cs="FrankRuehl" w:hint="cs"/>
          <w:rtl/>
        </w:rPr>
        <w:t>ם</w:t>
      </w:r>
      <w:r w:rsidRPr="00722DEC">
        <w:rPr>
          <w:rFonts w:cs="FrankRuehl"/>
          <w:rtl/>
        </w:rPr>
        <w:t xml:space="preserve"> אמרכלין</w:t>
      </w:r>
      <w:r w:rsidRPr="00722DEC">
        <w:rPr>
          <w:rFonts w:cs="FrankRuehl" w:hint="cs"/>
          <w:rtl/>
        </w:rPr>
        <w:t>,</w:t>
      </w:r>
      <w:r w:rsidRPr="00722DEC">
        <w:rPr>
          <w:rFonts w:cs="FrankRuehl"/>
          <w:rtl/>
        </w:rPr>
        <w:t xml:space="preserve"> ועבדיהן באין וחובטין עלינו במקלות</w:t>
      </w:r>
      <w:r>
        <w:rPr>
          <w:rFonts w:cs="FrankRuehl" w:hint="cs"/>
          <w:rtl/>
        </w:rPr>
        <w:t>.</w:t>
      </w:r>
      <w:r>
        <w:rPr>
          <w:rStyle w:val="a5"/>
          <w:rFonts w:cs="FrankRuehl"/>
          <w:rtl/>
        </w:rPr>
        <w:footnoteReference w:id="66"/>
      </w:r>
    </w:p>
    <w:p w:rsidR="00722DEC" w:rsidRDefault="00722DEC" w:rsidP="00722DEC">
      <w:pPr>
        <w:spacing w:line="360" w:lineRule="auto"/>
        <w:jc w:val="both"/>
        <w:rPr>
          <w:rFonts w:cs="FrankRuehl"/>
          <w:rtl/>
        </w:rPr>
      </w:pPr>
    </w:p>
    <w:p w:rsidR="00B43128" w:rsidRDefault="00722DEC" w:rsidP="00ED3F28">
      <w:pPr>
        <w:spacing w:line="360" w:lineRule="auto"/>
        <w:jc w:val="both"/>
        <w:rPr>
          <w:rFonts w:cs="FrankRuehl"/>
          <w:rtl/>
        </w:rPr>
      </w:pPr>
      <w:r>
        <w:rPr>
          <w:rFonts w:cs="FrankRuehl" w:hint="cs"/>
          <w:rtl/>
        </w:rPr>
        <w:t xml:space="preserve">הלכה זו מכילה שורת גינויים </w:t>
      </w:r>
      <w:r w:rsidR="00354F69">
        <w:rPr>
          <w:rFonts w:cs="FrankRuehl" w:hint="cs"/>
          <w:rtl/>
        </w:rPr>
        <w:t>לכמה מבתי הכהונה הגדולה, המכהנים בשלהי ימי הבית השני</w:t>
      </w:r>
      <w:r w:rsidR="00076C97">
        <w:rPr>
          <w:rFonts w:cs="FrankRuehl" w:hint="cs"/>
          <w:rtl/>
        </w:rPr>
        <w:t>.</w:t>
      </w:r>
      <w:r w:rsidR="00076C97">
        <w:rPr>
          <w:rStyle w:val="a5"/>
          <w:rFonts w:cs="FrankRuehl"/>
          <w:rtl/>
        </w:rPr>
        <w:footnoteReference w:id="67"/>
      </w:r>
      <w:r w:rsidR="00354F69">
        <w:rPr>
          <w:rFonts w:cs="FrankRuehl" w:hint="cs"/>
          <w:rtl/>
        </w:rPr>
        <w:t xml:space="preserve"> </w:t>
      </w:r>
      <w:r w:rsidR="00BF25CC">
        <w:rPr>
          <w:rFonts w:cs="FrankRuehl" w:hint="cs"/>
          <w:rtl/>
        </w:rPr>
        <w:t>הגינויים</w:t>
      </w:r>
      <w:r w:rsidR="00ED3F28">
        <w:rPr>
          <w:rFonts w:cs="FrankRuehl" w:hint="cs"/>
          <w:rtl/>
        </w:rPr>
        <w:t xml:space="preserve"> כנגד התנהגותם האלימה</w:t>
      </w:r>
      <w:r w:rsidR="00BF25CC">
        <w:rPr>
          <w:rFonts w:cs="FrankRuehl" w:hint="cs"/>
          <w:rtl/>
        </w:rPr>
        <w:t xml:space="preserve"> אינם סתמיים. הם מתייחסים למעשים המתוארים לעיל ("על אילו ועל כיוצא בהן..."). </w:t>
      </w:r>
      <w:r w:rsidR="00354F69">
        <w:rPr>
          <w:rFonts w:cs="FrankRuehl" w:hint="cs"/>
          <w:rtl/>
        </w:rPr>
        <w:t>האלימות</w:t>
      </w:r>
      <w:r w:rsidR="00076C97">
        <w:rPr>
          <w:rFonts w:cs="FrankRuehl" w:hint="cs"/>
          <w:rtl/>
        </w:rPr>
        <w:t xml:space="preserve"> והתוקפנות מכוונים לנטילת קדשים ומתנות כהונה בזרוע ובאגרוף.</w:t>
      </w:r>
    </w:p>
    <w:p w:rsidR="00722DEC" w:rsidRDefault="004B34ED" w:rsidP="004328C9">
      <w:pPr>
        <w:spacing w:line="360" w:lineRule="auto"/>
        <w:jc w:val="both"/>
        <w:rPr>
          <w:rFonts w:cs="FrankRuehl"/>
          <w:rtl/>
        </w:rPr>
      </w:pPr>
      <w:r>
        <w:rPr>
          <w:rFonts w:cs="FrankRuehl" w:hint="cs"/>
          <w:rtl/>
        </w:rPr>
        <w:lastRenderedPageBreak/>
        <w:t>קובץ ההלכו</w:t>
      </w:r>
      <w:r w:rsidR="00ED3F28">
        <w:rPr>
          <w:rFonts w:cs="FrankRuehl" w:hint="cs"/>
          <w:rtl/>
        </w:rPr>
        <w:t>ת שלעיל מלמד,</w:t>
      </w:r>
      <w:r>
        <w:rPr>
          <w:rFonts w:cs="FrankRuehl" w:hint="cs"/>
          <w:rtl/>
        </w:rPr>
        <w:t xml:space="preserve"> </w:t>
      </w:r>
      <w:r w:rsidR="00ED3F28">
        <w:rPr>
          <w:rFonts w:cs="FrankRuehl" w:hint="cs"/>
          <w:rtl/>
        </w:rPr>
        <w:t xml:space="preserve">אפוא, </w:t>
      </w:r>
      <w:r>
        <w:rPr>
          <w:rFonts w:cs="FrankRuehl" w:hint="cs"/>
          <w:rtl/>
        </w:rPr>
        <w:t>ש</w:t>
      </w:r>
      <w:r w:rsidR="00BF25CC">
        <w:rPr>
          <w:rFonts w:cs="FrankRuehl" w:hint="cs"/>
          <w:rtl/>
        </w:rPr>
        <w:t>בשלהי ימי הבית השני</w:t>
      </w:r>
      <w:r w:rsidR="00B43128">
        <w:rPr>
          <w:rFonts w:cs="FrankRuehl" w:hint="cs"/>
          <w:rtl/>
        </w:rPr>
        <w:t>, הכוהנים הגדולים והנלווים עליהם</w:t>
      </w:r>
      <w:r w:rsidR="00ED3F28">
        <w:rPr>
          <w:rFonts w:cs="FrankRuehl" w:hint="cs"/>
          <w:rtl/>
        </w:rPr>
        <w:t xml:space="preserve"> גבו</w:t>
      </w:r>
      <w:r w:rsidR="00D3426C">
        <w:rPr>
          <w:rFonts w:cs="FrankRuehl" w:hint="cs"/>
          <w:rtl/>
        </w:rPr>
        <w:t xml:space="preserve"> </w:t>
      </w:r>
      <w:r w:rsidR="00B43128">
        <w:rPr>
          <w:rFonts w:cs="FrankRuehl" w:hint="cs"/>
          <w:rtl/>
        </w:rPr>
        <w:t>מתנות כהונה וקדשים ב</w:t>
      </w:r>
      <w:r w:rsidR="00D3426C">
        <w:rPr>
          <w:rFonts w:cs="FrankRuehl" w:hint="cs"/>
          <w:rtl/>
        </w:rPr>
        <w:t xml:space="preserve">דרכים אלימות. </w:t>
      </w:r>
      <w:r w:rsidR="005C4A07">
        <w:rPr>
          <w:rFonts w:cs="FrankRuehl" w:hint="cs"/>
          <w:rtl/>
        </w:rPr>
        <w:t>העם מחה כנגדם</w:t>
      </w:r>
      <w:r w:rsidR="004C7C3B">
        <w:rPr>
          <w:rFonts w:cs="FrankRuehl" w:hint="cs"/>
          <w:rtl/>
        </w:rPr>
        <w:t>: "עמדו בעלים והקדישום לשמים".</w:t>
      </w:r>
      <w:r w:rsidR="004C7C3B">
        <w:rPr>
          <w:rStyle w:val="a5"/>
          <w:rFonts w:cs="FrankRuehl"/>
          <w:rtl/>
        </w:rPr>
        <w:footnoteReference w:id="68"/>
      </w:r>
      <w:r w:rsidR="00D3426C">
        <w:rPr>
          <w:rFonts w:cs="FrankRuehl" w:hint="cs"/>
          <w:rtl/>
        </w:rPr>
        <w:t xml:space="preserve"> </w:t>
      </w:r>
      <w:r w:rsidR="005C4A07">
        <w:rPr>
          <w:rFonts w:cs="FrankRuehl" w:hint="cs"/>
          <w:rtl/>
        </w:rPr>
        <w:t>באמצעות הקדש הפקיעו הבעלים את הקדשים ואת המתנות מידי הכהנים.</w:t>
      </w:r>
    </w:p>
    <w:p w:rsidR="005506DF" w:rsidRDefault="004328C9" w:rsidP="006F6564">
      <w:pPr>
        <w:spacing w:line="360" w:lineRule="auto"/>
        <w:jc w:val="both"/>
        <w:rPr>
          <w:rFonts w:cs="FrankRuehl"/>
          <w:rtl/>
        </w:rPr>
      </w:pPr>
      <w:r>
        <w:rPr>
          <w:rFonts w:cs="FrankRuehl" w:hint="cs"/>
          <w:rtl/>
        </w:rPr>
        <w:t>יוסף בן מתתיהו מתאר תיאורים מקבילים לאלו של הת</w:t>
      </w:r>
      <w:r w:rsidR="005506DF">
        <w:rPr>
          <w:rFonts w:cs="FrankRuehl" w:hint="cs"/>
          <w:rtl/>
        </w:rPr>
        <w:t xml:space="preserve">נאים, </w:t>
      </w:r>
      <w:r w:rsidR="002B4705">
        <w:rPr>
          <w:rFonts w:cs="FrankRuehl" w:hint="cs"/>
          <w:rtl/>
        </w:rPr>
        <w:t>ב</w:t>
      </w:r>
      <w:r w:rsidR="005506DF">
        <w:rPr>
          <w:rFonts w:cs="FrankRuehl" w:hint="cs"/>
          <w:rtl/>
        </w:rPr>
        <w:t>דורות הסמוכים לחורבן.</w:t>
      </w:r>
      <w:r w:rsidR="006F6564">
        <w:rPr>
          <w:rStyle w:val="a5"/>
          <w:rFonts w:cs="FrankRuehl"/>
          <w:rtl/>
        </w:rPr>
        <w:footnoteReference w:id="69"/>
      </w:r>
      <w:r w:rsidR="005506DF">
        <w:rPr>
          <w:rFonts w:cs="FrankRuehl" w:hint="cs"/>
          <w:rtl/>
        </w:rPr>
        <w:t xml:space="preserve"> יוסף מספר, שלאחר שהמלך אגריפס השני מינה את ישמעאל ב</w:t>
      </w:r>
      <w:r w:rsidR="001A082A">
        <w:rPr>
          <w:rFonts w:cs="FrankRuehl" w:hint="cs"/>
          <w:rtl/>
        </w:rPr>
        <w:t>ן פיאבי לכהן גדול</w:t>
      </w:r>
      <w:r w:rsidR="005506DF">
        <w:rPr>
          <w:rFonts w:cs="FrankRuehl" w:hint="cs"/>
          <w:rtl/>
        </w:rPr>
        <w:t>,</w:t>
      </w:r>
      <w:r w:rsidR="00CC2585">
        <w:rPr>
          <w:rStyle w:val="a5"/>
          <w:rFonts w:cs="FrankRuehl"/>
          <w:rtl/>
        </w:rPr>
        <w:footnoteReference w:id="70"/>
      </w:r>
      <w:r w:rsidR="005506DF">
        <w:rPr>
          <w:rFonts w:cs="FrankRuehl" w:hint="cs"/>
          <w:rtl/>
        </w:rPr>
        <w:t xml:space="preserve"> החלו סכסוכים ומהומות אלימות בין ישמעאל ומקורביו לבין הכוהנים וראשי העם בירושלים. בעיר השתררה אנרכיה, ובחסותה</w:t>
      </w:r>
    </w:p>
    <w:p w:rsidR="005506DF" w:rsidRDefault="005506DF" w:rsidP="005506DF">
      <w:pPr>
        <w:spacing w:line="360" w:lineRule="auto"/>
        <w:jc w:val="both"/>
        <w:rPr>
          <w:rFonts w:cs="FrankRuehl"/>
          <w:rtl/>
        </w:rPr>
      </w:pPr>
    </w:p>
    <w:p w:rsidR="005506DF" w:rsidRDefault="005506DF" w:rsidP="005506DF">
      <w:pPr>
        <w:spacing w:line="360" w:lineRule="auto"/>
        <w:jc w:val="both"/>
        <w:rPr>
          <w:rFonts w:cs="FrankRuehl"/>
          <w:rtl/>
        </w:rPr>
      </w:pPr>
      <w:r>
        <w:rPr>
          <w:rFonts w:cs="FrankRuehl" w:hint="cs"/>
          <w:rtl/>
        </w:rPr>
        <w:t xml:space="preserve">     חוסר הבושה והעזות תקף על הכוהנים הגדולים עד שההינו אפילו לשלוח עבדים לגרנות שיטלו את </w:t>
      </w:r>
    </w:p>
    <w:p w:rsidR="005506DF" w:rsidRDefault="005506DF" w:rsidP="005506DF">
      <w:pPr>
        <w:spacing w:line="360" w:lineRule="auto"/>
        <w:jc w:val="both"/>
        <w:rPr>
          <w:rFonts w:cs="FrankRuehl"/>
          <w:rtl/>
        </w:rPr>
      </w:pPr>
      <w:r>
        <w:rPr>
          <w:rFonts w:cs="FrankRuehl" w:hint="cs"/>
          <w:rtl/>
        </w:rPr>
        <w:t xml:space="preserve">     המעשרות, שהם נחלת כוהנים (הדיוטות), ועלתה לכוהנים העניים לגווע ממחסור.</w:t>
      </w:r>
      <w:r>
        <w:rPr>
          <w:rStyle w:val="a5"/>
          <w:rFonts w:cs="FrankRuehl"/>
          <w:rtl/>
        </w:rPr>
        <w:footnoteReference w:id="71"/>
      </w:r>
      <w:r>
        <w:rPr>
          <w:rFonts w:cs="FrankRuehl" w:hint="cs"/>
          <w:rtl/>
        </w:rPr>
        <w:t xml:space="preserve">  </w:t>
      </w:r>
    </w:p>
    <w:p w:rsidR="005506DF" w:rsidRDefault="005506DF" w:rsidP="005506DF">
      <w:pPr>
        <w:spacing w:line="360" w:lineRule="auto"/>
        <w:jc w:val="both"/>
        <w:rPr>
          <w:rFonts w:cs="FrankRuehl"/>
          <w:rtl/>
        </w:rPr>
      </w:pPr>
    </w:p>
    <w:p w:rsidR="005506DF" w:rsidRDefault="007134A7" w:rsidP="005506DF">
      <w:pPr>
        <w:spacing w:line="360" w:lineRule="auto"/>
        <w:jc w:val="both"/>
        <w:rPr>
          <w:rFonts w:cs="FrankRuehl"/>
          <w:rtl/>
        </w:rPr>
      </w:pPr>
      <w:r>
        <w:rPr>
          <w:rFonts w:cs="FrankRuehl" w:hint="cs"/>
          <w:rtl/>
        </w:rPr>
        <w:t>תיאור דומה מופיע גם בדור קודם</w:t>
      </w:r>
      <w:r w:rsidR="005506DF">
        <w:rPr>
          <w:rFonts w:cs="FrankRuehl" w:hint="cs"/>
          <w:rtl/>
        </w:rPr>
        <w:t>, בתקופת כהונתו (הגדולה) של חנניה בן נדבאי:</w:t>
      </w:r>
    </w:p>
    <w:p w:rsidR="005506DF" w:rsidRDefault="005506DF" w:rsidP="005506DF">
      <w:pPr>
        <w:spacing w:line="360" w:lineRule="auto"/>
        <w:jc w:val="both"/>
        <w:rPr>
          <w:rFonts w:cs="FrankRuehl"/>
          <w:rtl/>
        </w:rPr>
      </w:pPr>
    </w:p>
    <w:p w:rsidR="005506DF" w:rsidRDefault="005506DF" w:rsidP="005506DF">
      <w:pPr>
        <w:spacing w:line="360" w:lineRule="auto"/>
        <w:jc w:val="both"/>
        <w:rPr>
          <w:rFonts w:cs="FrankRuehl"/>
          <w:rtl/>
        </w:rPr>
      </w:pPr>
      <w:r>
        <w:rPr>
          <w:rFonts w:cs="FrankRuehl" w:hint="cs"/>
          <w:rtl/>
        </w:rPr>
        <w:t xml:space="preserve">     היו לו עבדים רעים מאד, שהתחברו עם האנשים החצופים ביותר וסבבו על הגרנות ולקחו בכוח (הזרוע) את     </w:t>
      </w:r>
    </w:p>
    <w:p w:rsidR="005506DF" w:rsidRDefault="005506DF" w:rsidP="005506DF">
      <w:pPr>
        <w:spacing w:line="360" w:lineRule="auto"/>
        <w:jc w:val="both"/>
        <w:rPr>
          <w:rFonts w:cs="FrankRuehl"/>
          <w:rtl/>
        </w:rPr>
      </w:pPr>
      <w:r>
        <w:rPr>
          <w:rFonts w:cs="FrankRuehl" w:hint="cs"/>
          <w:rtl/>
        </w:rPr>
        <w:t xml:space="preserve">     מעשרות הכוהנים, ולא נמנעו מלהכות את אלה שלא נתנו (להם). והכוהנים הגדולים (האחרים) נהגו בדומה  </w:t>
      </w:r>
    </w:p>
    <w:p w:rsidR="005506DF" w:rsidRDefault="005506DF" w:rsidP="005506DF">
      <w:pPr>
        <w:spacing w:line="360" w:lineRule="auto"/>
        <w:jc w:val="both"/>
        <w:rPr>
          <w:rFonts w:cs="FrankRuehl"/>
          <w:rtl/>
        </w:rPr>
      </w:pPr>
      <w:r>
        <w:rPr>
          <w:rFonts w:cs="FrankRuehl" w:hint="cs"/>
          <w:rtl/>
        </w:rPr>
        <w:t xml:space="preserve">     למעשי עבדיו של זה... ואז קרה שאחדים מהכוהנים, שהתפרנסו לפנים ממעשרות, מתו מבלי אוכל.</w:t>
      </w:r>
      <w:r>
        <w:rPr>
          <w:rStyle w:val="a5"/>
          <w:rFonts w:cs="FrankRuehl"/>
          <w:rtl/>
        </w:rPr>
        <w:footnoteReference w:id="72"/>
      </w:r>
      <w:r>
        <w:rPr>
          <w:rFonts w:cs="FrankRuehl" w:hint="cs"/>
          <w:rtl/>
        </w:rPr>
        <w:t xml:space="preserve">  </w:t>
      </w:r>
    </w:p>
    <w:p w:rsidR="005506DF" w:rsidRDefault="005506DF" w:rsidP="005506DF">
      <w:pPr>
        <w:spacing w:line="360" w:lineRule="auto"/>
        <w:jc w:val="both"/>
        <w:rPr>
          <w:rFonts w:cs="FrankRuehl"/>
          <w:rtl/>
        </w:rPr>
      </w:pPr>
    </w:p>
    <w:p w:rsidR="005506DF" w:rsidRDefault="005506DF" w:rsidP="00FE7F42">
      <w:pPr>
        <w:spacing w:line="360" w:lineRule="auto"/>
        <w:jc w:val="both"/>
        <w:rPr>
          <w:rFonts w:cs="FrankRuehl"/>
          <w:rtl/>
        </w:rPr>
      </w:pPr>
      <w:r>
        <w:rPr>
          <w:rFonts w:cs="FrankRuehl" w:hint="cs"/>
          <w:rtl/>
        </w:rPr>
        <w:lastRenderedPageBreak/>
        <w:t xml:space="preserve">אלו עדויות ישירות וברורות על נטילת מתנות בכוח, בגרנות ושלא במקדש. תוקפנותם של הכוהנים הגדולים ונאמניהם </w:t>
      </w:r>
      <w:r w:rsidR="00332FB4">
        <w:rPr>
          <w:rFonts w:cs="FrankRuehl" w:hint="cs"/>
          <w:rtl/>
        </w:rPr>
        <w:t>הניאו את העם מהבאת המתנות למקדש. תחת זאת, נעשה ניסיון לחלוקת המתנות באופן פרטי ומבוזר, ישירות לידי הכוהני</w:t>
      </w:r>
      <w:r w:rsidR="00CB5E91">
        <w:rPr>
          <w:rFonts w:cs="FrankRuehl" w:hint="cs"/>
          <w:rtl/>
        </w:rPr>
        <w:t>ם הנזקקים. הבעלים היו סבורים שבדרך זו</w:t>
      </w:r>
      <w:r w:rsidR="00676B1A">
        <w:rPr>
          <w:rFonts w:cs="FrankRuehl" w:hint="cs"/>
          <w:rtl/>
        </w:rPr>
        <w:t xml:space="preserve"> יוכלו לכונן משטר צודק והוגן של חלוקה, אולם תוחלתם נכזבה. ידם הארוכה הכוחנית של הכוהנים הגדולים השיגה את המעשרות גם בגרנות ובמגרשם הפרטי של הבעלים, וכך כוהנים נזקקים, שלא זכו לקבל את מעשרותיהם, גוועו מרעב.</w:t>
      </w:r>
      <w:r w:rsidR="006F6564">
        <w:rPr>
          <w:rStyle w:val="a5"/>
          <w:rFonts w:cs="FrankRuehl"/>
          <w:rtl/>
        </w:rPr>
        <w:footnoteReference w:id="73"/>
      </w:r>
      <w:r w:rsidR="00676B1A">
        <w:rPr>
          <w:rFonts w:cs="FrankRuehl" w:hint="cs"/>
          <w:rtl/>
        </w:rPr>
        <w:t xml:space="preserve"> </w:t>
      </w:r>
    </w:p>
    <w:p w:rsidR="002E481B" w:rsidRDefault="004328C9" w:rsidP="002E481B">
      <w:pPr>
        <w:spacing w:line="360" w:lineRule="auto"/>
        <w:jc w:val="both"/>
        <w:rPr>
          <w:rFonts w:cs="FrankRuehl"/>
          <w:rtl/>
        </w:rPr>
      </w:pPr>
      <w:r>
        <w:rPr>
          <w:rFonts w:cs="FrankRuehl" w:hint="cs"/>
          <w:rtl/>
        </w:rPr>
        <w:t xml:space="preserve">  </w:t>
      </w:r>
    </w:p>
    <w:p w:rsidR="00EC6D8C" w:rsidRPr="002E481B" w:rsidRDefault="00FA5A0F" w:rsidP="00FA5A0F">
      <w:pPr>
        <w:spacing w:line="360" w:lineRule="auto"/>
        <w:jc w:val="center"/>
        <w:rPr>
          <w:rFonts w:cs="FrankRuehl"/>
          <w:rtl/>
        </w:rPr>
      </w:pPr>
      <w:r>
        <w:rPr>
          <w:rFonts w:cs="Guttman Keren" w:hint="cs"/>
          <w:rtl/>
        </w:rPr>
        <w:t>[ה]</w:t>
      </w:r>
      <w:r w:rsidR="00EC6D8C" w:rsidRPr="00EC6D8C">
        <w:rPr>
          <w:rFonts w:cs="Guttman Keren" w:hint="cs"/>
          <w:rtl/>
        </w:rPr>
        <w:t xml:space="preserve"> חלוקת מתנות כהונה: לקחים והלכות</w:t>
      </w:r>
    </w:p>
    <w:p w:rsidR="005506DF" w:rsidRDefault="00EC6D8C" w:rsidP="00722DEC">
      <w:pPr>
        <w:spacing w:line="360" w:lineRule="auto"/>
        <w:jc w:val="both"/>
        <w:rPr>
          <w:rFonts w:cs="FrankRuehl"/>
          <w:rtl/>
        </w:rPr>
      </w:pPr>
      <w:r>
        <w:rPr>
          <w:rFonts w:cs="FrankRuehl" w:hint="cs"/>
          <w:rtl/>
        </w:rPr>
        <w:t xml:space="preserve">כאמור, </w:t>
      </w:r>
      <w:r w:rsidR="00B1475B">
        <w:rPr>
          <w:rFonts w:cs="FrankRuehl" w:hint="cs"/>
          <w:rtl/>
        </w:rPr>
        <w:t>ההלכה התנאית והתלמודית באשר לחלוקת מתנות כהונה ולוויה היא מעין-תגובה לכשלים ההיסטוריים הכרוכים בחלוקת המתנות. חכמים הפיקו את הלקחים מן הכשלים, וניסו למנוע אותם או</w:t>
      </w:r>
      <w:r w:rsidR="006C65DE">
        <w:rPr>
          <w:rFonts w:cs="FrankRuehl" w:hint="cs"/>
          <w:rtl/>
        </w:rPr>
        <w:t>,</w:t>
      </w:r>
      <w:r w:rsidR="00B1475B">
        <w:rPr>
          <w:rFonts w:cs="FrankRuehl" w:hint="cs"/>
          <w:rtl/>
        </w:rPr>
        <w:t xml:space="preserve"> </w:t>
      </w:r>
      <w:r w:rsidR="007D0B6F">
        <w:rPr>
          <w:rFonts w:cs="FrankRuehl" w:hint="cs"/>
          <w:rtl/>
        </w:rPr>
        <w:t>לפחות</w:t>
      </w:r>
      <w:r w:rsidR="006C65DE">
        <w:rPr>
          <w:rFonts w:cs="FrankRuehl" w:hint="cs"/>
          <w:rtl/>
        </w:rPr>
        <w:t>,</w:t>
      </w:r>
      <w:r w:rsidR="007D0B6F">
        <w:rPr>
          <w:rFonts w:cs="FrankRuehl" w:hint="cs"/>
          <w:rtl/>
        </w:rPr>
        <w:t xml:space="preserve"> לצמצמם</w:t>
      </w:r>
      <w:r w:rsidR="006C65DE">
        <w:rPr>
          <w:rFonts w:cs="FrankRuehl" w:hint="cs"/>
          <w:rtl/>
        </w:rPr>
        <w:t>,</w:t>
      </w:r>
      <w:r w:rsidR="007D0B6F">
        <w:rPr>
          <w:rFonts w:cs="FrankRuehl" w:hint="cs"/>
          <w:rtl/>
        </w:rPr>
        <w:t xml:space="preserve"> באמצעות כמה הלכות:</w:t>
      </w:r>
    </w:p>
    <w:p w:rsidR="007D0B6F" w:rsidRDefault="007D0B6F" w:rsidP="00722DEC">
      <w:pPr>
        <w:spacing w:line="360" w:lineRule="auto"/>
        <w:jc w:val="both"/>
        <w:rPr>
          <w:rFonts w:cs="FrankRuehl"/>
          <w:rtl/>
        </w:rPr>
      </w:pPr>
    </w:p>
    <w:p w:rsidR="00D10926" w:rsidRDefault="007D0B6F" w:rsidP="00D10926">
      <w:pPr>
        <w:spacing w:line="360" w:lineRule="auto"/>
        <w:jc w:val="both"/>
        <w:rPr>
          <w:rFonts w:cs="FrankRuehl"/>
          <w:rtl/>
        </w:rPr>
      </w:pPr>
      <w:r>
        <w:rPr>
          <w:rFonts w:cs="FrankRuehl" w:hint="cs"/>
          <w:rtl/>
        </w:rPr>
        <w:t xml:space="preserve">(א) </w:t>
      </w:r>
      <w:r w:rsidR="00B1475B">
        <w:rPr>
          <w:rFonts w:cs="FrankRuehl" w:hint="cs"/>
          <w:rtl/>
        </w:rPr>
        <w:t>ההלכה התנאית ש</w:t>
      </w:r>
      <w:r w:rsidR="006C65DE">
        <w:rPr>
          <w:rFonts w:cs="FrankRuehl" w:hint="cs"/>
          <w:rtl/>
        </w:rPr>
        <w:t xml:space="preserve">וללת חלוקת </w:t>
      </w:r>
      <w:r w:rsidR="00D10926">
        <w:rPr>
          <w:rFonts w:cs="FrankRuehl" w:hint="cs"/>
          <w:rtl/>
        </w:rPr>
        <w:t>מעשרות ב</w:t>
      </w:r>
      <w:r w:rsidR="00B1475B">
        <w:rPr>
          <w:rFonts w:cs="FrankRuehl" w:hint="cs"/>
          <w:rtl/>
        </w:rPr>
        <w:t>שיטה הציבורית-הריכוזית</w:t>
      </w:r>
      <w:r w:rsidR="006C65DE">
        <w:rPr>
          <w:rFonts w:cs="FrankRuehl" w:hint="cs"/>
          <w:rtl/>
        </w:rPr>
        <w:t xml:space="preserve">. השלילה מבוססת על </w:t>
      </w:r>
      <w:r w:rsidR="00D10926">
        <w:rPr>
          <w:rFonts w:cs="FrankRuehl" w:hint="cs"/>
          <w:rtl/>
        </w:rPr>
        <w:t>מערכת מונחים</w:t>
      </w:r>
      <w:r w:rsidR="006C65DE">
        <w:rPr>
          <w:rFonts w:cs="FrankRuehl" w:hint="cs"/>
          <w:rtl/>
        </w:rPr>
        <w:t>,</w:t>
      </w:r>
      <w:r w:rsidR="00D10926">
        <w:rPr>
          <w:rFonts w:cs="FrankRuehl" w:hint="cs"/>
          <w:rtl/>
        </w:rPr>
        <w:t xml:space="preserve"> המבחינה ברורות בין "קדשי הגבול" לבין "קדשי מקדש",</w:t>
      </w:r>
      <w:r w:rsidR="00D10926">
        <w:rPr>
          <w:rStyle w:val="a5"/>
          <w:rFonts w:cs="FrankRuehl"/>
          <w:rtl/>
        </w:rPr>
        <w:footnoteReference w:id="74"/>
      </w:r>
      <w:r w:rsidR="00D10926">
        <w:rPr>
          <w:rFonts w:cs="FrankRuehl" w:hint="cs"/>
          <w:rtl/>
        </w:rPr>
        <w:t xml:space="preserve"> ובין "מתנות גבולין" הנבדלות מ"מתנות מקדש".</w:t>
      </w:r>
      <w:r w:rsidR="00D10926">
        <w:rPr>
          <w:rStyle w:val="a5"/>
          <w:rFonts w:cs="FrankRuehl"/>
          <w:rtl/>
        </w:rPr>
        <w:footnoteReference w:id="75"/>
      </w:r>
      <w:r w:rsidR="00D10926">
        <w:rPr>
          <w:rFonts w:cs="FrankRuehl" w:hint="cs"/>
          <w:rtl/>
        </w:rPr>
        <w:t xml:space="preserve"> </w:t>
      </w:r>
      <w:r w:rsidR="005672DF">
        <w:rPr>
          <w:rFonts w:cs="FrankRuehl" w:hint="cs"/>
          <w:rtl/>
        </w:rPr>
        <w:t>הגדרת תרומות ו</w:t>
      </w:r>
      <w:r w:rsidR="00D10926">
        <w:rPr>
          <w:rFonts w:cs="FrankRuehl" w:hint="cs"/>
          <w:rtl/>
        </w:rPr>
        <w:t xml:space="preserve">מעשרות כ"קדשי גבול" קובעת, </w:t>
      </w:r>
      <w:r w:rsidR="006C65DE">
        <w:rPr>
          <w:rFonts w:cs="FrankRuehl" w:hint="cs"/>
          <w:rtl/>
        </w:rPr>
        <w:t>למעשה, שהמקום הטבעי לחלוקתן הוא גרנות הבעלים, ולא המקדש</w:t>
      </w:r>
      <w:r w:rsidR="00D10926">
        <w:rPr>
          <w:rFonts w:cs="FrankRuehl" w:hint="cs"/>
          <w:rtl/>
        </w:rPr>
        <w:t>.</w:t>
      </w:r>
      <w:r w:rsidR="00D10926">
        <w:rPr>
          <w:rStyle w:val="a5"/>
          <w:rFonts w:cs="FrankRuehl"/>
          <w:rtl/>
        </w:rPr>
        <w:footnoteReference w:id="76"/>
      </w:r>
      <w:r w:rsidR="00D10926">
        <w:rPr>
          <w:rFonts w:cs="FrankRuehl" w:hint="cs"/>
          <w:rtl/>
        </w:rPr>
        <w:t xml:space="preserve"> </w:t>
      </w:r>
    </w:p>
    <w:p w:rsidR="00D10926" w:rsidRDefault="00D10926" w:rsidP="00D10926">
      <w:pPr>
        <w:spacing w:line="360" w:lineRule="auto"/>
        <w:jc w:val="both"/>
        <w:rPr>
          <w:rFonts w:cs="FrankRuehl"/>
          <w:rtl/>
        </w:rPr>
      </w:pPr>
      <w:r>
        <w:rPr>
          <w:rFonts w:cs="FrankRuehl" w:hint="cs"/>
          <w:rtl/>
        </w:rPr>
        <w:t>על רקע זה פירשו תנאים מחדש את ההלכה המקראית</w:t>
      </w:r>
      <w:r w:rsidR="005672DF">
        <w:rPr>
          <w:rFonts w:cs="FrankRuehl" w:hint="cs"/>
          <w:rtl/>
        </w:rPr>
        <w:t>,</w:t>
      </w:r>
      <w:r>
        <w:rPr>
          <w:rFonts w:cs="FrankRuehl" w:hint="cs"/>
          <w:rtl/>
        </w:rPr>
        <w:t xml:space="preserve"> המחייבת להביא את מתנות הכהונה והלוויה למקדש:</w:t>
      </w:r>
      <w:r w:rsidR="00DA4F90">
        <w:rPr>
          <w:rStyle w:val="a5"/>
          <w:rFonts w:cs="FrankRuehl"/>
          <w:rtl/>
        </w:rPr>
        <w:footnoteReference w:id="77"/>
      </w:r>
      <w:r>
        <w:rPr>
          <w:rFonts w:cs="FrankRuehl" w:hint="cs"/>
          <w:rtl/>
        </w:rPr>
        <w:t xml:space="preserve"> </w:t>
      </w:r>
    </w:p>
    <w:p w:rsidR="00DA4F90" w:rsidRDefault="00DA4F90" w:rsidP="00D10926">
      <w:pPr>
        <w:spacing w:line="360" w:lineRule="auto"/>
        <w:jc w:val="both"/>
        <w:rPr>
          <w:rFonts w:cs="FrankRuehl"/>
          <w:rtl/>
        </w:rPr>
      </w:pPr>
    </w:p>
    <w:p w:rsidR="00AE3596" w:rsidRDefault="00DA4F90" w:rsidP="00D10926">
      <w:pPr>
        <w:spacing w:line="360" w:lineRule="auto"/>
        <w:jc w:val="both"/>
        <w:rPr>
          <w:rFonts w:cs="FrankRuehl"/>
          <w:rtl/>
        </w:rPr>
      </w:pPr>
      <w:r>
        <w:rPr>
          <w:rFonts w:cs="FrankRuehl" w:hint="cs"/>
          <w:rtl/>
        </w:rPr>
        <w:t xml:space="preserve">      </w:t>
      </w:r>
      <w:r w:rsidR="00D10926" w:rsidRPr="00DA4F90">
        <w:rPr>
          <w:rFonts w:cs="FrankRuehl"/>
          <w:rtl/>
        </w:rPr>
        <w:t>מעשרותיכם</w:t>
      </w:r>
      <w:r w:rsidR="00D10926" w:rsidRPr="00DA4F90">
        <w:rPr>
          <w:rFonts w:cs="FrankRuehl" w:hint="cs"/>
          <w:rtl/>
        </w:rPr>
        <w:t xml:space="preserve"> </w:t>
      </w:r>
      <w:r w:rsidR="00D10926" w:rsidRPr="00DA4F90">
        <w:rPr>
          <w:rFonts w:cs="FrankRuehl"/>
          <w:rtl/>
        </w:rPr>
        <w:t xml:space="preserve">– </w:t>
      </w:r>
      <w:r w:rsidR="00AE3596">
        <w:rPr>
          <w:rFonts w:cs="FrankRuehl" w:hint="cs"/>
          <w:rtl/>
        </w:rPr>
        <w:t>זה מעשר שני</w:t>
      </w:r>
      <w:r w:rsidR="00050A9F">
        <w:rPr>
          <w:rFonts w:cs="FrankRuehl" w:hint="cs"/>
          <w:rtl/>
        </w:rPr>
        <w:t xml:space="preserve">... תרומת ידכם </w:t>
      </w:r>
      <w:r w:rsidR="00050A9F">
        <w:rPr>
          <w:rFonts w:cs="FrankRuehl"/>
          <w:rtl/>
        </w:rPr>
        <w:t>–</w:t>
      </w:r>
      <w:r w:rsidR="00050A9F">
        <w:rPr>
          <w:rFonts w:cs="FrankRuehl" w:hint="cs"/>
          <w:rtl/>
        </w:rPr>
        <w:t xml:space="preserve"> אלו הבכורים..</w:t>
      </w:r>
      <w:r w:rsidR="002D243B">
        <w:rPr>
          <w:rFonts w:cs="FrankRuehl" w:hint="cs"/>
          <w:rtl/>
        </w:rPr>
        <w:t>.</w:t>
      </w:r>
      <w:r w:rsidR="00AE3596">
        <w:rPr>
          <w:rStyle w:val="a5"/>
          <w:rFonts w:cs="FrankRuehl"/>
          <w:rtl/>
        </w:rPr>
        <w:footnoteReference w:id="78"/>
      </w:r>
    </w:p>
    <w:p w:rsidR="00D10926" w:rsidRPr="00DA4F90" w:rsidRDefault="00CC1597" w:rsidP="002D243B">
      <w:pPr>
        <w:spacing w:line="360" w:lineRule="auto"/>
        <w:jc w:val="both"/>
        <w:rPr>
          <w:rFonts w:cs="FrankRuehl"/>
          <w:rtl/>
        </w:rPr>
      </w:pPr>
      <w:r>
        <w:rPr>
          <w:rFonts w:cs="FrankRuehl" w:hint="cs"/>
          <w:rtl/>
        </w:rPr>
        <w:t xml:space="preserve">      </w:t>
      </w:r>
    </w:p>
    <w:p w:rsidR="00D10926" w:rsidRDefault="00DA4F90" w:rsidP="00D10926">
      <w:pPr>
        <w:spacing w:line="360" w:lineRule="auto"/>
        <w:jc w:val="both"/>
        <w:rPr>
          <w:rFonts w:cs="FrankRuehl"/>
          <w:rtl/>
        </w:rPr>
      </w:pPr>
      <w:r>
        <w:rPr>
          <w:rFonts w:cs="FrankRuehl" w:hint="cs"/>
          <w:rtl/>
        </w:rPr>
        <w:t xml:space="preserve">      </w:t>
      </w:r>
      <w:r w:rsidR="00D10926" w:rsidRPr="00DA4F90">
        <w:rPr>
          <w:rFonts w:cs="FrankRuehl"/>
          <w:rtl/>
        </w:rPr>
        <w:t>ותרומת יד</w:t>
      </w:r>
      <w:r w:rsidR="00CC1597">
        <w:rPr>
          <w:rFonts w:cs="FrankRuehl" w:hint="cs"/>
          <w:rtl/>
        </w:rPr>
        <w:t>י</w:t>
      </w:r>
      <w:r w:rsidR="00D10926" w:rsidRPr="00DA4F90">
        <w:rPr>
          <w:rFonts w:cs="FrankRuehl"/>
          <w:rtl/>
        </w:rPr>
        <w:t>כם</w:t>
      </w:r>
      <w:r w:rsidR="00CC1597">
        <w:rPr>
          <w:rFonts w:cs="FrankRuehl" w:hint="cs"/>
          <w:rtl/>
        </w:rPr>
        <w:t xml:space="preserve"> ()</w:t>
      </w:r>
      <w:r w:rsidR="00D10926" w:rsidRPr="00DA4F90">
        <w:rPr>
          <w:rFonts w:cs="FrankRuehl" w:hint="cs"/>
          <w:rtl/>
        </w:rPr>
        <w:t xml:space="preserve"> </w:t>
      </w:r>
      <w:r w:rsidR="00D10926" w:rsidRPr="00DA4F90">
        <w:rPr>
          <w:rFonts w:cs="FrankRuehl"/>
          <w:rtl/>
        </w:rPr>
        <w:t xml:space="preserve">– </w:t>
      </w:r>
      <w:r w:rsidR="00CC1597">
        <w:rPr>
          <w:rFonts w:cs="FrankRuehl" w:hint="cs"/>
          <w:rtl/>
        </w:rPr>
        <w:t>[</w:t>
      </w:r>
      <w:r w:rsidR="00D10926" w:rsidRPr="00DA4F90">
        <w:rPr>
          <w:rFonts w:cs="FrankRuehl"/>
          <w:rtl/>
        </w:rPr>
        <w:t>אלו</w:t>
      </w:r>
      <w:r w:rsidR="00CC1597">
        <w:rPr>
          <w:rFonts w:cs="FrankRuehl" w:hint="cs"/>
          <w:rtl/>
        </w:rPr>
        <w:t>]</w:t>
      </w:r>
      <w:r w:rsidR="00CC1597">
        <w:rPr>
          <w:rFonts w:cs="FrankRuehl"/>
          <w:rtl/>
        </w:rPr>
        <w:t xml:space="preserve"> </w:t>
      </w:r>
      <w:r w:rsidR="00D10926" w:rsidRPr="00DA4F90">
        <w:rPr>
          <w:rFonts w:cs="FrankRuehl"/>
          <w:rtl/>
        </w:rPr>
        <w:t>בכורים כע</w:t>
      </w:r>
      <w:r w:rsidR="00CC1597">
        <w:rPr>
          <w:rFonts w:cs="FrankRuehl" w:hint="cs"/>
          <w:rtl/>
        </w:rPr>
        <w:t>'[</w:t>
      </w:r>
      <w:r w:rsidR="00D10926" w:rsidRPr="00DA4F90">
        <w:rPr>
          <w:rFonts w:cs="FrankRuehl"/>
          <w:rtl/>
        </w:rPr>
        <w:t>נין</w:t>
      </w:r>
      <w:r w:rsidR="00CC1597">
        <w:rPr>
          <w:rFonts w:cs="FrankRuehl" w:hint="cs"/>
          <w:rtl/>
        </w:rPr>
        <w:t>]</w:t>
      </w:r>
      <w:r w:rsidR="00D10926" w:rsidRPr="00DA4F90">
        <w:rPr>
          <w:rFonts w:cs="FrankRuehl"/>
          <w:rtl/>
        </w:rPr>
        <w:t xml:space="preserve"> שנ</w:t>
      </w:r>
      <w:r w:rsidR="00CC1597">
        <w:rPr>
          <w:rFonts w:cs="FrankRuehl" w:hint="cs"/>
          <w:rtl/>
        </w:rPr>
        <w:t>'[</w:t>
      </w:r>
      <w:r w:rsidR="00D10926" w:rsidRPr="00DA4F90">
        <w:rPr>
          <w:rFonts w:cs="FrankRuehl"/>
          <w:rtl/>
        </w:rPr>
        <w:t>אמר</w:t>
      </w:r>
      <w:r w:rsidR="00CC1597">
        <w:rPr>
          <w:rFonts w:cs="FrankRuehl" w:hint="cs"/>
          <w:rtl/>
        </w:rPr>
        <w:t>]</w:t>
      </w:r>
      <w:r w:rsidR="005672DF">
        <w:rPr>
          <w:rFonts w:cs="FrankRuehl" w:hint="cs"/>
          <w:rtl/>
        </w:rPr>
        <w:t>:</w:t>
      </w:r>
      <w:r w:rsidR="00D10926" w:rsidRPr="00DA4F90">
        <w:rPr>
          <w:rFonts w:cs="FrankRuehl"/>
          <w:rtl/>
        </w:rPr>
        <w:t xml:space="preserve"> ולקח הכהן הטנא מיד</w:t>
      </w:r>
      <w:r w:rsidR="00CC1597">
        <w:rPr>
          <w:rFonts w:cs="FrankRuehl" w:hint="cs"/>
          <w:rtl/>
        </w:rPr>
        <w:t>'[</w:t>
      </w:r>
      <w:r w:rsidR="00D10926" w:rsidRPr="00DA4F90">
        <w:rPr>
          <w:rFonts w:cs="FrankRuehl"/>
          <w:rtl/>
        </w:rPr>
        <w:t>ך</w:t>
      </w:r>
      <w:r w:rsidR="00CC1597">
        <w:rPr>
          <w:rFonts w:cs="FrankRuehl" w:hint="cs"/>
          <w:rtl/>
        </w:rPr>
        <w:t>]..</w:t>
      </w:r>
      <w:r>
        <w:rPr>
          <w:rFonts w:cs="FrankRuehl" w:hint="cs"/>
          <w:rtl/>
        </w:rPr>
        <w:t>.</w:t>
      </w:r>
      <w:r>
        <w:rPr>
          <w:rStyle w:val="a5"/>
          <w:rFonts w:cs="FrankRuehl"/>
          <w:rtl/>
        </w:rPr>
        <w:footnoteReference w:id="79"/>
      </w:r>
      <w:r w:rsidR="00D10926" w:rsidRPr="00DA4F90">
        <w:rPr>
          <w:rFonts w:cs="FrankRuehl"/>
          <w:rtl/>
        </w:rPr>
        <w:t xml:space="preserve"> </w:t>
      </w:r>
    </w:p>
    <w:p w:rsidR="00DA4F90" w:rsidRPr="00DA4F90" w:rsidRDefault="00DA4F90" w:rsidP="00D10926">
      <w:pPr>
        <w:spacing w:line="360" w:lineRule="auto"/>
        <w:jc w:val="both"/>
        <w:rPr>
          <w:rFonts w:cs="FrankRuehl"/>
          <w:rtl/>
        </w:rPr>
      </w:pPr>
    </w:p>
    <w:p w:rsidR="00D10926" w:rsidRDefault="002D243B" w:rsidP="002D243B">
      <w:pPr>
        <w:spacing w:line="360" w:lineRule="auto"/>
        <w:jc w:val="both"/>
        <w:rPr>
          <w:rFonts w:cs="FrankRuehl"/>
          <w:rtl/>
        </w:rPr>
      </w:pPr>
      <w:r>
        <w:rPr>
          <w:rFonts w:cs="FrankRuehl" w:hint="cs"/>
          <w:rtl/>
        </w:rPr>
        <w:lastRenderedPageBreak/>
        <w:t>התנאים</w:t>
      </w:r>
      <w:r w:rsidR="00CC1597">
        <w:rPr>
          <w:rFonts w:cs="FrankRuehl" w:hint="cs"/>
          <w:rtl/>
        </w:rPr>
        <w:t xml:space="preserve"> מפרש</w:t>
      </w:r>
      <w:r>
        <w:rPr>
          <w:rFonts w:cs="FrankRuehl" w:hint="cs"/>
          <w:rtl/>
        </w:rPr>
        <w:t>ים</w:t>
      </w:r>
      <w:r w:rsidR="00CC1597">
        <w:rPr>
          <w:rFonts w:cs="FrankRuehl" w:hint="cs"/>
          <w:rtl/>
        </w:rPr>
        <w:t xml:space="preserve"> את ההלכה המקראית</w:t>
      </w:r>
      <w:r w:rsidR="0015013F">
        <w:rPr>
          <w:rFonts w:cs="FrankRuehl" w:hint="cs"/>
          <w:rtl/>
        </w:rPr>
        <w:t xml:space="preserve"> פירוש צר, </w:t>
      </w:r>
      <w:r w:rsidR="00CC1597">
        <w:rPr>
          <w:rFonts w:cs="FrankRuehl" w:hint="cs"/>
          <w:rtl/>
        </w:rPr>
        <w:t>בניגוד לפשוטה.</w:t>
      </w:r>
      <w:r w:rsidR="001C684D">
        <w:rPr>
          <w:rStyle w:val="a5"/>
          <w:rFonts w:cs="FrankRuehl"/>
          <w:rtl/>
        </w:rPr>
        <w:footnoteReference w:id="80"/>
      </w:r>
      <w:r w:rsidR="00CC1597">
        <w:rPr>
          <w:rFonts w:cs="FrankRuehl" w:hint="cs"/>
          <w:rtl/>
        </w:rPr>
        <w:t xml:space="preserve"> </w:t>
      </w:r>
      <w:r w:rsidR="00D10926" w:rsidRPr="00DA4F90">
        <w:rPr>
          <w:rFonts w:cs="FrankRuehl" w:hint="cs"/>
          <w:rtl/>
        </w:rPr>
        <w:t xml:space="preserve">המונחים "מעשרות" ו"תרומה" מתפרשים כאן </w:t>
      </w:r>
      <w:r w:rsidR="00CC1597">
        <w:rPr>
          <w:rFonts w:cs="FrankRuehl" w:hint="cs"/>
          <w:rtl/>
        </w:rPr>
        <w:t>באותן מעשרות</w:t>
      </w:r>
      <w:r w:rsidR="0015013F">
        <w:rPr>
          <w:rFonts w:cs="FrankRuehl" w:hint="cs"/>
          <w:rtl/>
        </w:rPr>
        <w:t xml:space="preserve"> ותרומה</w:t>
      </w:r>
      <w:r w:rsidR="005672DF">
        <w:rPr>
          <w:rFonts w:cs="FrankRuehl" w:hint="cs"/>
          <w:rtl/>
        </w:rPr>
        <w:t>,</w:t>
      </w:r>
      <w:r w:rsidR="0015013F">
        <w:rPr>
          <w:rFonts w:cs="FrankRuehl" w:hint="cs"/>
          <w:rtl/>
        </w:rPr>
        <w:t xml:space="preserve"> שהלכותיהן המיוחדות קושרות אותן לירושלים ולמקדש:</w:t>
      </w:r>
      <w:r w:rsidR="00CC1597">
        <w:rPr>
          <w:rFonts w:cs="FrankRuehl" w:hint="cs"/>
          <w:rtl/>
        </w:rPr>
        <w:t xml:space="preserve"> </w:t>
      </w:r>
      <w:r w:rsidR="00D10926" w:rsidRPr="00DA4F90">
        <w:rPr>
          <w:rFonts w:cs="FrankRuehl" w:hint="cs"/>
          <w:rtl/>
        </w:rPr>
        <w:t>מעשר שני, עליו נאמר: "</w:t>
      </w:r>
      <w:r w:rsidR="00D10926" w:rsidRPr="00DA4F90">
        <w:rPr>
          <w:rFonts w:cs="FrankRuehl"/>
          <w:rtl/>
        </w:rPr>
        <w:t>וְאָכַלְתָּ לִפְנֵי יְקֹוָק אֱלֹהֶיךָ בַּמָּקוֹם אֲשֶׁר יִבְחַר לְשַׁכֵּן שְׁמוֹ שָׁם</w:t>
      </w:r>
      <w:r>
        <w:rPr>
          <w:rFonts w:cs="FrankRuehl" w:hint="cs"/>
          <w:rtl/>
        </w:rPr>
        <w:t>..." (דברים יד, כג);</w:t>
      </w:r>
      <w:r>
        <w:rPr>
          <w:rStyle w:val="a5"/>
          <w:rFonts w:cs="FrankRuehl"/>
          <w:rtl/>
        </w:rPr>
        <w:footnoteReference w:id="81"/>
      </w:r>
      <w:r w:rsidR="00D10926" w:rsidRPr="00DA4F90">
        <w:rPr>
          <w:rFonts w:cs="FrankRuehl" w:hint="cs"/>
          <w:rtl/>
        </w:rPr>
        <w:t xml:space="preserve"> </w:t>
      </w:r>
      <w:r>
        <w:rPr>
          <w:rFonts w:cs="FrankRuehl" w:hint="cs"/>
          <w:rtl/>
        </w:rPr>
        <w:t>ו</w:t>
      </w:r>
      <w:r w:rsidR="00D10926" w:rsidRPr="00DA4F90">
        <w:rPr>
          <w:rFonts w:cs="FrankRuehl" w:hint="cs"/>
          <w:rtl/>
        </w:rPr>
        <w:t xml:space="preserve">"תרומה" </w:t>
      </w:r>
      <w:r>
        <w:rPr>
          <w:rFonts w:cs="FrankRuehl" w:hint="cs"/>
          <w:rtl/>
        </w:rPr>
        <w:t>-</w:t>
      </w:r>
      <w:r w:rsidR="00D10926" w:rsidRPr="00DA4F90">
        <w:rPr>
          <w:rFonts w:cs="FrankRuehl" w:hint="cs"/>
          <w:rtl/>
        </w:rPr>
        <w:t xml:space="preserve"> "</w:t>
      </w:r>
      <w:r w:rsidR="0015013F">
        <w:rPr>
          <w:rFonts w:cs="FrankRuehl" w:hint="cs"/>
          <w:rtl/>
        </w:rPr>
        <w:t>אלו ב</w:t>
      </w:r>
      <w:r w:rsidR="00D10926" w:rsidRPr="00DA4F90">
        <w:rPr>
          <w:rFonts w:cs="FrankRuehl" w:hint="cs"/>
          <w:rtl/>
        </w:rPr>
        <w:t xml:space="preserve">כורים", </w:t>
      </w:r>
      <w:r w:rsidR="0015013F">
        <w:rPr>
          <w:rFonts w:cs="FrankRuehl" w:hint="cs"/>
          <w:rtl/>
        </w:rPr>
        <w:t>שחובה</w:t>
      </w:r>
      <w:r w:rsidR="00D10926" w:rsidRPr="00DA4F90">
        <w:rPr>
          <w:rFonts w:cs="FrankRuehl" w:hint="cs"/>
          <w:rtl/>
        </w:rPr>
        <w:t xml:space="preserve"> להביאם למקדש ולהניחם בצד המזבח: "</w:t>
      </w:r>
      <w:r w:rsidR="00D10926" w:rsidRPr="00DA4F90">
        <w:rPr>
          <w:rFonts w:cs="FrankRuehl"/>
          <w:rtl/>
        </w:rPr>
        <w:t>וְלָקַחְתָּ מֵרֵאשִׁית כָּל פְּרִי הָאֲדָמָה אֲשֶׁר תָּבִיא מֵאַרְצְךָ</w:t>
      </w:r>
      <w:r w:rsidR="00D10926" w:rsidRPr="00DA4F90">
        <w:rPr>
          <w:rFonts w:cs="FrankRuehl" w:hint="cs"/>
          <w:rtl/>
        </w:rPr>
        <w:t>...</w:t>
      </w:r>
      <w:r w:rsidR="00D10926" w:rsidRPr="00DA4F90">
        <w:rPr>
          <w:rFonts w:cs="FrankRuehl"/>
          <w:rtl/>
        </w:rPr>
        <w:t xml:space="preserve"> וְשַׂמְתָּ בַטֶּנֶא וְהָלַכְתָּ אֶל הַמָּקוֹם אֲשֶׁר יִבְחַר יְקֹוָק אֱלֹהֶיךָ לְשַׁכֵּן שְׁמוֹ שָׁם</w:t>
      </w:r>
      <w:r w:rsidR="00D10926" w:rsidRPr="00DA4F90">
        <w:rPr>
          <w:rFonts w:cs="FrankRuehl" w:hint="cs"/>
          <w:rtl/>
        </w:rPr>
        <w:t xml:space="preserve">... </w:t>
      </w:r>
      <w:r w:rsidR="00D10926" w:rsidRPr="00DA4F90">
        <w:rPr>
          <w:rFonts w:cs="FrankRuehl"/>
          <w:rtl/>
        </w:rPr>
        <w:t>וְלָקַח הַכֹּהֵן הַטֶּנֶא מִיָּדֶךָ וְהִנִּיחוֹ לִפְנֵי מִזְבַּח יְקֹוָק אֱלֹהֶיךָ</w:t>
      </w:r>
      <w:r w:rsidR="00D10926" w:rsidRPr="00DA4F90">
        <w:rPr>
          <w:rFonts w:cs="FrankRuehl" w:hint="cs"/>
          <w:rtl/>
        </w:rPr>
        <w:t>"</w:t>
      </w:r>
      <w:r w:rsidR="00D10926" w:rsidRPr="00DA4F90">
        <w:rPr>
          <w:rFonts w:cs="FrankRuehl"/>
          <w:rtl/>
        </w:rPr>
        <w:t xml:space="preserve"> </w:t>
      </w:r>
      <w:r w:rsidR="00D10926" w:rsidRPr="00DA4F90">
        <w:rPr>
          <w:rFonts w:cs="FrankRuehl" w:hint="cs"/>
          <w:rtl/>
        </w:rPr>
        <w:t>(</w:t>
      </w:r>
      <w:r w:rsidR="00D10926" w:rsidRPr="00DA4F90">
        <w:rPr>
          <w:rFonts w:cs="FrankRuehl"/>
          <w:rtl/>
        </w:rPr>
        <w:t>דברים כו</w:t>
      </w:r>
      <w:r w:rsidR="00D10926" w:rsidRPr="00DA4F90">
        <w:rPr>
          <w:rFonts w:cs="FrankRuehl" w:hint="cs"/>
          <w:rtl/>
        </w:rPr>
        <w:t>, ב-ד).</w:t>
      </w:r>
    </w:p>
    <w:p w:rsidR="007D0B6F" w:rsidRDefault="007D0B6F" w:rsidP="0015013F">
      <w:pPr>
        <w:spacing w:line="360" w:lineRule="auto"/>
        <w:jc w:val="both"/>
        <w:rPr>
          <w:rFonts w:cs="FrankRuehl"/>
          <w:rtl/>
        </w:rPr>
      </w:pPr>
    </w:p>
    <w:p w:rsidR="0015013F" w:rsidRDefault="007D0B6F" w:rsidP="0015013F">
      <w:pPr>
        <w:spacing w:line="360" w:lineRule="auto"/>
        <w:jc w:val="both"/>
        <w:rPr>
          <w:rFonts w:cs="FrankRuehl"/>
          <w:rtl/>
        </w:rPr>
      </w:pPr>
      <w:r>
        <w:rPr>
          <w:rFonts w:cs="FrankRuehl" w:hint="cs"/>
          <w:rtl/>
        </w:rPr>
        <w:t>הפירוש הצר והדווקני</w:t>
      </w:r>
      <w:r w:rsidR="0015013F">
        <w:rPr>
          <w:rFonts w:cs="FrankRuehl" w:hint="cs"/>
          <w:rtl/>
        </w:rPr>
        <w:t xml:space="preserve"> חותר, למעשה, תחת שיטת החלוקה הריכוזית-ציבורית. </w:t>
      </w:r>
      <w:r w:rsidR="00CC63FB">
        <w:rPr>
          <w:rFonts w:cs="FrankRuehl" w:hint="cs"/>
          <w:rtl/>
        </w:rPr>
        <w:t>לפי מדרשי ההלכה הנזכרים</w:t>
      </w:r>
      <w:r>
        <w:rPr>
          <w:rFonts w:cs="FrankRuehl" w:hint="cs"/>
          <w:rtl/>
        </w:rPr>
        <w:t xml:space="preserve">, </w:t>
      </w:r>
      <w:r w:rsidR="0015013F">
        <w:rPr>
          <w:rFonts w:cs="FrankRuehl" w:hint="cs"/>
          <w:rtl/>
        </w:rPr>
        <w:t>אין צורך</w:t>
      </w:r>
      <w:r>
        <w:rPr>
          <w:rFonts w:cs="FrankRuehl" w:hint="cs"/>
          <w:rtl/>
        </w:rPr>
        <w:t xml:space="preserve"> להביא את מתנות הכהונה והלוויה בכללן למקדש. דרישה זו מ</w:t>
      </w:r>
      <w:r w:rsidR="005672DF">
        <w:rPr>
          <w:rFonts w:cs="FrankRuehl" w:hint="cs"/>
          <w:rtl/>
        </w:rPr>
        <w:t xml:space="preserve">וגבלת אך ורק למתנות מסוימות, שלהן זיקה  </w:t>
      </w:r>
      <w:r>
        <w:rPr>
          <w:rFonts w:cs="FrankRuehl" w:hint="cs"/>
          <w:rtl/>
        </w:rPr>
        <w:t>ייחודית למקדש.</w:t>
      </w:r>
      <w:r w:rsidR="0015013F">
        <w:rPr>
          <w:rFonts w:cs="FrankRuehl" w:hint="cs"/>
          <w:rtl/>
        </w:rPr>
        <w:t xml:space="preserve"> </w:t>
      </w:r>
    </w:p>
    <w:p w:rsidR="001539F5" w:rsidRDefault="00B1475B" w:rsidP="001539F5">
      <w:pPr>
        <w:spacing w:line="360" w:lineRule="auto"/>
        <w:jc w:val="both"/>
        <w:rPr>
          <w:rFonts w:cs="FrankRuehl"/>
          <w:rtl/>
        </w:rPr>
      </w:pPr>
      <w:r>
        <w:rPr>
          <w:rFonts w:cs="FrankRuehl" w:hint="cs"/>
          <w:rtl/>
        </w:rPr>
        <w:t xml:space="preserve"> </w:t>
      </w:r>
    </w:p>
    <w:p w:rsidR="001539F5" w:rsidRDefault="001539F5" w:rsidP="001539F5">
      <w:pPr>
        <w:spacing w:line="360" w:lineRule="auto"/>
        <w:jc w:val="both"/>
        <w:rPr>
          <w:rFonts w:cs="FrankRuehl"/>
          <w:rtl/>
        </w:rPr>
      </w:pPr>
      <w:r>
        <w:rPr>
          <w:rFonts w:cs="FrankRuehl" w:hint="cs"/>
          <w:rtl/>
        </w:rPr>
        <w:t>(ב) התנאים אינם מסתפקים בביטולה של השיטה הריכוזית. הלקח ההיסטורי לימד</w:t>
      </w:r>
      <w:r w:rsidR="005672DF">
        <w:rPr>
          <w:rFonts w:cs="FrankRuehl" w:hint="cs"/>
          <w:rtl/>
        </w:rPr>
        <w:t>,</w:t>
      </w:r>
      <w:r>
        <w:rPr>
          <w:rFonts w:cs="FrankRuehl" w:hint="cs"/>
          <w:rtl/>
        </w:rPr>
        <w:t xml:space="preserve"> ששחיתות וחוסר-צדק בחלוקת המתנות</w:t>
      </w:r>
      <w:r w:rsidR="005672DF">
        <w:rPr>
          <w:rFonts w:cs="FrankRuehl" w:hint="cs"/>
          <w:rtl/>
        </w:rPr>
        <w:t>,</w:t>
      </w:r>
      <w:r>
        <w:rPr>
          <w:rFonts w:cs="FrankRuehl" w:hint="cs"/>
          <w:rtl/>
        </w:rPr>
        <w:t xml:space="preserve"> עלולים להתקיים אף בחלוקה פרטית ומבוזרת. זהו, כנראה, הרקע להלכת טובת הנאה:</w:t>
      </w:r>
    </w:p>
    <w:p w:rsidR="001539F5" w:rsidRDefault="001539F5" w:rsidP="001539F5">
      <w:pPr>
        <w:spacing w:line="360" w:lineRule="auto"/>
        <w:jc w:val="both"/>
        <w:rPr>
          <w:rFonts w:cs="FrankRuehl"/>
          <w:rtl/>
        </w:rPr>
      </w:pPr>
    </w:p>
    <w:p w:rsidR="001539F5" w:rsidRPr="004722AF" w:rsidRDefault="001539F5" w:rsidP="001539F5">
      <w:pPr>
        <w:spacing w:line="360" w:lineRule="auto"/>
        <w:jc w:val="both"/>
        <w:rPr>
          <w:rFonts w:cs="FrankRuehl"/>
          <w:rtl/>
        </w:rPr>
      </w:pPr>
      <w:r>
        <w:rPr>
          <w:rFonts w:cs="FrankRuehl" w:hint="cs"/>
          <w:rtl/>
        </w:rPr>
        <w:t xml:space="preserve">     </w:t>
      </w:r>
      <w:r w:rsidRPr="004722AF">
        <w:rPr>
          <w:rFonts w:cs="FrankRuehl"/>
          <w:rtl/>
        </w:rPr>
        <w:t>לפי שהוא או</w:t>
      </w:r>
      <w:r w:rsidRPr="004722AF">
        <w:rPr>
          <w:rFonts w:cs="FrankRuehl" w:hint="cs"/>
          <w:rtl/>
        </w:rPr>
        <w:t>'[</w:t>
      </w:r>
      <w:r w:rsidRPr="004722AF">
        <w:rPr>
          <w:rFonts w:cs="FrankRuehl"/>
          <w:rtl/>
        </w:rPr>
        <w:t>מר</w:t>
      </w:r>
      <w:r w:rsidRPr="004722AF">
        <w:rPr>
          <w:rFonts w:cs="FrankRuehl" w:hint="cs"/>
          <w:rtl/>
        </w:rPr>
        <w:t>]</w:t>
      </w:r>
      <w:r w:rsidRPr="004722AF">
        <w:rPr>
          <w:rFonts w:cs="FrankRuehl"/>
          <w:rtl/>
        </w:rPr>
        <w:t xml:space="preserve">: </w:t>
      </w:r>
      <w:r w:rsidRPr="004722AF">
        <w:rPr>
          <w:rFonts w:cs="FrankRuehl" w:hint="cs"/>
          <w:rtl/>
        </w:rPr>
        <w:t>"</w:t>
      </w:r>
      <w:r w:rsidRPr="004722AF">
        <w:rPr>
          <w:rFonts w:cs="FrankRuehl"/>
          <w:rtl/>
        </w:rPr>
        <w:t>כל תרומת הקדש</w:t>
      </w:r>
      <w:r w:rsidRPr="004722AF">
        <w:rPr>
          <w:rFonts w:cs="FrankRuehl" w:hint="cs"/>
          <w:rtl/>
        </w:rPr>
        <w:t>'[</w:t>
      </w:r>
      <w:r w:rsidRPr="004722AF">
        <w:rPr>
          <w:rFonts w:cs="FrankRuehl"/>
          <w:rtl/>
        </w:rPr>
        <w:t>ים</w:t>
      </w:r>
      <w:r w:rsidRPr="004722AF">
        <w:rPr>
          <w:rFonts w:cs="FrankRuehl" w:hint="cs"/>
          <w:rtl/>
        </w:rPr>
        <w:t>]</w:t>
      </w:r>
      <w:r w:rsidRPr="004722AF">
        <w:rPr>
          <w:rFonts w:cs="FrankRuehl"/>
          <w:rtl/>
        </w:rPr>
        <w:t xml:space="preserve"> אש</w:t>
      </w:r>
      <w:r w:rsidRPr="004722AF">
        <w:rPr>
          <w:rFonts w:cs="FrankRuehl" w:hint="cs"/>
          <w:rtl/>
        </w:rPr>
        <w:t>'[</w:t>
      </w:r>
      <w:r w:rsidRPr="004722AF">
        <w:rPr>
          <w:rFonts w:cs="FrankRuehl"/>
          <w:rtl/>
        </w:rPr>
        <w:t>ר</w:t>
      </w:r>
      <w:r w:rsidRPr="004722AF">
        <w:rPr>
          <w:rFonts w:cs="FrankRuehl" w:hint="cs"/>
          <w:rtl/>
        </w:rPr>
        <w:t xml:space="preserve">]  </w:t>
      </w:r>
      <w:r w:rsidRPr="004722AF">
        <w:rPr>
          <w:rFonts w:cs="FrankRuehl"/>
          <w:rtl/>
        </w:rPr>
        <w:t>יקדי</w:t>
      </w:r>
      <w:r w:rsidRPr="004722AF">
        <w:rPr>
          <w:rFonts w:cs="FrankRuehl" w:hint="cs"/>
          <w:rtl/>
        </w:rPr>
        <w:t>'[</w:t>
      </w:r>
      <w:r w:rsidRPr="004722AF">
        <w:rPr>
          <w:rFonts w:cs="FrankRuehl"/>
          <w:rtl/>
        </w:rPr>
        <w:t>שו</w:t>
      </w:r>
      <w:r w:rsidRPr="004722AF">
        <w:rPr>
          <w:rFonts w:cs="FrankRuehl" w:hint="cs"/>
          <w:rtl/>
        </w:rPr>
        <w:t xml:space="preserve">] </w:t>
      </w:r>
      <w:r w:rsidRPr="004722AF">
        <w:rPr>
          <w:rFonts w:cs="FrankRuehl"/>
          <w:rtl/>
        </w:rPr>
        <w:t>בנ</w:t>
      </w:r>
      <w:r w:rsidRPr="004722AF">
        <w:rPr>
          <w:rFonts w:cs="FrankRuehl" w:hint="cs"/>
          <w:rtl/>
        </w:rPr>
        <w:t>'[</w:t>
      </w:r>
      <w:r w:rsidRPr="004722AF">
        <w:rPr>
          <w:rFonts w:cs="FrankRuehl"/>
          <w:rtl/>
        </w:rPr>
        <w:t>י</w:t>
      </w:r>
      <w:r w:rsidRPr="004722AF">
        <w:rPr>
          <w:rFonts w:cs="FrankRuehl" w:hint="cs"/>
          <w:rtl/>
        </w:rPr>
        <w:t>]</w:t>
      </w:r>
      <w:r w:rsidRPr="004722AF">
        <w:rPr>
          <w:rFonts w:cs="FrankRuehl"/>
          <w:rtl/>
        </w:rPr>
        <w:t xml:space="preserve"> יש</w:t>
      </w:r>
      <w:r w:rsidRPr="004722AF">
        <w:rPr>
          <w:rFonts w:cs="FrankRuehl" w:hint="cs"/>
          <w:rtl/>
        </w:rPr>
        <w:t>'[</w:t>
      </w:r>
      <w:r w:rsidRPr="004722AF">
        <w:rPr>
          <w:rFonts w:cs="FrankRuehl"/>
          <w:rtl/>
        </w:rPr>
        <w:t>ראל</w:t>
      </w:r>
      <w:r w:rsidRPr="004722AF">
        <w:rPr>
          <w:rFonts w:cs="FrankRuehl" w:hint="cs"/>
          <w:rtl/>
        </w:rPr>
        <w:t>]</w:t>
      </w:r>
      <w:r>
        <w:rPr>
          <w:rFonts w:cs="FrankRuehl" w:hint="cs"/>
          <w:rtl/>
        </w:rPr>
        <w:t>"</w:t>
      </w:r>
      <w:r w:rsidRPr="004722AF">
        <w:rPr>
          <w:rFonts w:cs="FrankRuehl"/>
          <w:rtl/>
        </w:rPr>
        <w:t xml:space="preserve">, שומעני </w:t>
      </w:r>
      <w:r>
        <w:rPr>
          <w:rFonts w:cs="FrankRuehl" w:hint="cs"/>
          <w:rtl/>
        </w:rPr>
        <w:t xml:space="preserve"> </w:t>
      </w:r>
      <w:r w:rsidRPr="004722AF">
        <w:rPr>
          <w:rFonts w:cs="FrankRuehl"/>
          <w:rtl/>
        </w:rPr>
        <w:t>י</w:t>
      </w:r>
      <w:r>
        <w:rPr>
          <w:rFonts w:cs="FrankRuehl" w:hint="cs"/>
          <w:rtl/>
        </w:rPr>
        <w:t xml:space="preserve"> </w:t>
      </w:r>
      <w:r w:rsidRPr="004722AF">
        <w:rPr>
          <w:rFonts w:cs="FrankRuehl"/>
          <w:rtl/>
        </w:rPr>
        <w:t>ט</w:t>
      </w:r>
      <w:r>
        <w:rPr>
          <w:rFonts w:cs="FrankRuehl" w:hint="cs"/>
          <w:rtl/>
        </w:rPr>
        <w:t xml:space="preserve"> </w:t>
      </w:r>
      <w:r w:rsidRPr="004722AF">
        <w:rPr>
          <w:rFonts w:cs="FrankRuehl"/>
          <w:rtl/>
        </w:rPr>
        <w:t>ל</w:t>
      </w:r>
      <w:r>
        <w:rPr>
          <w:rFonts w:cs="FrankRuehl" w:hint="cs"/>
          <w:rtl/>
        </w:rPr>
        <w:t xml:space="preserve"> </w:t>
      </w:r>
      <w:r w:rsidRPr="004722AF">
        <w:rPr>
          <w:rFonts w:cs="FrankRuehl"/>
          <w:rtl/>
        </w:rPr>
        <w:t>ם</w:t>
      </w:r>
      <w:r>
        <w:rPr>
          <w:rFonts w:cs="FrankRuehl" w:hint="cs"/>
          <w:rtl/>
        </w:rPr>
        <w:t xml:space="preserve"> </w:t>
      </w:r>
      <w:r w:rsidRPr="004722AF">
        <w:rPr>
          <w:rFonts w:cs="FrankRuehl"/>
          <w:rtl/>
        </w:rPr>
        <w:t xml:space="preserve"> ב</w:t>
      </w:r>
      <w:r>
        <w:rPr>
          <w:rFonts w:cs="FrankRuehl" w:hint="cs"/>
          <w:rtl/>
        </w:rPr>
        <w:t xml:space="preserve"> </w:t>
      </w:r>
      <w:r w:rsidRPr="004722AF">
        <w:rPr>
          <w:rFonts w:cs="FrankRuehl"/>
          <w:rtl/>
        </w:rPr>
        <w:t>ז</w:t>
      </w:r>
      <w:r>
        <w:rPr>
          <w:rFonts w:cs="FrankRuehl" w:hint="cs"/>
          <w:rtl/>
        </w:rPr>
        <w:t xml:space="preserve"> </w:t>
      </w:r>
      <w:r w:rsidRPr="004722AF">
        <w:rPr>
          <w:rFonts w:cs="FrankRuehl"/>
          <w:rtl/>
        </w:rPr>
        <w:t>ר</w:t>
      </w:r>
      <w:r>
        <w:rPr>
          <w:rFonts w:cs="FrankRuehl" w:hint="cs"/>
          <w:rtl/>
        </w:rPr>
        <w:t xml:space="preserve"> </w:t>
      </w:r>
      <w:r w:rsidRPr="004722AF">
        <w:rPr>
          <w:rFonts w:cs="FrankRuehl"/>
          <w:rtl/>
        </w:rPr>
        <w:t>ו</w:t>
      </w:r>
      <w:r>
        <w:rPr>
          <w:rFonts w:cs="FrankRuehl" w:hint="cs"/>
          <w:rtl/>
        </w:rPr>
        <w:t xml:space="preserve"> </w:t>
      </w:r>
      <w:r w:rsidRPr="004722AF">
        <w:rPr>
          <w:rFonts w:cs="FrankRuehl"/>
          <w:rtl/>
        </w:rPr>
        <w:t xml:space="preserve">ע, </w:t>
      </w:r>
    </w:p>
    <w:p w:rsidR="001539F5" w:rsidRDefault="001539F5" w:rsidP="001539F5">
      <w:pPr>
        <w:spacing w:line="360" w:lineRule="auto"/>
        <w:jc w:val="both"/>
        <w:rPr>
          <w:rFonts w:cs="FrankRuehl"/>
          <w:rtl/>
        </w:rPr>
      </w:pPr>
      <w:r w:rsidRPr="004722AF">
        <w:rPr>
          <w:rFonts w:cs="FrankRuehl" w:hint="cs"/>
          <w:rtl/>
        </w:rPr>
        <w:t xml:space="preserve">     </w:t>
      </w:r>
      <w:r w:rsidRPr="004722AF">
        <w:rPr>
          <w:rFonts w:cs="FrankRuehl"/>
          <w:rtl/>
        </w:rPr>
        <w:t>ת</w:t>
      </w:r>
      <w:r w:rsidRPr="004722AF">
        <w:rPr>
          <w:rFonts w:cs="FrankRuehl" w:hint="cs"/>
          <w:rtl/>
        </w:rPr>
        <w:t>"ל</w:t>
      </w:r>
      <w:r>
        <w:rPr>
          <w:rFonts w:cs="FrankRuehl" w:hint="cs"/>
          <w:rtl/>
        </w:rPr>
        <w:t>:</w:t>
      </w:r>
      <w:r w:rsidRPr="004722AF">
        <w:rPr>
          <w:rFonts w:cs="FrankRuehl"/>
          <w:rtl/>
        </w:rPr>
        <w:t xml:space="preserve"> </w:t>
      </w:r>
      <w:r w:rsidRPr="004722AF">
        <w:rPr>
          <w:rFonts w:cs="FrankRuehl" w:hint="cs"/>
          <w:rtl/>
        </w:rPr>
        <w:t>"</w:t>
      </w:r>
      <w:r w:rsidRPr="004722AF">
        <w:rPr>
          <w:rFonts w:cs="FrankRuehl"/>
          <w:rtl/>
        </w:rPr>
        <w:t>ואיש את קדשיו לו יה</w:t>
      </w:r>
      <w:r w:rsidRPr="004722AF">
        <w:rPr>
          <w:rFonts w:cs="FrankRuehl" w:hint="cs"/>
          <w:rtl/>
        </w:rPr>
        <w:t>'[</w:t>
      </w:r>
      <w:r w:rsidRPr="004722AF">
        <w:rPr>
          <w:rFonts w:cs="FrankRuehl"/>
          <w:rtl/>
        </w:rPr>
        <w:t>י</w:t>
      </w:r>
      <w:r w:rsidRPr="004722AF">
        <w:rPr>
          <w:rFonts w:cs="FrankRuehl" w:hint="cs"/>
          <w:rtl/>
        </w:rPr>
        <w:t>ו]</w:t>
      </w:r>
      <w:r>
        <w:rPr>
          <w:rFonts w:cs="FrankRuehl" w:hint="cs"/>
          <w:rtl/>
        </w:rPr>
        <w:t>"</w:t>
      </w:r>
      <w:r w:rsidRPr="004722AF">
        <w:rPr>
          <w:rFonts w:cs="FrankRuehl"/>
          <w:rtl/>
        </w:rPr>
        <w:t>. מגיד שטובת קדשי</w:t>
      </w:r>
      <w:r w:rsidRPr="004722AF">
        <w:rPr>
          <w:rFonts w:cs="FrankRuehl" w:hint="cs"/>
          <w:rtl/>
        </w:rPr>
        <w:t>ן</w:t>
      </w:r>
      <w:r w:rsidRPr="004722AF">
        <w:rPr>
          <w:rFonts w:cs="FrankRuehl"/>
          <w:rtl/>
        </w:rPr>
        <w:t xml:space="preserve"> לבעליה</w:t>
      </w:r>
      <w:r w:rsidRPr="004722AF">
        <w:rPr>
          <w:rFonts w:cs="FrankRuehl" w:hint="cs"/>
          <w:rtl/>
        </w:rPr>
        <w:t>ן</w:t>
      </w:r>
      <w:r>
        <w:rPr>
          <w:rFonts w:cs="FrankRuehl" w:hint="cs"/>
          <w:rtl/>
        </w:rPr>
        <w:t>.</w:t>
      </w:r>
      <w:r>
        <w:rPr>
          <w:rStyle w:val="a5"/>
          <w:rFonts w:cs="FrankRuehl"/>
          <w:rtl/>
        </w:rPr>
        <w:footnoteReference w:id="82"/>
      </w:r>
      <w:r>
        <w:rPr>
          <w:rFonts w:cs="FrankRuehl" w:hint="cs"/>
          <w:rtl/>
        </w:rPr>
        <w:t xml:space="preserve">   </w:t>
      </w:r>
    </w:p>
    <w:p w:rsidR="001539F5" w:rsidRDefault="001539F5" w:rsidP="001539F5">
      <w:pPr>
        <w:spacing w:line="360" w:lineRule="auto"/>
        <w:jc w:val="both"/>
        <w:rPr>
          <w:rFonts w:cs="FrankRuehl" w:hint="cs"/>
          <w:rtl/>
        </w:rPr>
      </w:pPr>
    </w:p>
    <w:p w:rsidR="003F0421" w:rsidRDefault="005C6038" w:rsidP="00531D3C">
      <w:pPr>
        <w:spacing w:line="360" w:lineRule="auto"/>
        <w:jc w:val="both"/>
        <w:rPr>
          <w:rFonts w:cs="FrankRuehl"/>
          <w:rtl/>
        </w:rPr>
      </w:pPr>
      <w:r>
        <w:rPr>
          <w:rFonts w:cs="FrankRuehl" w:hint="cs"/>
          <w:rtl/>
        </w:rPr>
        <w:t>נטילת המתנות בזרוע אינה ספקולצ</w:t>
      </w:r>
      <w:r w:rsidR="00811535">
        <w:rPr>
          <w:rFonts w:cs="FrankRuehl" w:hint="cs"/>
          <w:rtl/>
        </w:rPr>
        <w:t>יה תיאורטית או חשש רחוק. זוהי תופעה ריאלית,</w:t>
      </w:r>
      <w:r>
        <w:rPr>
          <w:rFonts w:cs="FrankRuehl" w:hint="cs"/>
          <w:rtl/>
        </w:rPr>
        <w:t xml:space="preserve"> המבוסס</w:t>
      </w:r>
      <w:r w:rsidR="00811535">
        <w:rPr>
          <w:rFonts w:cs="FrankRuehl" w:hint="cs"/>
          <w:rtl/>
        </w:rPr>
        <w:t>ת</w:t>
      </w:r>
      <w:r>
        <w:rPr>
          <w:rFonts w:cs="FrankRuehl" w:hint="cs"/>
          <w:rtl/>
        </w:rPr>
        <w:t xml:space="preserve"> על אירועים שאירעו בפועל.</w:t>
      </w:r>
      <w:r>
        <w:rPr>
          <w:rStyle w:val="a5"/>
          <w:rFonts w:cs="FrankRuehl"/>
          <w:rtl/>
        </w:rPr>
        <w:footnoteReference w:id="83"/>
      </w:r>
      <w:r>
        <w:rPr>
          <w:rFonts w:cs="FrankRuehl" w:hint="cs"/>
          <w:rtl/>
        </w:rPr>
        <w:t xml:space="preserve"> הלכת טובת הנאה נועדה לחזק את ריבונותם של הב</w:t>
      </w:r>
      <w:r w:rsidR="003F0421">
        <w:rPr>
          <w:rFonts w:cs="FrankRuehl" w:hint="cs"/>
          <w:rtl/>
        </w:rPr>
        <w:t>עלים במתנות</w:t>
      </w:r>
      <w:r w:rsidR="001C684D">
        <w:rPr>
          <w:rFonts w:cs="FrankRuehl" w:hint="cs"/>
          <w:rtl/>
        </w:rPr>
        <w:t>,</w:t>
      </w:r>
      <w:r w:rsidR="003F0421">
        <w:rPr>
          <w:rFonts w:cs="FrankRuehl" w:hint="cs"/>
          <w:rtl/>
        </w:rPr>
        <w:t xml:space="preserve"> כנגד כוהנים אלימים.</w:t>
      </w:r>
      <w:r w:rsidR="0034210F">
        <w:rPr>
          <w:rStyle w:val="a5"/>
          <w:rFonts w:cs="FrankRuehl"/>
          <w:rtl/>
        </w:rPr>
        <w:footnoteReference w:id="84"/>
      </w:r>
    </w:p>
    <w:p w:rsidR="003F0421" w:rsidRDefault="003F0421" w:rsidP="003F0421">
      <w:pPr>
        <w:spacing w:line="360" w:lineRule="auto"/>
        <w:jc w:val="both"/>
        <w:rPr>
          <w:rFonts w:cs="FrankRuehl"/>
          <w:rtl/>
        </w:rPr>
      </w:pPr>
    </w:p>
    <w:p w:rsidR="00C57550" w:rsidRDefault="00410B60" w:rsidP="008A29F5">
      <w:pPr>
        <w:spacing w:line="360" w:lineRule="auto"/>
        <w:jc w:val="both"/>
        <w:rPr>
          <w:rFonts w:cs="FrankRuehl"/>
          <w:rtl/>
        </w:rPr>
      </w:pPr>
      <w:r>
        <w:rPr>
          <w:rFonts w:cs="FrankRuehl" w:hint="cs"/>
          <w:rtl/>
        </w:rPr>
        <w:lastRenderedPageBreak/>
        <w:t xml:space="preserve"> </w:t>
      </w:r>
      <w:r w:rsidR="00AD764B">
        <w:rPr>
          <w:rFonts w:cs="FrankRuehl" w:hint="cs"/>
          <w:rtl/>
        </w:rPr>
        <w:t xml:space="preserve">(ג) </w:t>
      </w:r>
      <w:r w:rsidR="008A29F5">
        <w:rPr>
          <w:rFonts w:cs="FrankRuehl" w:hint="cs"/>
          <w:rtl/>
        </w:rPr>
        <w:t xml:space="preserve">הלכת כהן המסייע בבית הגרנות היא צעד נוסף לביעור השחיתות בחלוקת המתנות, בהמשך לחיזוק ריבונותם של הבעלים במתנות. </w:t>
      </w:r>
      <w:r w:rsidR="00892F4B">
        <w:rPr>
          <w:rFonts w:cs="FrankRuehl" w:hint="cs"/>
          <w:rtl/>
        </w:rPr>
        <w:t xml:space="preserve">"טובת קדשין לבעליהן" </w:t>
      </w:r>
      <w:r w:rsidR="00892F4B">
        <w:rPr>
          <w:rFonts w:cs="FrankRuehl"/>
          <w:rtl/>
        </w:rPr>
        <w:t>–</w:t>
      </w:r>
      <w:r w:rsidR="00356CBD">
        <w:rPr>
          <w:rFonts w:cs="FrankRuehl" w:hint="cs"/>
          <w:rtl/>
        </w:rPr>
        <w:t xml:space="preserve"> כשמה</w:t>
      </w:r>
      <w:r w:rsidR="00892F4B">
        <w:rPr>
          <w:rFonts w:cs="FrankRuehl" w:hint="cs"/>
          <w:rtl/>
        </w:rPr>
        <w:t>, מעניקה לבעלים</w:t>
      </w:r>
      <w:r w:rsidR="00356CBD">
        <w:rPr>
          <w:rFonts w:cs="FrankRuehl" w:hint="cs"/>
          <w:rtl/>
        </w:rPr>
        <w:t xml:space="preserve"> זכות להפיק טובת הנאה מן המתנות. כאן עולה החשש</w:t>
      </w:r>
      <w:r w:rsidR="00EA0D66">
        <w:rPr>
          <w:rFonts w:cs="FrankRuehl" w:hint="cs"/>
          <w:rtl/>
        </w:rPr>
        <w:t>,</w:t>
      </w:r>
      <w:r w:rsidR="00356CBD">
        <w:rPr>
          <w:rFonts w:cs="FrankRuehl" w:hint="cs"/>
          <w:rtl/>
        </w:rPr>
        <w:t xml:space="preserve"> שהמתנות יהפכו לאמצעי-תשלום</w:t>
      </w:r>
      <w:r w:rsidR="008A29F5">
        <w:rPr>
          <w:rFonts w:cs="FrankRuehl" w:hint="cs"/>
          <w:rtl/>
        </w:rPr>
        <w:t xml:space="preserve"> </w:t>
      </w:r>
      <w:r w:rsidR="00356CBD">
        <w:rPr>
          <w:rFonts w:cs="FrankRuehl" w:hint="cs"/>
          <w:rtl/>
        </w:rPr>
        <w:t>ומושא למסחר בין בעלים לכוהנים. אם כך יהיה, תלקה חלוקת המתנות שנית</w:t>
      </w:r>
      <w:r w:rsidR="00892F4B">
        <w:rPr>
          <w:rFonts w:cs="FrankRuehl" w:hint="cs"/>
          <w:rtl/>
        </w:rPr>
        <w:t xml:space="preserve"> </w:t>
      </w:r>
      <w:r w:rsidR="00892F4B">
        <w:rPr>
          <w:rFonts w:cs="FrankRuehl"/>
          <w:rtl/>
        </w:rPr>
        <w:t>–</w:t>
      </w:r>
      <w:r w:rsidR="00892F4B">
        <w:rPr>
          <w:rFonts w:cs="FrankRuehl" w:hint="cs"/>
          <w:rtl/>
        </w:rPr>
        <w:t xml:space="preserve"> כבעבר </w:t>
      </w:r>
      <w:r w:rsidR="00892F4B">
        <w:rPr>
          <w:rFonts w:cs="FrankRuehl"/>
          <w:rtl/>
        </w:rPr>
        <w:t>–</w:t>
      </w:r>
      <w:r w:rsidR="00356CBD">
        <w:rPr>
          <w:rFonts w:cs="FrankRuehl" w:hint="cs"/>
          <w:rtl/>
        </w:rPr>
        <w:t xml:space="preserve"> בחוסר-צדק ובאי-שוויון. כוהנים שלא יוכלו לתת תמורה כלשהי עבור המתנות</w:t>
      </w:r>
      <w:r w:rsidR="00892F4B">
        <w:rPr>
          <w:rFonts w:cs="FrankRuehl" w:hint="cs"/>
          <w:rtl/>
        </w:rPr>
        <w:t>,</w:t>
      </w:r>
      <w:r w:rsidR="00356CBD">
        <w:rPr>
          <w:rFonts w:cs="FrankRuehl" w:hint="cs"/>
          <w:rtl/>
        </w:rPr>
        <w:t xml:space="preserve"> </w:t>
      </w:r>
      <w:r w:rsidR="00892F4B">
        <w:rPr>
          <w:rFonts w:cs="FrankRuehl" w:hint="cs"/>
          <w:rtl/>
        </w:rPr>
        <w:t>לא יוכלו לקבלן. זאת ועוד: מתנות-</w:t>
      </w:r>
      <w:r w:rsidR="00356CBD">
        <w:rPr>
          <w:rFonts w:cs="FrankRuehl" w:hint="cs"/>
          <w:rtl/>
        </w:rPr>
        <w:t>כהונה שהופכות לטובין סחירים, מאבדות את מעמדן הייחודי ואת קדושתן</w:t>
      </w:r>
      <w:r w:rsidR="00C57550">
        <w:rPr>
          <w:rFonts w:cs="FrankRuehl" w:hint="cs"/>
          <w:rtl/>
        </w:rPr>
        <w:t>, ויש בכך משום חילול קדשים.</w:t>
      </w:r>
    </w:p>
    <w:p w:rsidR="00D4209B" w:rsidRDefault="00C57550" w:rsidP="008A29F5">
      <w:pPr>
        <w:spacing w:line="360" w:lineRule="auto"/>
        <w:jc w:val="both"/>
        <w:rPr>
          <w:rFonts w:cs="FrankRuehl"/>
          <w:rtl/>
        </w:rPr>
      </w:pPr>
      <w:r>
        <w:rPr>
          <w:rFonts w:cs="FrankRuehl" w:hint="cs"/>
          <w:rtl/>
        </w:rPr>
        <w:t>ברקע הלכה זו עומדת תמונת הכוהנים הסובבים בין הגרנות</w:t>
      </w:r>
      <w:r w:rsidR="00D4209B">
        <w:rPr>
          <w:rFonts w:cs="FrankRuehl" w:hint="cs"/>
          <w:rtl/>
        </w:rPr>
        <w:t>, על מנת לקדם את עניינם וזכויותיהם בקבלת המתנות. תמונה דומה</w:t>
      </w:r>
      <w:r>
        <w:rPr>
          <w:rFonts w:cs="FrankRuehl" w:hint="cs"/>
          <w:rtl/>
        </w:rPr>
        <w:t xml:space="preserve"> תיאר יוסף בן מתתיהו</w:t>
      </w:r>
      <w:r w:rsidR="008E566A">
        <w:rPr>
          <w:rFonts w:cs="FrankRuehl" w:hint="cs"/>
          <w:rtl/>
        </w:rPr>
        <w:t xml:space="preserve"> בשלהי ימי הבית השני</w:t>
      </w:r>
      <w:r w:rsidR="00D4209B">
        <w:rPr>
          <w:rFonts w:cs="FrankRuehl" w:hint="cs"/>
          <w:rtl/>
        </w:rPr>
        <w:t xml:space="preserve">. </w:t>
      </w:r>
      <w:r w:rsidR="00892F4B">
        <w:rPr>
          <w:rFonts w:cs="FrankRuehl" w:hint="cs"/>
          <w:rtl/>
        </w:rPr>
        <w:t>אמנם, כהן המסייע בין הגרנות אינו נוטל את מתנותיו בזרוע, אולם</w:t>
      </w:r>
      <w:r w:rsidR="008E566A">
        <w:rPr>
          <w:rFonts w:cs="FrankRuehl" w:hint="cs"/>
          <w:rtl/>
        </w:rPr>
        <w:t xml:space="preserve"> כשהוא נוטל את המתנות</w:t>
      </w:r>
      <w:r w:rsidR="00892F4B">
        <w:rPr>
          <w:rFonts w:cs="FrankRuehl" w:hint="cs"/>
          <w:rtl/>
        </w:rPr>
        <w:t xml:space="preserve"> ה</w:t>
      </w:r>
      <w:r w:rsidR="008E566A">
        <w:rPr>
          <w:rFonts w:cs="FrankRuehl" w:hint="cs"/>
          <w:rtl/>
        </w:rPr>
        <w:t>וא פוגע</w:t>
      </w:r>
      <w:r w:rsidR="00892F4B">
        <w:rPr>
          <w:rFonts w:cs="FrankRuehl" w:hint="cs"/>
          <w:rtl/>
        </w:rPr>
        <w:t xml:space="preserve"> בצדק החלוקתי ובקדושת המתנות</w:t>
      </w:r>
      <w:r w:rsidR="008E566A">
        <w:rPr>
          <w:rFonts w:cs="FrankRuehl" w:hint="cs"/>
          <w:rtl/>
        </w:rPr>
        <w:t>, בדומה למעשי הכוהנים הגדולים והנלווים אליהם, סמוך ונראה לחורבן הבית.</w:t>
      </w:r>
      <w:r w:rsidR="00892F4B">
        <w:rPr>
          <w:rFonts w:cs="FrankRuehl" w:hint="cs"/>
          <w:rtl/>
        </w:rPr>
        <w:t xml:space="preserve"> </w:t>
      </w:r>
      <w:r w:rsidR="00744FFF">
        <w:rPr>
          <w:rFonts w:cs="FrankRuehl" w:hint="cs"/>
          <w:rtl/>
        </w:rPr>
        <w:t>במקביל, גם ההלכה שבתוספתא מצביעה</w:t>
      </w:r>
      <w:r w:rsidR="00D4209B">
        <w:rPr>
          <w:rFonts w:cs="FrankRuehl" w:hint="cs"/>
          <w:rtl/>
        </w:rPr>
        <w:t xml:space="preserve"> על זיקה בין כוהנים ולוויים הנו</w:t>
      </w:r>
      <w:r w:rsidR="00744FFF">
        <w:rPr>
          <w:rFonts w:cs="FrankRuehl" w:hint="cs"/>
          <w:rtl/>
        </w:rPr>
        <w:t xml:space="preserve">טלים תרומות ומעשרות בשכרן לבין </w:t>
      </w:r>
      <w:r w:rsidR="00D4209B">
        <w:rPr>
          <w:rFonts w:cs="FrankRuehl" w:hint="cs"/>
          <w:rtl/>
        </w:rPr>
        <w:t>חורבן</w:t>
      </w:r>
      <w:r w:rsidR="00744FFF">
        <w:rPr>
          <w:rFonts w:cs="FrankRuehl" w:hint="cs"/>
          <w:rtl/>
        </w:rPr>
        <w:t xml:space="preserve"> המקדש וירושלים</w:t>
      </w:r>
      <w:r w:rsidR="00D4209B">
        <w:rPr>
          <w:rFonts w:cs="FrankRuehl" w:hint="cs"/>
          <w:rtl/>
        </w:rPr>
        <w:t xml:space="preserve">: </w:t>
      </w:r>
    </w:p>
    <w:p w:rsidR="00D4209B" w:rsidRDefault="00D4209B" w:rsidP="008A29F5">
      <w:pPr>
        <w:spacing w:line="360" w:lineRule="auto"/>
        <w:jc w:val="both"/>
        <w:rPr>
          <w:rFonts w:cs="FrankRuehl"/>
          <w:rtl/>
        </w:rPr>
      </w:pPr>
    </w:p>
    <w:p w:rsidR="00D4209B" w:rsidRDefault="00D4209B" w:rsidP="00D4209B">
      <w:pPr>
        <w:spacing w:line="360" w:lineRule="auto"/>
        <w:jc w:val="both"/>
        <w:rPr>
          <w:rFonts w:cs="FrankRuehl"/>
          <w:rtl/>
        </w:rPr>
      </w:pPr>
      <w:r>
        <w:rPr>
          <w:rFonts w:cs="FrankRuehl" w:hint="cs"/>
          <w:rtl/>
        </w:rPr>
        <w:t xml:space="preserve">     </w:t>
      </w:r>
      <w:r w:rsidRPr="002176B7">
        <w:rPr>
          <w:rFonts w:cs="FrankRuehl"/>
          <w:rtl/>
        </w:rPr>
        <w:t>כהנים ולוים שהיו מסייעין בין הגרנות</w:t>
      </w:r>
      <w:r>
        <w:rPr>
          <w:rFonts w:cs="FrankRuehl" w:hint="cs"/>
          <w:rtl/>
        </w:rPr>
        <w:t xml:space="preserve"> -</w:t>
      </w:r>
      <w:r w:rsidRPr="002176B7">
        <w:rPr>
          <w:rFonts w:cs="FrankRuehl"/>
          <w:rtl/>
        </w:rPr>
        <w:t xml:space="preserve"> אין נותנין להן תרומות ומעשרות בשכרן</w:t>
      </w:r>
      <w:r>
        <w:rPr>
          <w:rFonts w:cs="FrankRuehl" w:hint="cs"/>
          <w:rtl/>
        </w:rPr>
        <w:t>,</w:t>
      </w:r>
      <w:r w:rsidRPr="002176B7">
        <w:rPr>
          <w:rFonts w:cs="FrankRuehl"/>
          <w:rtl/>
        </w:rPr>
        <w:t xml:space="preserve"> </w:t>
      </w:r>
    </w:p>
    <w:p w:rsidR="00D4209B" w:rsidRDefault="00D4209B" w:rsidP="00D4209B">
      <w:pPr>
        <w:spacing w:line="360" w:lineRule="auto"/>
        <w:jc w:val="both"/>
        <w:rPr>
          <w:rFonts w:cs="FrankRuehl"/>
          <w:rtl/>
        </w:rPr>
      </w:pPr>
      <w:r>
        <w:rPr>
          <w:rFonts w:cs="FrankRuehl" w:hint="cs"/>
          <w:rtl/>
        </w:rPr>
        <w:t xml:space="preserve">     </w:t>
      </w:r>
      <w:r w:rsidRPr="002176B7">
        <w:rPr>
          <w:rFonts w:cs="FrankRuehl"/>
          <w:rtl/>
        </w:rPr>
        <w:t>ואם נתנן</w:t>
      </w:r>
      <w:r>
        <w:rPr>
          <w:rFonts w:cs="FrankRuehl" w:hint="cs"/>
          <w:rtl/>
        </w:rPr>
        <w:t xml:space="preserve"> -</w:t>
      </w:r>
      <w:r w:rsidRPr="002176B7">
        <w:rPr>
          <w:rFonts w:cs="FrankRuehl"/>
          <w:rtl/>
        </w:rPr>
        <w:t xml:space="preserve"> הרי אילו חולין</w:t>
      </w:r>
      <w:r>
        <w:rPr>
          <w:rFonts w:cs="FrankRuehl" w:hint="cs"/>
          <w:rtl/>
        </w:rPr>
        <w:t>...</w:t>
      </w:r>
    </w:p>
    <w:p w:rsidR="00D4209B" w:rsidRDefault="00D4209B" w:rsidP="00D4209B">
      <w:pPr>
        <w:spacing w:line="360" w:lineRule="auto"/>
        <w:jc w:val="both"/>
        <w:rPr>
          <w:rFonts w:cs="FrankRuehl"/>
          <w:rtl/>
        </w:rPr>
      </w:pPr>
      <w:r>
        <w:rPr>
          <w:rFonts w:cs="FrankRuehl" w:hint="cs"/>
          <w:rtl/>
        </w:rPr>
        <w:t xml:space="preserve">     </w:t>
      </w:r>
      <w:r w:rsidRPr="002176B7">
        <w:rPr>
          <w:rFonts w:cs="FrankRuehl"/>
          <w:rtl/>
        </w:rPr>
        <w:t>לפיכך הביא עליהן המקום שלש פורעניות כנגד שלש עבירות</w:t>
      </w:r>
      <w:r>
        <w:rPr>
          <w:rFonts w:cs="FrankRuehl" w:hint="cs"/>
          <w:rtl/>
        </w:rPr>
        <w:t>,</w:t>
      </w:r>
      <w:r w:rsidRPr="002176B7">
        <w:rPr>
          <w:rFonts w:cs="FrankRuehl"/>
          <w:rtl/>
        </w:rPr>
        <w:t xml:space="preserve"> שנא'</w:t>
      </w:r>
      <w:r>
        <w:rPr>
          <w:rFonts w:cs="FrankRuehl" w:hint="cs"/>
          <w:rtl/>
        </w:rPr>
        <w:t>:</w:t>
      </w:r>
      <w:r w:rsidRPr="002176B7">
        <w:rPr>
          <w:rFonts w:cs="FrankRuehl"/>
          <w:rtl/>
        </w:rPr>
        <w:t xml:space="preserve"> </w:t>
      </w:r>
      <w:r w:rsidRPr="00D4209B">
        <w:rPr>
          <w:rFonts w:cs="FrankRuehl"/>
          <w:rtl/>
        </w:rPr>
        <w:t>לָכֵן בִּגְלַלְכֶם צִיּוֹן שָׂדֶה תֵחָרֵשׁ</w:t>
      </w:r>
      <w:r>
        <w:rPr>
          <w:rFonts w:cs="FrankRuehl" w:hint="cs"/>
          <w:rtl/>
        </w:rPr>
        <w:t xml:space="preserve">      </w:t>
      </w:r>
    </w:p>
    <w:p w:rsidR="00D4209B" w:rsidRDefault="00D4209B" w:rsidP="00D4209B">
      <w:pPr>
        <w:spacing w:line="360" w:lineRule="auto"/>
        <w:jc w:val="both"/>
        <w:rPr>
          <w:rFonts w:cs="FrankRuehl"/>
          <w:rtl/>
        </w:rPr>
      </w:pPr>
      <w:r>
        <w:rPr>
          <w:rFonts w:cs="FrankRuehl" w:hint="cs"/>
          <w:rtl/>
        </w:rPr>
        <w:t xml:space="preserve">     [</w:t>
      </w:r>
      <w:r w:rsidRPr="00D4209B">
        <w:rPr>
          <w:rFonts w:cs="FrankRuehl"/>
          <w:rtl/>
        </w:rPr>
        <w:t>וִירוּשָׁלִַם עִיִּין תִּהְיֶה וְהַר הַבַּיִת לְבָמוֹת יָעַר</w:t>
      </w:r>
      <w:r>
        <w:rPr>
          <w:rFonts w:cs="FrankRuehl" w:hint="cs"/>
          <w:rtl/>
        </w:rPr>
        <w:t>].</w:t>
      </w:r>
      <w:r>
        <w:rPr>
          <w:rStyle w:val="a5"/>
          <w:rFonts w:cs="FrankRuehl"/>
          <w:rtl/>
        </w:rPr>
        <w:footnoteReference w:id="85"/>
      </w:r>
    </w:p>
    <w:p w:rsidR="008056B2" w:rsidRDefault="008056B2" w:rsidP="00D4209B">
      <w:pPr>
        <w:spacing w:line="360" w:lineRule="auto"/>
        <w:jc w:val="both"/>
        <w:rPr>
          <w:rFonts w:cs="FrankRuehl"/>
          <w:rtl/>
        </w:rPr>
      </w:pPr>
    </w:p>
    <w:p w:rsidR="0018468E" w:rsidRDefault="0018468E" w:rsidP="00D4209B">
      <w:pPr>
        <w:spacing w:line="360" w:lineRule="auto"/>
        <w:jc w:val="both"/>
        <w:rPr>
          <w:rFonts w:cs="FrankRuehl"/>
          <w:rtl/>
        </w:rPr>
      </w:pPr>
      <w:r>
        <w:rPr>
          <w:rFonts w:cs="FrankRuehl" w:hint="cs"/>
          <w:rtl/>
        </w:rPr>
        <w:t xml:space="preserve">הקשר הסיבתי שבין הלכת כהן המסייע בין הגרנות לבין </w:t>
      </w:r>
      <w:r w:rsidR="00FC1E60">
        <w:rPr>
          <w:rFonts w:cs="FrankRuehl" w:hint="cs"/>
          <w:rtl/>
        </w:rPr>
        <w:t>החורבן מובלט</w:t>
      </w:r>
      <w:r w:rsidR="00255974">
        <w:rPr>
          <w:rFonts w:cs="FrankRuehl" w:hint="cs"/>
          <w:rtl/>
        </w:rPr>
        <w:t xml:space="preserve"> גם</w:t>
      </w:r>
      <w:r w:rsidR="00FC1E60">
        <w:rPr>
          <w:rFonts w:cs="FrankRuehl" w:hint="cs"/>
          <w:rtl/>
        </w:rPr>
        <w:t xml:space="preserve"> בדברי ר' יוחנן שבירושלמי:</w:t>
      </w:r>
    </w:p>
    <w:p w:rsidR="00FC1E60" w:rsidRDefault="00FC1E60" w:rsidP="00D4209B">
      <w:pPr>
        <w:spacing w:line="360" w:lineRule="auto"/>
        <w:jc w:val="both"/>
        <w:rPr>
          <w:rFonts w:cs="FrankRuehl"/>
          <w:rtl/>
        </w:rPr>
      </w:pPr>
    </w:p>
    <w:p w:rsidR="00FC1E60" w:rsidRDefault="00FC1E60" w:rsidP="00FC1E60">
      <w:pPr>
        <w:spacing w:line="360" w:lineRule="auto"/>
        <w:jc w:val="both"/>
        <w:rPr>
          <w:rFonts w:cs="FrankRuehl"/>
          <w:rtl/>
        </w:rPr>
      </w:pPr>
      <w:r>
        <w:rPr>
          <w:rFonts w:cs="FrankRuehl" w:hint="cs"/>
          <w:rtl/>
        </w:rPr>
        <w:t xml:space="preserve">     [</w:t>
      </w:r>
      <w:r w:rsidRPr="00DF1648">
        <w:rPr>
          <w:rFonts w:cs="FrankRuehl"/>
          <w:sz w:val="20"/>
          <w:szCs w:val="20"/>
          <w:rtl/>
        </w:rPr>
        <w:t>דתנא למה חרבו חנות בני חנון</w:t>
      </w:r>
      <w:r>
        <w:rPr>
          <w:rFonts w:cs="FrankRuehl" w:hint="cs"/>
          <w:rtl/>
        </w:rPr>
        <w:t>]</w:t>
      </w:r>
      <w:r>
        <w:rPr>
          <w:rStyle w:val="a5"/>
          <w:rFonts w:cs="FrankRuehl"/>
          <w:rtl/>
        </w:rPr>
        <w:footnoteReference w:id="86"/>
      </w:r>
      <w:r w:rsidRPr="00745049">
        <w:rPr>
          <w:rFonts w:cs="FrankRuehl"/>
          <w:rtl/>
        </w:rPr>
        <w:t xml:space="preserve"> שלש שני</w:t>
      </w:r>
      <w:r>
        <w:rPr>
          <w:rFonts w:cs="FrankRuehl" w:hint="cs"/>
          <w:rtl/>
        </w:rPr>
        <w:t>ם</w:t>
      </w:r>
      <w:r w:rsidRPr="00745049">
        <w:rPr>
          <w:rFonts w:cs="FrankRuehl"/>
          <w:rtl/>
        </w:rPr>
        <w:t xml:space="preserve"> עד שלא חרב בית המקדש</w:t>
      </w:r>
      <w:r>
        <w:rPr>
          <w:rFonts w:cs="FrankRuehl" w:hint="cs"/>
          <w:rtl/>
        </w:rPr>
        <w:t>?</w:t>
      </w:r>
      <w:r w:rsidRPr="00745049">
        <w:rPr>
          <w:rFonts w:cs="FrankRuehl"/>
          <w:rtl/>
        </w:rPr>
        <w:t xml:space="preserve"> </w:t>
      </w:r>
    </w:p>
    <w:p w:rsidR="00FC1E60" w:rsidRDefault="00FC1E60" w:rsidP="00FC1E60">
      <w:pPr>
        <w:spacing w:line="360" w:lineRule="auto"/>
        <w:jc w:val="both"/>
        <w:rPr>
          <w:rFonts w:cs="FrankRuehl"/>
          <w:rtl/>
        </w:rPr>
      </w:pPr>
      <w:r>
        <w:rPr>
          <w:rFonts w:cs="FrankRuehl" w:hint="cs"/>
          <w:rtl/>
        </w:rPr>
        <w:t xml:space="preserve">     </w:t>
      </w:r>
      <w:r w:rsidRPr="00745049">
        <w:rPr>
          <w:rFonts w:cs="FrankRuehl"/>
          <w:rtl/>
        </w:rPr>
        <w:t>שהיו מוציאי</w:t>
      </w:r>
      <w:r>
        <w:rPr>
          <w:rFonts w:cs="FrankRuehl" w:hint="cs"/>
          <w:rtl/>
        </w:rPr>
        <w:t>ם</w:t>
      </w:r>
      <w:r w:rsidRPr="00745049">
        <w:rPr>
          <w:rFonts w:cs="FrankRuehl"/>
          <w:rtl/>
        </w:rPr>
        <w:t xml:space="preserve"> את הפירו</w:t>
      </w:r>
      <w:r>
        <w:rPr>
          <w:rFonts w:cs="FrankRuehl" w:hint="cs"/>
          <w:rtl/>
        </w:rPr>
        <w:t>ת</w:t>
      </w:r>
      <w:r>
        <w:rPr>
          <w:rFonts w:cs="FrankRuehl"/>
          <w:rtl/>
        </w:rPr>
        <w:t xml:space="preserve"> מכלל המעשרות</w:t>
      </w:r>
      <w:r>
        <w:rPr>
          <w:rFonts w:cs="FrankRuehl" w:hint="cs"/>
          <w:rtl/>
        </w:rPr>
        <w:t>,</w:t>
      </w:r>
      <w:r>
        <w:rPr>
          <w:rFonts w:cs="FrankRuehl"/>
          <w:rtl/>
        </w:rPr>
        <w:t xml:space="preserve"> דהו</w:t>
      </w:r>
      <w:r>
        <w:rPr>
          <w:rFonts w:cs="FrankRuehl" w:hint="cs"/>
          <w:rtl/>
        </w:rPr>
        <w:t>י</w:t>
      </w:r>
      <w:r w:rsidRPr="00745049">
        <w:rPr>
          <w:rFonts w:cs="FrankRuehl"/>
          <w:rtl/>
        </w:rPr>
        <w:t>ין דרשין</w:t>
      </w:r>
      <w:r>
        <w:rPr>
          <w:rFonts w:cs="FrankRuehl" w:hint="cs"/>
          <w:rtl/>
        </w:rPr>
        <w:t>:</w:t>
      </w:r>
      <w:r w:rsidRPr="00745049">
        <w:rPr>
          <w:rFonts w:cs="FrankRuehl"/>
          <w:rtl/>
        </w:rPr>
        <w:t xml:space="preserve"> </w:t>
      </w:r>
      <w:r>
        <w:rPr>
          <w:rFonts w:cs="FrankRuehl" w:hint="cs"/>
          <w:rtl/>
        </w:rPr>
        <w:t>'</w:t>
      </w:r>
      <w:r w:rsidRPr="00745049">
        <w:rPr>
          <w:rFonts w:cs="FrankRuehl"/>
          <w:rtl/>
        </w:rPr>
        <w:t>עשר תעשר</w:t>
      </w:r>
      <w:r>
        <w:rPr>
          <w:rFonts w:cs="FrankRuehl" w:hint="cs"/>
          <w:rtl/>
        </w:rPr>
        <w:t>'</w:t>
      </w:r>
      <w:r w:rsidRPr="00745049">
        <w:rPr>
          <w:rFonts w:cs="FrankRuehl"/>
          <w:rtl/>
        </w:rPr>
        <w:t xml:space="preserve"> פרט ללוקח</w:t>
      </w:r>
      <w:r>
        <w:rPr>
          <w:rFonts w:cs="FrankRuehl" w:hint="cs"/>
          <w:rtl/>
        </w:rPr>
        <w:t>,</w:t>
      </w:r>
      <w:r w:rsidRPr="00745049">
        <w:rPr>
          <w:rFonts w:cs="FrankRuehl"/>
          <w:rtl/>
        </w:rPr>
        <w:t xml:space="preserve"> </w:t>
      </w:r>
      <w:r>
        <w:rPr>
          <w:rFonts w:cs="FrankRuehl" w:hint="cs"/>
          <w:rtl/>
        </w:rPr>
        <w:t>'</w:t>
      </w:r>
      <w:r w:rsidRPr="00745049">
        <w:rPr>
          <w:rFonts w:cs="FrankRuehl"/>
          <w:rtl/>
        </w:rPr>
        <w:t>ואכלת</w:t>
      </w:r>
      <w:r>
        <w:rPr>
          <w:rFonts w:cs="FrankRuehl" w:hint="cs"/>
          <w:rtl/>
        </w:rPr>
        <w:t>'</w:t>
      </w:r>
      <w:r w:rsidRPr="00745049">
        <w:rPr>
          <w:rFonts w:cs="FrankRuehl"/>
          <w:rtl/>
        </w:rPr>
        <w:t xml:space="preserve"> פרט למוכר</w:t>
      </w:r>
      <w:r>
        <w:rPr>
          <w:rFonts w:cs="FrankRuehl" w:hint="cs"/>
          <w:rtl/>
        </w:rPr>
        <w:t>.</w:t>
      </w:r>
      <w:r w:rsidRPr="00745049">
        <w:rPr>
          <w:rFonts w:cs="FrankRuehl"/>
          <w:rtl/>
        </w:rPr>
        <w:t xml:space="preserve"> </w:t>
      </w:r>
    </w:p>
    <w:p w:rsidR="00FC1E60" w:rsidRDefault="00FC1E60" w:rsidP="00FC1E60">
      <w:pPr>
        <w:spacing w:line="360" w:lineRule="auto"/>
        <w:jc w:val="both"/>
        <w:rPr>
          <w:rFonts w:cs="FrankRuehl"/>
          <w:rtl/>
        </w:rPr>
      </w:pPr>
      <w:r>
        <w:rPr>
          <w:rFonts w:cs="FrankRuehl" w:hint="cs"/>
          <w:rtl/>
        </w:rPr>
        <w:t xml:space="preserve">     </w:t>
      </w:r>
      <w:r w:rsidRPr="00745049">
        <w:rPr>
          <w:rFonts w:cs="FrankRuehl"/>
          <w:rtl/>
        </w:rPr>
        <w:t>אמ</w:t>
      </w:r>
      <w:r>
        <w:rPr>
          <w:rFonts w:cs="FrankRuehl" w:hint="cs"/>
          <w:rtl/>
        </w:rPr>
        <w:t>'[</w:t>
      </w:r>
      <w:r w:rsidRPr="00745049">
        <w:rPr>
          <w:rFonts w:cs="FrankRuehl"/>
          <w:rtl/>
        </w:rPr>
        <w:t>ר</w:t>
      </w:r>
      <w:r>
        <w:rPr>
          <w:rFonts w:cs="FrankRuehl" w:hint="cs"/>
          <w:rtl/>
        </w:rPr>
        <w:t>]</w:t>
      </w:r>
      <w:r w:rsidRPr="00745049">
        <w:rPr>
          <w:rFonts w:cs="FrankRuehl"/>
          <w:rtl/>
        </w:rPr>
        <w:t xml:space="preserve"> ר</w:t>
      </w:r>
      <w:r>
        <w:rPr>
          <w:rFonts w:cs="FrankRuehl" w:hint="cs"/>
          <w:rtl/>
        </w:rPr>
        <w:t>'[</w:t>
      </w:r>
      <w:r w:rsidRPr="00745049">
        <w:rPr>
          <w:rFonts w:cs="FrankRuehl"/>
          <w:rtl/>
        </w:rPr>
        <w:t>בי</w:t>
      </w:r>
      <w:r>
        <w:rPr>
          <w:rFonts w:cs="FrankRuehl" w:hint="cs"/>
          <w:rtl/>
        </w:rPr>
        <w:t>]</w:t>
      </w:r>
      <w:r w:rsidRPr="00745049">
        <w:rPr>
          <w:rFonts w:cs="FrankRuehl"/>
          <w:rtl/>
        </w:rPr>
        <w:t xml:space="preserve"> יוחנן</w:t>
      </w:r>
      <w:r>
        <w:rPr>
          <w:rFonts w:cs="FrankRuehl" w:hint="cs"/>
          <w:rtl/>
        </w:rPr>
        <w:t>:</w:t>
      </w:r>
      <w:r w:rsidRPr="00745049">
        <w:rPr>
          <w:rFonts w:cs="FrankRuehl"/>
          <w:rtl/>
        </w:rPr>
        <w:t xml:space="preserve"> קנ</w:t>
      </w:r>
      <w:r>
        <w:rPr>
          <w:rFonts w:cs="FrankRuehl"/>
          <w:rtl/>
        </w:rPr>
        <w:t>ס קנסו להן</w:t>
      </w:r>
      <w:r>
        <w:rPr>
          <w:rFonts w:cs="FrankRuehl" w:hint="cs"/>
          <w:rtl/>
        </w:rPr>
        <w:t>,</w:t>
      </w:r>
      <w:r>
        <w:rPr>
          <w:rFonts w:cs="FrankRuehl"/>
          <w:rtl/>
        </w:rPr>
        <w:t xml:space="preserve"> שלא יהו קופצין לגיתו</w:t>
      </w:r>
      <w:r>
        <w:rPr>
          <w:rFonts w:cs="FrankRuehl" w:hint="cs"/>
          <w:rtl/>
        </w:rPr>
        <w:t>ת</w:t>
      </w:r>
      <w:r w:rsidRPr="00745049">
        <w:rPr>
          <w:rFonts w:cs="FrankRuehl"/>
          <w:rtl/>
        </w:rPr>
        <w:t xml:space="preserve"> ולגרנות</w:t>
      </w:r>
      <w:r>
        <w:rPr>
          <w:rFonts w:cs="FrankRuehl" w:hint="cs"/>
          <w:rtl/>
        </w:rPr>
        <w:t>.</w:t>
      </w:r>
      <w:r>
        <w:rPr>
          <w:rStyle w:val="a5"/>
          <w:rFonts w:cs="FrankRuehl"/>
          <w:rtl/>
        </w:rPr>
        <w:footnoteReference w:id="87"/>
      </w:r>
    </w:p>
    <w:p w:rsidR="00FC1E60" w:rsidRDefault="00FC1E60" w:rsidP="00FC1E60">
      <w:pPr>
        <w:spacing w:line="360" w:lineRule="auto"/>
        <w:jc w:val="both"/>
        <w:rPr>
          <w:rFonts w:cs="FrankRuehl"/>
          <w:rtl/>
        </w:rPr>
      </w:pPr>
    </w:p>
    <w:p w:rsidR="00DC2CD8" w:rsidRDefault="00FC1E60" w:rsidP="00F61047">
      <w:pPr>
        <w:spacing w:line="360" w:lineRule="auto"/>
        <w:jc w:val="both"/>
        <w:rPr>
          <w:rFonts w:cs="FrankRuehl"/>
          <w:rtl/>
        </w:rPr>
      </w:pPr>
      <w:r>
        <w:rPr>
          <w:rFonts w:cs="FrankRuehl" w:hint="cs"/>
          <w:rtl/>
        </w:rPr>
        <w:t xml:space="preserve">לפי דרשת בני חנון, כהנים הרוכשים פירות טבל לאחר מירוח הכרי </w:t>
      </w:r>
      <w:r>
        <w:rPr>
          <w:rFonts w:cs="FrankRuehl"/>
          <w:rtl/>
        </w:rPr>
        <w:t>–</w:t>
      </w:r>
      <w:r>
        <w:rPr>
          <w:rFonts w:cs="FrankRuehl" w:hint="cs"/>
          <w:rtl/>
        </w:rPr>
        <w:t xml:space="preserve"> פטורים מלתרום ומלעשר פירות אלה. הדרשה</w:t>
      </w:r>
      <w:r w:rsidR="00C62CB9">
        <w:rPr>
          <w:rFonts w:cs="FrankRuehl" w:hint="cs"/>
          <w:rtl/>
        </w:rPr>
        <w:t xml:space="preserve"> ("דהויין דרשין...")</w:t>
      </w:r>
      <w:r>
        <w:rPr>
          <w:rFonts w:cs="FrankRuehl" w:hint="cs"/>
          <w:rtl/>
        </w:rPr>
        <w:t xml:space="preserve"> מניחה, שעפ"י ההלכה מקראית חובת המעשר חלה על מגדל הפירות ("</w:t>
      </w:r>
      <w:r w:rsidRPr="000865B8">
        <w:rPr>
          <w:rFonts w:cs="FrankRuehl"/>
          <w:rtl/>
        </w:rPr>
        <w:t xml:space="preserve">עַשֵּׂר תְּעַשֵּׂר אֵת כָּל </w:t>
      </w:r>
      <w:r w:rsidRPr="00255974">
        <w:rPr>
          <w:rFonts w:cs="FrankRuehl"/>
          <w:b/>
          <w:bCs/>
          <w:rtl/>
        </w:rPr>
        <w:t>תְּבוּאַת זַרְעֶךָ</w:t>
      </w:r>
      <w:r>
        <w:rPr>
          <w:rFonts w:cs="FrankRuehl" w:hint="cs"/>
          <w:rtl/>
        </w:rPr>
        <w:t>") או על מי שאוכלן</w:t>
      </w:r>
      <w:r w:rsidRPr="000865B8">
        <w:rPr>
          <w:rFonts w:cs="FrankRuehl"/>
          <w:rtl/>
        </w:rPr>
        <w:t xml:space="preserve"> </w:t>
      </w:r>
      <w:r>
        <w:rPr>
          <w:rFonts w:cs="FrankRuehl" w:hint="cs"/>
          <w:rtl/>
        </w:rPr>
        <w:t>("</w:t>
      </w:r>
      <w:r w:rsidRPr="000865B8">
        <w:rPr>
          <w:rFonts w:cs="FrankRuehl"/>
          <w:rtl/>
        </w:rPr>
        <w:t>עַשֵּׂר תְּעַשֵּׂר</w:t>
      </w:r>
      <w:r>
        <w:rPr>
          <w:rFonts w:cs="FrankRuehl" w:hint="cs"/>
          <w:rtl/>
        </w:rPr>
        <w:t xml:space="preserve">... </w:t>
      </w:r>
      <w:r w:rsidRPr="00255974">
        <w:rPr>
          <w:rFonts w:cs="FrankRuehl"/>
          <w:b/>
          <w:bCs/>
          <w:rtl/>
        </w:rPr>
        <w:t>וְאָכַלְתָּ</w:t>
      </w:r>
      <w:r w:rsidRPr="000865B8">
        <w:rPr>
          <w:rFonts w:cs="FrankRuehl"/>
          <w:rtl/>
        </w:rPr>
        <w:t xml:space="preserve"> לִפְנֵי</w:t>
      </w:r>
      <w:r>
        <w:rPr>
          <w:rFonts w:cs="FrankRuehl" w:hint="cs"/>
          <w:rtl/>
        </w:rPr>
        <w:t xml:space="preserve"> ה'").</w:t>
      </w:r>
      <w:r>
        <w:rPr>
          <w:rStyle w:val="a5"/>
          <w:rFonts w:cs="FrankRuehl"/>
          <w:rtl/>
        </w:rPr>
        <w:footnoteReference w:id="88"/>
      </w:r>
      <w:r>
        <w:rPr>
          <w:rFonts w:cs="FrankRuehl" w:hint="cs"/>
          <w:rtl/>
        </w:rPr>
        <w:t xml:space="preserve"> מכאן, שאין חובת מעשר על מי שקונה פירות מן המְגַדֵּל</w:t>
      </w:r>
      <w:r w:rsidR="00C62CB9">
        <w:rPr>
          <w:rFonts w:cs="FrankRuehl" w:hint="cs"/>
          <w:rtl/>
        </w:rPr>
        <w:t xml:space="preserve"> ("'</w:t>
      </w:r>
      <w:r w:rsidR="00C62CB9" w:rsidRPr="00745049">
        <w:rPr>
          <w:rFonts w:cs="FrankRuehl"/>
          <w:rtl/>
        </w:rPr>
        <w:t>עשר תעשר</w:t>
      </w:r>
      <w:r w:rsidR="00C62CB9">
        <w:rPr>
          <w:rFonts w:cs="FrankRuehl" w:hint="cs"/>
          <w:rtl/>
        </w:rPr>
        <w:t>'</w:t>
      </w:r>
      <w:r w:rsidR="00C62CB9" w:rsidRPr="00745049">
        <w:rPr>
          <w:rFonts w:cs="FrankRuehl"/>
          <w:rtl/>
        </w:rPr>
        <w:t xml:space="preserve"> פרט ללוקח</w:t>
      </w:r>
      <w:r w:rsidR="00C62CB9">
        <w:rPr>
          <w:rFonts w:cs="FrankRuehl" w:hint="cs"/>
          <w:rtl/>
        </w:rPr>
        <w:t>")</w:t>
      </w:r>
      <w:r>
        <w:rPr>
          <w:rFonts w:cs="FrankRuehl" w:hint="cs"/>
          <w:rtl/>
        </w:rPr>
        <w:t xml:space="preserve">, וכן אין חובת מעשר על המוכר, משום שאין בכוונתו </w:t>
      </w:r>
      <w:r>
        <w:rPr>
          <w:rFonts w:cs="FrankRuehl" w:hint="cs"/>
          <w:rtl/>
        </w:rPr>
        <w:lastRenderedPageBreak/>
        <w:t>לאכול את הפירות</w:t>
      </w:r>
      <w:r w:rsidR="00C62CB9">
        <w:rPr>
          <w:rFonts w:cs="FrankRuehl" w:hint="cs"/>
          <w:rtl/>
        </w:rPr>
        <w:t xml:space="preserve"> ("'</w:t>
      </w:r>
      <w:r w:rsidR="00C62CB9" w:rsidRPr="00745049">
        <w:rPr>
          <w:rFonts w:cs="FrankRuehl"/>
          <w:rtl/>
        </w:rPr>
        <w:t>ואכלת</w:t>
      </w:r>
      <w:r w:rsidR="00C62CB9">
        <w:rPr>
          <w:rFonts w:cs="FrankRuehl" w:hint="cs"/>
          <w:rtl/>
        </w:rPr>
        <w:t>'</w:t>
      </w:r>
      <w:r w:rsidR="00C62CB9" w:rsidRPr="00745049">
        <w:rPr>
          <w:rFonts w:cs="FrankRuehl"/>
          <w:rtl/>
        </w:rPr>
        <w:t xml:space="preserve"> פרט למוכר</w:t>
      </w:r>
      <w:r w:rsidR="00C62CB9">
        <w:rPr>
          <w:rFonts w:cs="FrankRuehl" w:hint="cs"/>
          <w:rtl/>
        </w:rPr>
        <w:t>")</w:t>
      </w:r>
      <w:r>
        <w:rPr>
          <w:rFonts w:cs="FrankRuehl" w:hint="cs"/>
          <w:rtl/>
        </w:rPr>
        <w:t>. בני חנון, שהיו כהנים,</w:t>
      </w:r>
      <w:r>
        <w:rPr>
          <w:rStyle w:val="a5"/>
          <w:rFonts w:cs="FrankRuehl"/>
          <w:rtl/>
        </w:rPr>
        <w:footnoteReference w:id="89"/>
      </w:r>
      <w:r>
        <w:rPr>
          <w:rFonts w:cs="FrankRuehl" w:hint="cs"/>
          <w:rtl/>
        </w:rPr>
        <w:t xml:space="preserve"> סחרו בחנויותיהם בפירות טבל אותם קנו מידי ישראל. כפי הנראה, פירות אלה נמכרו במחיר הנמוך משווים המלא, שהרי הבעלים "הרוויחו" את התרומות והמעשרות שלא הופרשו. בני חנון לא הפרישו אף הם מעשרות מאותם פירות</w:t>
      </w:r>
      <w:r w:rsidR="00C62CB9">
        <w:rPr>
          <w:rFonts w:cs="FrankRuehl" w:hint="cs"/>
          <w:rtl/>
        </w:rPr>
        <w:t xml:space="preserve"> ("</w:t>
      </w:r>
      <w:r w:rsidR="00C62CB9" w:rsidRPr="00745049">
        <w:rPr>
          <w:rFonts w:cs="FrankRuehl"/>
          <w:rtl/>
        </w:rPr>
        <w:t>שהיו מוציאי</w:t>
      </w:r>
      <w:r w:rsidR="00C62CB9">
        <w:rPr>
          <w:rFonts w:cs="FrankRuehl" w:hint="cs"/>
          <w:rtl/>
        </w:rPr>
        <w:t>ם</w:t>
      </w:r>
      <w:r w:rsidR="00C62CB9" w:rsidRPr="00745049">
        <w:rPr>
          <w:rFonts w:cs="FrankRuehl"/>
          <w:rtl/>
        </w:rPr>
        <w:t xml:space="preserve"> את הפירו</w:t>
      </w:r>
      <w:r w:rsidR="00C62CB9">
        <w:rPr>
          <w:rFonts w:cs="FrankRuehl" w:hint="cs"/>
          <w:rtl/>
        </w:rPr>
        <w:t>ת</w:t>
      </w:r>
      <w:r w:rsidR="00C62CB9">
        <w:rPr>
          <w:rFonts w:cs="FrankRuehl"/>
          <w:rtl/>
        </w:rPr>
        <w:t xml:space="preserve"> מכלל המעשרות</w:t>
      </w:r>
      <w:r w:rsidR="00C62CB9">
        <w:rPr>
          <w:rFonts w:cs="FrankRuehl" w:hint="cs"/>
          <w:rtl/>
        </w:rPr>
        <w:t>")</w:t>
      </w:r>
      <w:r>
        <w:rPr>
          <w:rFonts w:cs="FrankRuehl" w:hint="cs"/>
          <w:rtl/>
        </w:rPr>
        <w:t>, משום שלא גידלו אותם ולא התכוונו לאוכלם (עפ"י מדרש ההלכה שלעיל). אמנם, לשיטתם, התנהגותם תאמה את ההלכה, אולם הניסיון להתחמק מן המעשרות, נתקל בביקורת חריפה של חכמים, בשני מישורים: במישור הדרשני-המוסרי, חכמים מגנים את התנהגותם של בני חנון, ומצדיקים את העונש הכבד שנגזר עליהם, הלא הוא חורבן חנויותיהם.</w:t>
      </w:r>
      <w:r>
        <w:rPr>
          <w:rStyle w:val="a5"/>
          <w:rFonts w:cs="FrankRuehl"/>
          <w:rtl/>
        </w:rPr>
        <w:footnoteReference w:id="90"/>
      </w:r>
      <w:r>
        <w:rPr>
          <w:rFonts w:cs="FrankRuehl" w:hint="cs"/>
          <w:rtl/>
        </w:rPr>
        <w:t xml:space="preserve"> במישור ההלכתי, חכמים קובעים סנקציה על מי שנוהג כבני חנון: למרות שעפ"י דין הוא פטור מן המעשר, יהיה עליו להפריש מחדש תרומות ומעשרות </w:t>
      </w:r>
      <w:r>
        <w:rPr>
          <w:rFonts w:cs="FrankRuehl"/>
          <w:rtl/>
        </w:rPr>
        <w:t>–</w:t>
      </w:r>
      <w:r>
        <w:rPr>
          <w:rFonts w:cs="FrankRuehl" w:hint="cs"/>
          <w:rtl/>
        </w:rPr>
        <w:t xml:space="preserve"> כקנס.</w:t>
      </w:r>
      <w:r>
        <w:rPr>
          <w:rStyle w:val="a5"/>
          <w:rFonts w:cs="FrankRuehl"/>
          <w:rtl/>
        </w:rPr>
        <w:footnoteReference w:id="91"/>
      </w:r>
      <w:r>
        <w:rPr>
          <w:rFonts w:cs="FrankRuehl" w:hint="cs"/>
          <w:rtl/>
        </w:rPr>
        <w:t xml:space="preserve"> </w:t>
      </w:r>
      <w:r w:rsidR="009B655F">
        <w:rPr>
          <w:rFonts w:cs="FrankRuehl" w:hint="cs"/>
          <w:rtl/>
        </w:rPr>
        <w:t xml:space="preserve">לדעת ר' יוחנן, </w:t>
      </w:r>
      <w:r>
        <w:rPr>
          <w:rFonts w:cs="FrankRuehl" w:hint="cs"/>
          <w:rtl/>
        </w:rPr>
        <w:t>טעמו של הקנס הוא "שלא יהו קופצין לגיתות ולגרנ</w:t>
      </w:r>
      <w:r w:rsidR="009B655F">
        <w:rPr>
          <w:rFonts w:cs="FrankRuehl" w:hint="cs"/>
          <w:rtl/>
        </w:rPr>
        <w:t>ות", בדומה לקנס שנקבע בהלכת התוספתא שלעיל: "</w:t>
      </w:r>
      <w:r w:rsidR="009B655F" w:rsidRPr="00346EE2">
        <w:rPr>
          <w:rFonts w:ascii="Arial" w:hAnsi="Arial" w:cs="FrankRuehl"/>
          <w:rtl/>
        </w:rPr>
        <w:t>ולא עוד אלא שבקשו חכמים לקונסן</w:t>
      </w:r>
      <w:r w:rsidR="009B655F">
        <w:rPr>
          <w:rFonts w:ascii="Arial" w:hAnsi="Arial" w:cs="FrankRuehl" w:hint="cs"/>
          <w:rtl/>
        </w:rPr>
        <w:t xml:space="preserve"> </w:t>
      </w:r>
      <w:r w:rsidR="009B655F" w:rsidRPr="00346EE2">
        <w:rPr>
          <w:rFonts w:ascii="Arial" w:hAnsi="Arial" w:cs="FrankRuehl"/>
          <w:rtl/>
        </w:rPr>
        <w:t>להיות פירותיהן צריכין להפריש תרומה</w:t>
      </w:r>
      <w:r w:rsidR="009B655F">
        <w:rPr>
          <w:rFonts w:ascii="Arial" w:hAnsi="Arial" w:cs="FrankRuehl" w:hint="cs"/>
          <w:rtl/>
        </w:rPr>
        <w:t>".</w:t>
      </w:r>
      <w:r w:rsidR="009B655F">
        <w:rPr>
          <w:rFonts w:cs="FrankRuehl" w:hint="cs"/>
          <w:rtl/>
        </w:rPr>
        <w:t xml:space="preserve"> קיימים אפוא קווים מקבילים בין מעשה בני חנ</w:t>
      </w:r>
      <w:r w:rsidR="008E0397">
        <w:rPr>
          <w:rFonts w:cs="FrankRuehl" w:hint="cs"/>
          <w:rtl/>
        </w:rPr>
        <w:t>ו</w:t>
      </w:r>
      <w:r w:rsidR="009B655F">
        <w:rPr>
          <w:rFonts w:cs="FrankRuehl" w:hint="cs"/>
          <w:rtl/>
        </w:rPr>
        <w:t>ן לבין "קפיצה לגיתות ולגרנות".</w:t>
      </w:r>
      <w:r w:rsidR="008E0397">
        <w:rPr>
          <w:rStyle w:val="a5"/>
          <w:rFonts w:cs="FrankRuehl"/>
          <w:rtl/>
        </w:rPr>
        <w:footnoteReference w:id="92"/>
      </w:r>
      <w:r w:rsidR="008E0397">
        <w:rPr>
          <w:rFonts w:cs="FrankRuehl" w:hint="cs"/>
          <w:rtl/>
        </w:rPr>
        <w:t xml:space="preserve"> בזה ובזה, כוהנים מסוימים משתלטים</w:t>
      </w:r>
      <w:r w:rsidR="00DC2CD8">
        <w:rPr>
          <w:rFonts w:cs="FrankRuehl" w:hint="cs"/>
          <w:rtl/>
        </w:rPr>
        <w:t>,</w:t>
      </w:r>
      <w:r w:rsidR="008E0397">
        <w:rPr>
          <w:rFonts w:cs="FrankRuehl" w:hint="cs"/>
          <w:rtl/>
        </w:rPr>
        <w:t xml:space="preserve"> </w:t>
      </w:r>
      <w:r w:rsidR="00DC2CD8">
        <w:rPr>
          <w:rFonts w:cs="FrankRuehl" w:hint="cs"/>
          <w:rtl/>
        </w:rPr>
        <w:t>בתמורה לתשלום או להספקת עבודה,</w:t>
      </w:r>
      <w:r w:rsidR="008E0397">
        <w:rPr>
          <w:rFonts w:cs="FrankRuehl" w:hint="cs"/>
          <w:rtl/>
        </w:rPr>
        <w:t xml:space="preserve"> על התרומות והמעשרות</w:t>
      </w:r>
      <w:r w:rsidR="00DC2CD8">
        <w:rPr>
          <w:rFonts w:cs="FrankRuehl" w:hint="cs"/>
          <w:rtl/>
        </w:rPr>
        <w:t xml:space="preserve">. בזה ובזה, מתקיימים זיקה או קשר סיבתי בין </w:t>
      </w:r>
      <w:r w:rsidR="00F61047">
        <w:rPr>
          <w:rFonts w:cs="FrankRuehl" w:hint="cs"/>
          <w:rtl/>
        </w:rPr>
        <w:t>ההתנהגות הכוהנית הפסולה לבין החורבן.</w:t>
      </w:r>
      <w:r w:rsidR="008E0397">
        <w:rPr>
          <w:rFonts w:cs="FrankRuehl" w:hint="cs"/>
          <w:rtl/>
        </w:rPr>
        <w:t xml:space="preserve"> </w:t>
      </w:r>
    </w:p>
    <w:p w:rsidR="00FC1E60" w:rsidRDefault="00F61047" w:rsidP="00DC2CD8">
      <w:pPr>
        <w:spacing w:line="360" w:lineRule="auto"/>
        <w:jc w:val="both"/>
        <w:rPr>
          <w:rFonts w:ascii="Arial" w:hAnsi="Arial" w:cs="FrankRuehl"/>
          <w:rtl/>
        </w:rPr>
      </w:pPr>
      <w:r>
        <w:rPr>
          <w:rFonts w:cs="FrankRuehl" w:hint="cs"/>
          <w:rtl/>
        </w:rPr>
        <w:t>הכריכה שכרך ר' יוחנן בין מעשה בני חנון לבין "קפיצה לגיתות ולגרנות" מרחיבה את הלכת כהן המסייע גם לנסיבות בהן אין תמורה ישירה הניתנת עבור המתנות. והלא בני חנון לא שילמו עבור המעשרות</w:t>
      </w:r>
      <w:r w:rsidR="00255974">
        <w:rPr>
          <w:rFonts w:cs="FrankRuehl" w:hint="cs"/>
          <w:rtl/>
        </w:rPr>
        <w:t>,</w:t>
      </w:r>
      <w:r>
        <w:rPr>
          <w:rFonts w:cs="FrankRuehl" w:hint="cs"/>
          <w:rtl/>
        </w:rPr>
        <w:t xml:space="preserve"> אלא פטרו עצמם מהם והותירו אותם בידם, לאחר שרכשו אותם מידי ישראל. הרחבה זו</w:t>
      </w:r>
      <w:r w:rsidR="00255974">
        <w:rPr>
          <w:rFonts w:cs="FrankRuehl" w:hint="cs"/>
          <w:rtl/>
        </w:rPr>
        <w:t xml:space="preserve"> של ר' יוחנן</w:t>
      </w:r>
      <w:r>
        <w:rPr>
          <w:rFonts w:cs="FrankRuehl" w:hint="cs"/>
          <w:rtl/>
        </w:rPr>
        <w:t xml:space="preserve"> עו</w:t>
      </w:r>
      <w:r w:rsidR="00255974">
        <w:rPr>
          <w:rFonts w:cs="FrankRuehl" w:hint="cs"/>
          <w:rtl/>
        </w:rPr>
        <w:t>לה בקנה אחד עם עמדתו בהקשר אחר</w:t>
      </w:r>
      <w:r w:rsidR="00255974">
        <w:rPr>
          <w:rFonts w:ascii="Arial" w:hAnsi="Arial" w:cs="FrankRuehl" w:hint="cs"/>
          <w:rtl/>
        </w:rPr>
        <w:t>: ר' יוחנן א</w:t>
      </w:r>
      <w:r w:rsidR="00783B94">
        <w:rPr>
          <w:rFonts w:ascii="Arial" w:hAnsi="Arial" w:cs="FrankRuehl" w:hint="cs"/>
          <w:rtl/>
        </w:rPr>
        <w:t>סר</w:t>
      </w:r>
      <w:r w:rsidR="00D7300D">
        <w:rPr>
          <w:rFonts w:ascii="Arial" w:hAnsi="Arial" w:cs="FrankRuehl" w:hint="cs"/>
          <w:rtl/>
        </w:rPr>
        <w:t xml:space="preserve"> העברת תמורה בין ישראל </w:t>
      </w:r>
      <w:r w:rsidR="00255974">
        <w:rPr>
          <w:rFonts w:ascii="Arial" w:hAnsi="Arial" w:cs="FrankRuehl"/>
          <w:rtl/>
        </w:rPr>
        <w:t>–</w:t>
      </w:r>
      <w:r w:rsidR="00D7300D">
        <w:rPr>
          <w:rFonts w:ascii="Arial" w:hAnsi="Arial" w:cs="FrankRuehl" w:hint="cs"/>
          <w:rtl/>
        </w:rPr>
        <w:t xml:space="preserve"> קרובו של כהן מסוים, לבין ישראל אחר </w:t>
      </w:r>
      <w:r w:rsidR="00D7300D">
        <w:rPr>
          <w:rFonts w:ascii="Arial" w:hAnsi="Arial" w:cs="FrankRuehl"/>
          <w:rtl/>
        </w:rPr>
        <w:t>–</w:t>
      </w:r>
      <w:r w:rsidR="00D7300D">
        <w:rPr>
          <w:rFonts w:ascii="Arial" w:hAnsi="Arial" w:cs="FrankRuehl" w:hint="cs"/>
          <w:rtl/>
        </w:rPr>
        <w:t xml:space="preserve"> בעל היבולים, על מנת שהאחרון ייתן את מעשרותיו לראשון.</w:t>
      </w:r>
      <w:r w:rsidR="00783B94">
        <w:rPr>
          <w:rStyle w:val="a5"/>
          <w:rFonts w:ascii="Arial" w:hAnsi="Arial" w:cs="FrankRuehl"/>
          <w:rtl/>
        </w:rPr>
        <w:footnoteReference w:id="93"/>
      </w:r>
      <w:r w:rsidR="00894752">
        <w:rPr>
          <w:rFonts w:ascii="Arial" w:hAnsi="Arial" w:cs="FrankRuehl" w:hint="cs"/>
          <w:rtl/>
        </w:rPr>
        <w:t xml:space="preserve"> על אף</w:t>
      </w:r>
      <w:r w:rsidR="00D7300D">
        <w:rPr>
          <w:rFonts w:ascii="Arial" w:hAnsi="Arial" w:cs="FrankRuehl" w:hint="cs"/>
          <w:rtl/>
        </w:rPr>
        <w:t xml:space="preserve"> שאין כאן תמורה הנית</w:t>
      </w:r>
      <w:r w:rsidR="00894752">
        <w:rPr>
          <w:rFonts w:ascii="Arial" w:hAnsi="Arial" w:cs="FrankRuehl" w:hint="cs"/>
          <w:rtl/>
        </w:rPr>
        <w:t xml:space="preserve">נת מכהן לישראל, ר' יוחנן חושש גם למראית עין של חילול קדשים. </w:t>
      </w:r>
      <w:r w:rsidR="00D7300D">
        <w:rPr>
          <w:rFonts w:ascii="Arial" w:hAnsi="Arial" w:cs="FrankRuehl" w:hint="cs"/>
          <w:rtl/>
        </w:rPr>
        <w:t>על כן הוא מרחיב את גבולותיה של הלכת כהן המסייע</w:t>
      </w:r>
      <w:r w:rsidR="006E6386">
        <w:rPr>
          <w:rFonts w:ascii="Arial" w:hAnsi="Arial" w:cs="FrankRuehl" w:hint="cs"/>
          <w:rtl/>
        </w:rPr>
        <w:t xml:space="preserve">, כדי </w:t>
      </w:r>
      <w:r w:rsidR="006E6386" w:rsidRPr="00C16BAF">
        <w:rPr>
          <w:rFonts w:ascii="Arial" w:hAnsi="Arial" w:cs="FrankRuehl" w:hint="cs"/>
          <w:rtl/>
        </w:rPr>
        <w:t>להרחיק כל סַחַ</w:t>
      </w:r>
      <w:r w:rsidR="00894752" w:rsidRPr="00C16BAF">
        <w:rPr>
          <w:rFonts w:ascii="Arial" w:hAnsi="Arial" w:cs="FrankRuehl" w:hint="cs"/>
          <w:rtl/>
        </w:rPr>
        <w:t>ר ומֶכֶר מֵחלוקתן של תרומות ומעשרות</w:t>
      </w:r>
      <w:r w:rsidR="00D7300D" w:rsidRPr="00C16BAF">
        <w:rPr>
          <w:rFonts w:ascii="Arial" w:hAnsi="Arial" w:cs="FrankRuehl" w:hint="cs"/>
          <w:rtl/>
        </w:rPr>
        <w:t>.</w:t>
      </w:r>
      <w:r w:rsidR="00D7300D">
        <w:rPr>
          <w:rFonts w:ascii="Arial" w:hAnsi="Arial" w:cs="FrankRuehl" w:hint="cs"/>
          <w:rtl/>
        </w:rPr>
        <w:t xml:space="preserve"> </w:t>
      </w:r>
    </w:p>
    <w:p w:rsidR="001831D6" w:rsidRDefault="001831D6" w:rsidP="00DC2CD8">
      <w:pPr>
        <w:spacing w:line="360" w:lineRule="auto"/>
        <w:jc w:val="both"/>
        <w:rPr>
          <w:rFonts w:ascii="Arial" w:hAnsi="Arial" w:cs="FrankRuehl"/>
          <w:rtl/>
        </w:rPr>
      </w:pPr>
    </w:p>
    <w:p w:rsidR="00D7300D" w:rsidRPr="001831D6" w:rsidRDefault="001831D6" w:rsidP="001831D6">
      <w:pPr>
        <w:spacing w:line="360" w:lineRule="auto"/>
        <w:jc w:val="center"/>
        <w:rPr>
          <w:rFonts w:ascii="Arial" w:hAnsi="Arial" w:cs="Guttman Keren"/>
          <w:rtl/>
        </w:rPr>
      </w:pPr>
      <w:r>
        <w:rPr>
          <w:rFonts w:ascii="Arial" w:hAnsi="Arial" w:cs="Guttman Keren" w:hint="cs"/>
          <w:rtl/>
        </w:rPr>
        <w:t>[ו] סוף דבר</w:t>
      </w:r>
    </w:p>
    <w:p w:rsidR="0028321E" w:rsidRDefault="00F34115" w:rsidP="00775D48">
      <w:pPr>
        <w:spacing w:line="360" w:lineRule="auto"/>
        <w:jc w:val="both"/>
        <w:rPr>
          <w:rFonts w:ascii="Arial" w:hAnsi="Arial" w:cs="FrankRuehl"/>
          <w:rtl/>
        </w:rPr>
      </w:pPr>
      <w:r>
        <w:rPr>
          <w:rFonts w:ascii="Arial" w:hAnsi="Arial" w:cs="FrankRuehl" w:hint="cs"/>
          <w:rtl/>
        </w:rPr>
        <w:t>הלכת טובת הנאה והלכת כהן המסייע בבית הגרנות הן שתי הלכות נוגדות. הראשונה מחזקת את ריבונותם של בעלי יבולים במתנות הכהונה והלוויה שברשותם. האחרונה מגבילה ריבונות זו, ואפשר שהיא שוללת מן הבעלים את הזכות להפיק טובת הנאה כלכלית מן המתנות.</w:t>
      </w:r>
      <w:r w:rsidR="00E229ED">
        <w:rPr>
          <w:rFonts w:ascii="Arial" w:hAnsi="Arial" w:cs="FrankRuehl" w:hint="cs"/>
          <w:rtl/>
        </w:rPr>
        <w:t xml:space="preserve"> הניגוד שבין ההלכות, יוצר מתח בין הלכת התנאים </w:t>
      </w:r>
      <w:r w:rsidR="00E229ED">
        <w:rPr>
          <w:rFonts w:ascii="Arial" w:hAnsi="Arial" w:cs="FrankRuehl" w:hint="cs"/>
          <w:rtl/>
        </w:rPr>
        <w:lastRenderedPageBreak/>
        <w:t>שהבליטה את הלכת טובת הנאה, לבין הלכת האמוראים שפיתחה והרחיבה את הלכת כהן המסייע בבית הגרנות.</w:t>
      </w:r>
    </w:p>
    <w:p w:rsidR="00E229ED" w:rsidRDefault="00E229ED" w:rsidP="00F44097">
      <w:pPr>
        <w:spacing w:line="360" w:lineRule="auto"/>
        <w:jc w:val="both"/>
        <w:rPr>
          <w:rFonts w:ascii="Arial" w:hAnsi="Arial" w:cs="FrankRuehl"/>
          <w:rtl/>
        </w:rPr>
      </w:pPr>
      <w:r>
        <w:rPr>
          <w:rFonts w:ascii="Arial" w:hAnsi="Arial" w:cs="FrankRuehl" w:hint="cs"/>
          <w:rtl/>
        </w:rPr>
        <w:t xml:space="preserve">על אף הניגודיות והמתח שבין ההלכות, בסיסן </w:t>
      </w:r>
      <w:r>
        <w:rPr>
          <w:rFonts w:ascii="Arial" w:hAnsi="Arial" w:cs="FrankRuehl"/>
          <w:rtl/>
        </w:rPr>
        <w:t>–</w:t>
      </w:r>
      <w:r>
        <w:rPr>
          <w:rFonts w:ascii="Arial" w:hAnsi="Arial" w:cs="FrankRuehl" w:hint="cs"/>
          <w:rtl/>
        </w:rPr>
        <w:t xml:space="preserve"> משותף. </w:t>
      </w:r>
      <w:r w:rsidR="00C65E55">
        <w:rPr>
          <w:rFonts w:ascii="Arial" w:hAnsi="Arial" w:cs="FrankRuehl" w:hint="cs"/>
          <w:rtl/>
        </w:rPr>
        <w:t xml:space="preserve">שתי </w:t>
      </w:r>
      <w:r w:rsidR="00F44097">
        <w:rPr>
          <w:rFonts w:ascii="Arial" w:hAnsi="Arial" w:cs="FrankRuehl" w:hint="cs"/>
          <w:rtl/>
        </w:rPr>
        <w:t xml:space="preserve">ההלכות צמחו כלקח מכשלים בחלוקת המתנות בשלהי ימי בית שני. </w:t>
      </w:r>
      <w:r w:rsidR="00C65E55">
        <w:rPr>
          <w:rFonts w:ascii="Arial" w:hAnsi="Arial" w:cs="FrankRuehl" w:hint="cs"/>
          <w:rtl/>
        </w:rPr>
        <w:t xml:space="preserve">בעוד </w:t>
      </w:r>
      <w:r w:rsidR="00F44097">
        <w:rPr>
          <w:rFonts w:ascii="Arial" w:hAnsi="Arial" w:cs="FrankRuehl" w:hint="cs"/>
          <w:rtl/>
        </w:rPr>
        <w:t>ההלכה התנאית העדיפה לחזק את ידיהם של בעלי יבולים כנגד כוהנים</w:t>
      </w:r>
      <w:r w:rsidR="00C65E55">
        <w:rPr>
          <w:rFonts w:ascii="Arial" w:hAnsi="Arial" w:cs="FrankRuehl" w:hint="cs"/>
          <w:rtl/>
        </w:rPr>
        <w:t xml:space="preserve"> בעלי זרוע;</w:t>
      </w:r>
      <w:r w:rsidR="00F44097">
        <w:rPr>
          <w:rFonts w:ascii="Arial" w:hAnsi="Arial" w:cs="FrankRuehl" w:hint="cs"/>
          <w:rtl/>
        </w:rPr>
        <w:t xml:space="preserve"> ההלכה התלמודית התמקדה בחיזוק מעמדן של המתנות ובהקפדה על קדושתן, לנוכח זילותן וחילולן בידי נהנתנים ורודפי בצע.</w:t>
      </w: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hint="cs"/>
          <w:rtl/>
        </w:rPr>
      </w:pPr>
    </w:p>
    <w:p w:rsidR="00C16BAF" w:rsidRDefault="00C16BAF" w:rsidP="00F44097">
      <w:pPr>
        <w:spacing w:line="360" w:lineRule="auto"/>
        <w:jc w:val="both"/>
        <w:rPr>
          <w:rFonts w:ascii="Arial" w:hAnsi="Arial" w:cs="FrankRuehl" w:hint="cs"/>
          <w:rtl/>
        </w:rPr>
      </w:pPr>
    </w:p>
    <w:p w:rsidR="00C16BAF" w:rsidRDefault="00C16BAF" w:rsidP="00F44097">
      <w:pPr>
        <w:spacing w:line="360" w:lineRule="auto"/>
        <w:jc w:val="both"/>
        <w:rPr>
          <w:rFonts w:ascii="Arial" w:hAnsi="Arial" w:cs="FrankRuehl" w:hint="cs"/>
          <w:rtl/>
        </w:rPr>
      </w:pPr>
    </w:p>
    <w:p w:rsidR="00C16BAF" w:rsidRDefault="00C16BAF" w:rsidP="00F44097">
      <w:pPr>
        <w:spacing w:line="360" w:lineRule="auto"/>
        <w:jc w:val="both"/>
        <w:rPr>
          <w:rFonts w:ascii="Arial" w:hAnsi="Arial" w:cs="FrankRuehl" w:hint="cs"/>
          <w:rtl/>
        </w:rPr>
      </w:pPr>
    </w:p>
    <w:p w:rsidR="00C16BAF" w:rsidRDefault="00C16BA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955498" w:rsidRDefault="00955498" w:rsidP="00F44097">
      <w:pPr>
        <w:spacing w:line="360" w:lineRule="auto"/>
        <w:jc w:val="both"/>
        <w:rPr>
          <w:rFonts w:ascii="Arial" w:hAnsi="Arial" w:cs="FrankRuehl"/>
          <w:rtl/>
        </w:rPr>
      </w:pPr>
    </w:p>
    <w:p w:rsidR="00955498" w:rsidRDefault="00955498" w:rsidP="00F44097">
      <w:pPr>
        <w:spacing w:line="360" w:lineRule="auto"/>
        <w:jc w:val="both"/>
        <w:rPr>
          <w:rFonts w:ascii="Arial" w:hAnsi="Arial" w:cs="FrankRuehl"/>
          <w:rtl/>
        </w:rPr>
      </w:pPr>
    </w:p>
    <w:p w:rsidR="00955498" w:rsidRDefault="00955498" w:rsidP="00F44097">
      <w:pPr>
        <w:spacing w:line="360" w:lineRule="auto"/>
        <w:jc w:val="both"/>
        <w:rPr>
          <w:rFonts w:ascii="Arial" w:hAnsi="Arial" w:cs="FrankRuehl"/>
          <w:rtl/>
        </w:rPr>
      </w:pPr>
    </w:p>
    <w:p w:rsidR="00955498" w:rsidRDefault="00955498" w:rsidP="00F44097">
      <w:pPr>
        <w:spacing w:line="360" w:lineRule="auto"/>
        <w:jc w:val="both"/>
        <w:rPr>
          <w:rFonts w:ascii="Arial" w:hAnsi="Arial" w:cs="FrankRuehl"/>
          <w:rtl/>
        </w:rPr>
      </w:pPr>
    </w:p>
    <w:p w:rsidR="00955498" w:rsidRDefault="00955498" w:rsidP="00F44097">
      <w:pPr>
        <w:spacing w:line="360" w:lineRule="auto"/>
        <w:jc w:val="both"/>
        <w:rPr>
          <w:rFonts w:ascii="Arial" w:hAnsi="Arial" w:cs="FrankRuehl"/>
          <w:rtl/>
        </w:rPr>
      </w:pPr>
    </w:p>
    <w:p w:rsidR="00955498" w:rsidRDefault="00955498" w:rsidP="00F44097">
      <w:pPr>
        <w:spacing w:line="360" w:lineRule="auto"/>
        <w:jc w:val="both"/>
        <w:rPr>
          <w:rFonts w:ascii="Arial" w:hAnsi="Arial" w:cs="FrankRuehl" w:hint="cs"/>
          <w:rtl/>
        </w:rPr>
      </w:pPr>
    </w:p>
    <w:p w:rsidR="00C16BAF" w:rsidRDefault="00C16BAF" w:rsidP="00F44097">
      <w:pPr>
        <w:spacing w:line="360" w:lineRule="auto"/>
        <w:jc w:val="both"/>
        <w:rPr>
          <w:rFonts w:ascii="Arial" w:hAnsi="Arial" w:cs="FrankRuehl" w:hint="cs"/>
          <w:rtl/>
        </w:rPr>
      </w:pPr>
    </w:p>
    <w:p w:rsidR="00C16BAF" w:rsidRDefault="00C16BAF" w:rsidP="00F44097">
      <w:pPr>
        <w:spacing w:line="360" w:lineRule="auto"/>
        <w:jc w:val="both"/>
        <w:rPr>
          <w:rFonts w:ascii="Arial" w:hAnsi="Arial" w:cs="FrankRuehl" w:hint="cs"/>
          <w:rtl/>
        </w:rPr>
      </w:pPr>
    </w:p>
    <w:p w:rsidR="00C16BAF" w:rsidRDefault="00C16BAF" w:rsidP="00F44097">
      <w:pPr>
        <w:spacing w:line="360" w:lineRule="auto"/>
        <w:jc w:val="both"/>
        <w:rPr>
          <w:rFonts w:ascii="Arial" w:hAnsi="Arial" w:cs="FrankRuehl" w:hint="cs"/>
          <w:rtl/>
        </w:rPr>
      </w:pPr>
    </w:p>
    <w:p w:rsidR="00C16BAF" w:rsidRDefault="00C16BAF" w:rsidP="00F44097">
      <w:pPr>
        <w:spacing w:line="360" w:lineRule="auto"/>
        <w:jc w:val="both"/>
        <w:rPr>
          <w:rFonts w:ascii="Arial" w:hAnsi="Arial" w:cs="FrankRuehl"/>
          <w:rtl/>
        </w:rPr>
      </w:pPr>
    </w:p>
    <w:p w:rsidR="00955498" w:rsidRDefault="00955498" w:rsidP="00F44097">
      <w:pPr>
        <w:spacing w:line="360" w:lineRule="auto"/>
        <w:jc w:val="both"/>
        <w:rPr>
          <w:rFonts w:ascii="Arial" w:hAnsi="Arial" w:cs="FrankRuehl"/>
          <w:rtl/>
        </w:rPr>
      </w:pPr>
    </w:p>
    <w:p w:rsidR="00955498" w:rsidRDefault="00955498" w:rsidP="00F44097">
      <w:pPr>
        <w:spacing w:line="360" w:lineRule="auto"/>
        <w:jc w:val="both"/>
        <w:rPr>
          <w:rFonts w:ascii="Arial" w:hAnsi="Arial" w:cs="FrankRuehl" w:hint="cs"/>
          <w:rtl/>
        </w:rPr>
      </w:pPr>
    </w:p>
    <w:p w:rsidR="00C16BAF" w:rsidRDefault="00C16BAF" w:rsidP="00F44097">
      <w:pPr>
        <w:spacing w:line="360" w:lineRule="auto"/>
        <w:jc w:val="both"/>
        <w:rPr>
          <w:rFonts w:ascii="Arial" w:hAnsi="Arial" w:cs="FrankRuehl" w:hint="cs"/>
          <w:rtl/>
        </w:rPr>
      </w:pPr>
    </w:p>
    <w:p w:rsidR="00C16BAF" w:rsidRDefault="00C16BAF" w:rsidP="00F44097">
      <w:pPr>
        <w:spacing w:line="360" w:lineRule="auto"/>
        <w:jc w:val="both"/>
        <w:rPr>
          <w:rFonts w:ascii="Arial" w:hAnsi="Arial" w:cs="FrankRuehl" w:hint="cs"/>
          <w:rtl/>
        </w:rPr>
      </w:pPr>
    </w:p>
    <w:p w:rsidR="00C16BAF" w:rsidRDefault="00C16BAF" w:rsidP="00F44097">
      <w:pPr>
        <w:spacing w:line="360" w:lineRule="auto"/>
        <w:jc w:val="both"/>
        <w:rPr>
          <w:rFonts w:ascii="Arial" w:hAnsi="Arial" w:cs="FrankRuehl" w:hint="cs"/>
          <w:rtl/>
        </w:rPr>
      </w:pPr>
    </w:p>
    <w:p w:rsidR="00C16BAF" w:rsidRDefault="00C16BAF" w:rsidP="00F44097">
      <w:pPr>
        <w:spacing w:line="360" w:lineRule="auto"/>
        <w:jc w:val="both"/>
        <w:rPr>
          <w:rFonts w:ascii="Arial" w:hAnsi="Arial" w:cs="FrankRuehl"/>
          <w:rtl/>
        </w:rPr>
      </w:pPr>
    </w:p>
    <w:p w:rsidR="004C6B8F" w:rsidRDefault="00D63F10" w:rsidP="00D63F10">
      <w:pPr>
        <w:spacing w:line="360" w:lineRule="auto"/>
        <w:jc w:val="center"/>
        <w:rPr>
          <w:rFonts w:cs="FrankRuehl"/>
          <w:sz w:val="26"/>
          <w:szCs w:val="26"/>
          <w:rtl/>
        </w:rPr>
      </w:pPr>
      <w:r>
        <w:rPr>
          <w:rFonts w:cs="FrankRuehl" w:hint="cs"/>
          <w:sz w:val="26"/>
          <w:szCs w:val="26"/>
          <w:rtl/>
        </w:rPr>
        <w:lastRenderedPageBreak/>
        <w:t>תקצירים</w:t>
      </w:r>
    </w:p>
    <w:p w:rsidR="004C6B8F" w:rsidRDefault="004C6B8F" w:rsidP="004C6B8F">
      <w:pPr>
        <w:spacing w:line="360" w:lineRule="auto"/>
        <w:jc w:val="center"/>
        <w:rPr>
          <w:rFonts w:cs="FrankRuehl"/>
          <w:sz w:val="26"/>
          <w:szCs w:val="26"/>
          <w:rtl/>
        </w:rPr>
      </w:pPr>
    </w:p>
    <w:p w:rsidR="00927ABC" w:rsidRPr="003C75D7" w:rsidRDefault="00927ABC" w:rsidP="00927ABC">
      <w:pPr>
        <w:spacing w:line="360" w:lineRule="auto"/>
        <w:jc w:val="center"/>
        <w:rPr>
          <w:rFonts w:cs="Guttman Keren"/>
          <w:sz w:val="28"/>
          <w:szCs w:val="28"/>
          <w:rtl/>
        </w:rPr>
      </w:pPr>
      <w:r>
        <w:rPr>
          <w:rFonts w:cs="Guttman Keren" w:hint="cs"/>
          <w:sz w:val="28"/>
          <w:szCs w:val="28"/>
          <w:rtl/>
        </w:rPr>
        <w:t xml:space="preserve">חלוקת מתנות-כהונה: כְּשָלִים ולקחים </w:t>
      </w:r>
    </w:p>
    <w:p w:rsidR="00927ABC" w:rsidRDefault="00927ABC" w:rsidP="00927ABC">
      <w:pPr>
        <w:spacing w:line="360" w:lineRule="auto"/>
        <w:jc w:val="center"/>
        <w:rPr>
          <w:rFonts w:cs="FrankRuehl"/>
          <w:sz w:val="26"/>
          <w:szCs w:val="26"/>
          <w:rtl/>
        </w:rPr>
      </w:pPr>
    </w:p>
    <w:p w:rsidR="004C6B8F" w:rsidRPr="008B4A3C" w:rsidRDefault="004C6B8F" w:rsidP="00C0032C">
      <w:pPr>
        <w:spacing w:line="360" w:lineRule="auto"/>
        <w:jc w:val="both"/>
        <w:rPr>
          <w:rFonts w:cs="FrankRuehl"/>
          <w:sz w:val="26"/>
          <w:szCs w:val="26"/>
          <w:rtl/>
        </w:rPr>
      </w:pPr>
      <w:r w:rsidRPr="008B4A3C">
        <w:rPr>
          <w:rFonts w:cs="FrankRuehl" w:hint="cs"/>
          <w:sz w:val="26"/>
          <w:szCs w:val="26"/>
          <w:rtl/>
        </w:rPr>
        <w:t xml:space="preserve">מתנות כהונה ולוויה עומדות בידי בעליהן עד שיינתנו לזכאים להם </w:t>
      </w:r>
      <w:r w:rsidRPr="008B4A3C">
        <w:rPr>
          <w:rFonts w:cs="FrankRuehl"/>
          <w:sz w:val="26"/>
          <w:szCs w:val="26"/>
          <w:rtl/>
        </w:rPr>
        <w:t>–</w:t>
      </w:r>
      <w:r w:rsidRPr="008B4A3C">
        <w:rPr>
          <w:rFonts w:cs="FrankRuehl" w:hint="cs"/>
          <w:sz w:val="26"/>
          <w:szCs w:val="26"/>
          <w:rtl/>
        </w:rPr>
        <w:t xml:space="preserve"> כוהנים או לוויים. לפי ההלכה התנאית הרווחת</w:t>
      </w:r>
      <w:r>
        <w:rPr>
          <w:rFonts w:cs="FrankRuehl" w:hint="cs"/>
          <w:sz w:val="26"/>
          <w:szCs w:val="26"/>
          <w:rtl/>
        </w:rPr>
        <w:t>,</w:t>
      </w:r>
      <w:r w:rsidRPr="008B4A3C">
        <w:rPr>
          <w:rFonts w:cs="FrankRuehl" w:hint="cs"/>
          <w:sz w:val="26"/>
          <w:szCs w:val="26"/>
          <w:rtl/>
        </w:rPr>
        <w:t xml:space="preserve"> הבעלים זכאים להפיק טובת הנאה כלכלית מן המתנות (הלכת טובת הנאה), אולם האמוראים מגבילים  זכות זו, ויש מהם שאף שוללים אותה. המגבלה או השלילה נעשות בחסות הלכת כהן המסייע בין הגרנות.</w:t>
      </w:r>
    </w:p>
    <w:p w:rsidR="004C6B8F" w:rsidRPr="008B4A3C" w:rsidRDefault="004C6B8F" w:rsidP="004C6B8F">
      <w:pPr>
        <w:spacing w:line="360" w:lineRule="auto"/>
        <w:jc w:val="both"/>
        <w:rPr>
          <w:rFonts w:cs="FrankRuehl"/>
          <w:sz w:val="26"/>
          <w:szCs w:val="26"/>
        </w:rPr>
      </w:pPr>
      <w:r w:rsidRPr="008B4A3C">
        <w:rPr>
          <w:rFonts w:cs="FrankRuehl" w:hint="cs"/>
          <w:sz w:val="26"/>
          <w:szCs w:val="26"/>
          <w:rtl/>
        </w:rPr>
        <w:t xml:space="preserve">במאמר זה נטען ששתי ההלכות הנזכרות, נוצרו על רקע הפקת לקחים מכשלים שנתגלו בחלוקת המתנות בשלהי ימי הבית השני, כשלים שלדעת חכמים הם שגרמו לחורבן.    </w:t>
      </w:r>
    </w:p>
    <w:p w:rsidR="004C6B8F" w:rsidRP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8B2582" w:rsidRPr="008B2582" w:rsidRDefault="00927ABC" w:rsidP="008B2582">
      <w:pPr>
        <w:bidi w:val="0"/>
        <w:spacing w:line="360" w:lineRule="auto"/>
        <w:jc w:val="center"/>
      </w:pPr>
      <w:r w:rsidRPr="00461B0E">
        <w:rPr>
          <w:rFonts w:ascii="Book Antiqua" w:hAnsi="Book Antiqua"/>
        </w:rPr>
        <w:t>Distribution of the Priestly Gifts and Tithes:</w:t>
      </w:r>
      <w:r w:rsidRPr="00461B0E">
        <w:rPr>
          <w:rFonts w:ascii="Book Antiqua" w:hAnsi="Book Antiqua" w:cs="FrankRuehl"/>
        </w:rPr>
        <w:t xml:space="preserve"> </w:t>
      </w:r>
      <w:r w:rsidR="00D63F10">
        <w:rPr>
          <w:rFonts w:ascii="Book Antiqua" w:hAnsi="Book Antiqua" w:cs="FrankRuehl"/>
        </w:rPr>
        <w:t>Failures and L</w:t>
      </w:r>
      <w:r w:rsidRPr="00461B0E">
        <w:rPr>
          <w:rFonts w:ascii="Book Antiqua" w:hAnsi="Book Antiqua" w:cs="FrankRuehl"/>
        </w:rPr>
        <w:t>essons</w:t>
      </w:r>
    </w:p>
    <w:p w:rsidR="008B2582" w:rsidRPr="008B2582" w:rsidRDefault="008B2582" w:rsidP="008B2582">
      <w:pPr>
        <w:bidi w:val="0"/>
        <w:spacing w:line="360" w:lineRule="auto"/>
        <w:ind w:firstLine="720"/>
      </w:pPr>
      <w:r w:rsidRPr="008B2582">
        <w:rPr>
          <w:rFonts w:cs="FrankRuehl" w:hint="cs"/>
          <w:rtl/>
        </w:rPr>
        <w:t> </w:t>
      </w:r>
    </w:p>
    <w:p w:rsidR="008B2582" w:rsidRPr="008B2582" w:rsidRDefault="008B2582" w:rsidP="008B2582">
      <w:pPr>
        <w:bidi w:val="0"/>
        <w:spacing w:line="360" w:lineRule="auto"/>
      </w:pPr>
      <w:r w:rsidRPr="008B2582">
        <w:rPr>
          <w:rFonts w:ascii="Book Antiqua" w:hAnsi="Book Antiqua"/>
        </w:rPr>
        <w:t>Priestly gifts and tithes remain with their owners until they are given to the priests or to the Levites. According to widespread Tannaitic law, the owner is entitled to derive economic benefit from the gifts (</w:t>
      </w:r>
      <w:r w:rsidRPr="008B2582">
        <w:rPr>
          <w:rFonts w:ascii="Book Antiqua" w:hAnsi="Book Antiqua"/>
          <w:i/>
          <w:iCs/>
        </w:rPr>
        <w:t>tovat hanaha</w:t>
      </w:r>
      <w:r w:rsidRPr="008B2582">
        <w:rPr>
          <w:rFonts w:ascii="Book Antiqua" w:hAnsi="Book Antiqua"/>
        </w:rPr>
        <w:t xml:space="preserve">). The Amoraim restrict this right, and some even reject it, by the prohibition of </w:t>
      </w:r>
      <w:r w:rsidRPr="008B2582">
        <w:rPr>
          <w:rFonts w:ascii="Book Antiqua" w:hAnsi="Book Antiqua"/>
          <w:i/>
          <w:iCs/>
        </w:rPr>
        <w:t>the priest who works on the threshing floors</w:t>
      </w:r>
      <w:r w:rsidRPr="008B2582">
        <w:rPr>
          <w:rFonts w:ascii="Book Antiqua" w:hAnsi="Book Antiqua"/>
        </w:rPr>
        <w:t>.</w:t>
      </w:r>
    </w:p>
    <w:p w:rsidR="004C6B8F" w:rsidRDefault="008B2582" w:rsidP="000C21DC">
      <w:pPr>
        <w:bidi w:val="0"/>
        <w:spacing w:line="360" w:lineRule="auto"/>
      </w:pPr>
      <w:r w:rsidRPr="008B2582">
        <w:rPr>
          <w:rFonts w:ascii="Book Antiqua" w:hAnsi="Book Antiqua"/>
        </w:rPr>
        <w:t>This article argues that the two laws mentioned above were based on lessons learned from the failures of the distribution of gifts during the Second Temple period. According to the sages, these failures were the reason for the Temple's destruction</w:t>
      </w:r>
      <w:r w:rsidRPr="008B2582">
        <w:rPr>
          <w:rFonts w:cs="FrankRuehl" w:hint="cs"/>
          <w:rtl/>
        </w:rPr>
        <w:t>.</w:t>
      </w:r>
    </w:p>
    <w:p w:rsidR="000C21DC" w:rsidRDefault="000C21DC" w:rsidP="000C21DC">
      <w:pPr>
        <w:bidi w:val="0"/>
        <w:spacing w:line="360" w:lineRule="auto"/>
      </w:pPr>
    </w:p>
    <w:p w:rsidR="000C21DC" w:rsidRPr="000C21DC" w:rsidRDefault="000C21DC" w:rsidP="000C21DC">
      <w:pPr>
        <w:bidi w:val="0"/>
        <w:spacing w:line="360" w:lineRule="auto"/>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4C6B8F" w:rsidRDefault="004C6B8F" w:rsidP="00F44097">
      <w:pPr>
        <w:spacing w:line="360" w:lineRule="auto"/>
        <w:jc w:val="both"/>
        <w:rPr>
          <w:rFonts w:ascii="Arial" w:hAnsi="Arial" w:cs="FrankRuehl"/>
          <w:rtl/>
        </w:rPr>
      </w:pPr>
    </w:p>
    <w:p w:rsidR="00F34115" w:rsidRDefault="00E229ED" w:rsidP="00775D48">
      <w:pPr>
        <w:spacing w:line="360" w:lineRule="auto"/>
        <w:jc w:val="both"/>
        <w:rPr>
          <w:rFonts w:ascii="Arial" w:hAnsi="Arial" w:cs="FrankRuehl"/>
          <w:rtl/>
        </w:rPr>
      </w:pPr>
      <w:r>
        <w:rPr>
          <w:rFonts w:ascii="Arial" w:hAnsi="Arial" w:cs="FrankRuehl" w:hint="cs"/>
          <w:rtl/>
        </w:rPr>
        <w:t xml:space="preserve"> </w:t>
      </w:r>
    </w:p>
    <w:p w:rsidR="003B5080" w:rsidRDefault="003B5080" w:rsidP="00775D48">
      <w:pPr>
        <w:spacing w:line="360" w:lineRule="auto"/>
        <w:jc w:val="both"/>
        <w:rPr>
          <w:rFonts w:ascii="Arial" w:hAnsi="Arial" w:cs="FrankRuehl"/>
          <w:rtl/>
        </w:rPr>
      </w:pPr>
    </w:p>
    <w:p w:rsidR="003B5080" w:rsidRDefault="003B5080" w:rsidP="00775D48">
      <w:pPr>
        <w:spacing w:line="360" w:lineRule="auto"/>
        <w:jc w:val="both"/>
        <w:rPr>
          <w:rFonts w:ascii="Arial" w:hAnsi="Arial" w:cs="FrankRuehl"/>
          <w:rtl/>
        </w:rPr>
      </w:pPr>
    </w:p>
    <w:p w:rsidR="003B5080" w:rsidRDefault="003B5080" w:rsidP="00775D48">
      <w:pPr>
        <w:spacing w:line="360" w:lineRule="auto"/>
        <w:jc w:val="both"/>
        <w:rPr>
          <w:rFonts w:ascii="Arial" w:hAnsi="Arial" w:cs="FrankRuehl"/>
          <w:rtl/>
        </w:rPr>
      </w:pPr>
    </w:p>
    <w:sectPr w:rsidR="003B5080" w:rsidSect="00515008">
      <w:headerReference w:type="default" r:id="rId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94" w:rsidRDefault="00624294" w:rsidP="00E33A88">
      <w:r>
        <w:separator/>
      </w:r>
    </w:p>
  </w:endnote>
  <w:endnote w:type="continuationSeparator" w:id="0">
    <w:p w:rsidR="00624294" w:rsidRDefault="00624294" w:rsidP="00E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ResponsaTTF">
    <w:altName w:val="Courier New"/>
    <w:panose1 w:val="00000400000000000000"/>
    <w:charset w:val="B1"/>
    <w:family w:val="auto"/>
    <w:pitch w:val="variable"/>
    <w:sig w:usb0="80000803" w:usb1="00000000" w:usb2="00000000" w:usb3="00000000" w:csb0="0000002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94" w:rsidRDefault="00624294" w:rsidP="00E33A88">
      <w:r>
        <w:separator/>
      </w:r>
    </w:p>
  </w:footnote>
  <w:footnote w:type="continuationSeparator" w:id="0">
    <w:p w:rsidR="00624294" w:rsidRDefault="00624294" w:rsidP="00E33A88">
      <w:r>
        <w:continuationSeparator/>
      </w:r>
    </w:p>
  </w:footnote>
  <w:footnote w:id="1">
    <w:p w:rsidR="007368D4" w:rsidRPr="004840F1" w:rsidRDefault="007368D4" w:rsidP="002B2810">
      <w:pPr>
        <w:spacing w:line="360" w:lineRule="auto"/>
        <w:jc w:val="both"/>
        <w:rPr>
          <w:rFonts w:cs="FrankRuehl"/>
          <w:sz w:val="20"/>
          <w:szCs w:val="20"/>
          <w:rtl/>
        </w:rPr>
      </w:pPr>
      <w:r w:rsidRPr="004840F1">
        <w:rPr>
          <w:rFonts w:cs="FrankRuehl" w:hint="cs"/>
          <w:sz w:val="20"/>
          <w:szCs w:val="20"/>
          <w:rtl/>
        </w:rPr>
        <w:t xml:space="preserve">עיקרי הממצאים שבחלקו הראשון של המאמר (פרקים א-ג) נידונו בעבודת הד"ר שלי, "עסקאות בנכסים מופשטים </w:t>
      </w:r>
      <w:r w:rsidRPr="004840F1">
        <w:rPr>
          <w:rFonts w:cs="FrankRuehl"/>
          <w:sz w:val="20"/>
          <w:szCs w:val="20"/>
          <w:rtl/>
        </w:rPr>
        <w:t>–</w:t>
      </w:r>
      <w:r w:rsidRPr="004840F1">
        <w:rPr>
          <w:rFonts w:cs="FrankRuehl" w:hint="cs"/>
          <w:sz w:val="20"/>
          <w:szCs w:val="20"/>
          <w:rtl/>
        </w:rPr>
        <w:t xml:space="preserve"> בין תנאים לאמוראים", ירושלים תשס"ב. עם זאת, הממצאים קיבלו פשר ומשמעות (פרקים ד-ה) רק לאחרונה, ועל כך באים הדברים הכתובים </w:t>
      </w:r>
      <w:r w:rsidRPr="008670EA">
        <w:rPr>
          <w:rFonts w:cs="FrankRuehl" w:hint="cs"/>
          <w:sz w:val="20"/>
          <w:szCs w:val="20"/>
          <w:rtl/>
        </w:rPr>
        <w:t>כאן. תודתי לקורא המערכת על הערותיו מאירות-העיניים לגרסה מוקדמת של מאמר זה.</w:t>
      </w:r>
    </w:p>
    <w:p w:rsidR="007368D4" w:rsidRPr="004840F1" w:rsidRDefault="007368D4" w:rsidP="00BB1E8A">
      <w:pPr>
        <w:spacing w:line="360" w:lineRule="auto"/>
        <w:jc w:val="both"/>
        <w:rPr>
          <w:rFonts w:cs="FrankRuehl"/>
          <w:sz w:val="20"/>
          <w:szCs w:val="20"/>
          <w:rtl/>
        </w:rPr>
      </w:pPr>
    </w:p>
    <w:p w:rsidR="007368D4" w:rsidRPr="004840F1" w:rsidRDefault="007368D4" w:rsidP="00440E54">
      <w:pPr>
        <w:spacing w:line="360" w:lineRule="auto"/>
        <w:jc w:val="both"/>
        <w:rPr>
          <w:rFonts w:cs="FrankRuehl"/>
          <w:sz w:val="20"/>
          <w:szCs w:val="20"/>
          <w:rtl/>
        </w:rPr>
      </w:pPr>
      <w:r w:rsidRPr="004840F1">
        <w:rPr>
          <w:rStyle w:val="a5"/>
          <w:sz w:val="20"/>
          <w:szCs w:val="20"/>
        </w:rPr>
        <w:t xml:space="preserve"> </w:t>
      </w:r>
      <w:r w:rsidRPr="004840F1">
        <w:rPr>
          <w:rStyle w:val="a5"/>
          <w:sz w:val="20"/>
          <w:szCs w:val="20"/>
        </w:rPr>
        <w:footnoteRef/>
      </w:r>
      <w:r w:rsidRPr="004840F1">
        <w:rPr>
          <w:rFonts w:cs="FrankRuehl" w:hint="cs"/>
          <w:sz w:val="20"/>
          <w:szCs w:val="20"/>
          <w:rtl/>
        </w:rPr>
        <w:t xml:space="preserve">המתנות מעיקרן הן בבעלות הכוהנים והלויים והן "ממון השבט". ראה אנציקלופדיה תלמודית, "גזל השבט", כרך ה, עמ' תקיא-תקטז. ראה עוד: </w:t>
      </w:r>
      <w:r w:rsidRPr="004840F1">
        <w:rPr>
          <w:rFonts w:cs="FrankRuehl"/>
          <w:sz w:val="20"/>
          <w:szCs w:val="20"/>
          <w:rtl/>
        </w:rPr>
        <w:t>שו"ת הרשב"א</w:t>
      </w:r>
      <w:r w:rsidRPr="004840F1">
        <w:rPr>
          <w:rFonts w:cs="FrankRuehl" w:hint="cs"/>
          <w:sz w:val="20"/>
          <w:szCs w:val="20"/>
          <w:rtl/>
        </w:rPr>
        <w:t>,</w:t>
      </w:r>
      <w:r w:rsidRPr="004840F1">
        <w:rPr>
          <w:rFonts w:cs="FrankRuehl"/>
          <w:sz w:val="20"/>
          <w:szCs w:val="20"/>
          <w:rtl/>
        </w:rPr>
        <w:t xml:space="preserve"> חלק א</w:t>
      </w:r>
      <w:r w:rsidRPr="004840F1">
        <w:rPr>
          <w:rFonts w:cs="FrankRuehl" w:hint="cs"/>
          <w:sz w:val="20"/>
          <w:szCs w:val="20"/>
          <w:rtl/>
        </w:rPr>
        <w:t>,</w:t>
      </w:r>
      <w:r w:rsidRPr="004840F1">
        <w:rPr>
          <w:rFonts w:cs="FrankRuehl"/>
          <w:sz w:val="20"/>
          <w:szCs w:val="20"/>
          <w:rtl/>
        </w:rPr>
        <w:t xml:space="preserve"> יח</w:t>
      </w:r>
      <w:r w:rsidRPr="004840F1">
        <w:rPr>
          <w:rFonts w:cs="FrankRuehl" w:hint="cs"/>
          <w:sz w:val="20"/>
          <w:szCs w:val="20"/>
          <w:rtl/>
        </w:rPr>
        <w:t>:</w:t>
      </w:r>
      <w:r w:rsidRPr="004840F1">
        <w:rPr>
          <w:rFonts w:cs="FrankRuehl"/>
          <w:sz w:val="20"/>
          <w:szCs w:val="20"/>
          <w:rtl/>
        </w:rPr>
        <w:t xml:space="preserve"> </w:t>
      </w:r>
      <w:r w:rsidRPr="004840F1">
        <w:rPr>
          <w:rFonts w:cs="FrankRuehl" w:hint="cs"/>
          <w:sz w:val="20"/>
          <w:szCs w:val="20"/>
          <w:rtl/>
        </w:rPr>
        <w:t>"</w:t>
      </w:r>
      <w:r w:rsidRPr="004840F1">
        <w:rPr>
          <w:rFonts w:cs="FrankRuehl"/>
          <w:sz w:val="20"/>
          <w:szCs w:val="20"/>
          <w:rtl/>
        </w:rPr>
        <w:t>וכן מתנות כהונה</w:t>
      </w:r>
      <w:r w:rsidRPr="004840F1">
        <w:rPr>
          <w:rFonts w:cs="FrankRuehl" w:hint="cs"/>
          <w:sz w:val="20"/>
          <w:szCs w:val="20"/>
          <w:rtl/>
        </w:rPr>
        <w:t>...</w:t>
      </w:r>
      <w:r w:rsidRPr="004840F1">
        <w:rPr>
          <w:rFonts w:cs="FrankRuehl"/>
          <w:sz w:val="20"/>
          <w:szCs w:val="20"/>
          <w:rtl/>
        </w:rPr>
        <w:t xml:space="preserve"> דאין הישראל נותן משלו אלא שהשם יתברך זכה אותן לכהן ומשלחן גבוה קא זכו</w:t>
      </w:r>
      <w:r w:rsidRPr="004840F1">
        <w:rPr>
          <w:rFonts w:cs="FrankRuehl" w:hint="cs"/>
          <w:sz w:val="20"/>
          <w:szCs w:val="20"/>
          <w:rtl/>
        </w:rPr>
        <w:t>";</w:t>
      </w:r>
      <w:r w:rsidRPr="004840F1">
        <w:rPr>
          <w:rFonts w:cs="FrankRuehl"/>
          <w:sz w:val="20"/>
          <w:szCs w:val="20"/>
          <w:rtl/>
        </w:rPr>
        <w:t xml:space="preserve"> </w:t>
      </w:r>
      <w:r w:rsidRPr="004840F1">
        <w:rPr>
          <w:rFonts w:cs="FrankRuehl" w:hint="cs"/>
          <w:sz w:val="20"/>
          <w:szCs w:val="20"/>
          <w:rtl/>
        </w:rPr>
        <w:t xml:space="preserve">מחנה אפרים, הלכות זכיה, סימן ח, דף מז, ד; </w:t>
      </w:r>
      <w:r w:rsidRPr="004840F1">
        <w:rPr>
          <w:rFonts w:cs="FrankRuehl"/>
          <w:sz w:val="20"/>
          <w:szCs w:val="20"/>
          <w:rtl/>
        </w:rPr>
        <w:t>נתיבות המשפט</w:t>
      </w:r>
      <w:r w:rsidRPr="004840F1">
        <w:rPr>
          <w:rFonts w:cs="FrankRuehl" w:hint="cs"/>
          <w:sz w:val="20"/>
          <w:szCs w:val="20"/>
          <w:rtl/>
        </w:rPr>
        <w:t>,</w:t>
      </w:r>
      <w:r w:rsidRPr="004840F1">
        <w:rPr>
          <w:rFonts w:cs="FrankRuehl"/>
          <w:sz w:val="20"/>
          <w:szCs w:val="20"/>
          <w:rtl/>
        </w:rPr>
        <w:t xml:space="preserve"> רעח</w:t>
      </w:r>
      <w:r w:rsidRPr="004840F1">
        <w:rPr>
          <w:rFonts w:cs="FrankRuehl" w:hint="cs"/>
          <w:sz w:val="20"/>
          <w:szCs w:val="20"/>
          <w:rtl/>
        </w:rPr>
        <w:t xml:space="preserve">, </w:t>
      </w:r>
      <w:r w:rsidRPr="004840F1">
        <w:rPr>
          <w:rFonts w:cs="FrankRuehl"/>
          <w:sz w:val="20"/>
          <w:szCs w:val="20"/>
          <w:rtl/>
        </w:rPr>
        <w:t>ביאורים</w:t>
      </w:r>
      <w:r w:rsidRPr="004840F1">
        <w:rPr>
          <w:rFonts w:cs="FrankRuehl" w:hint="cs"/>
          <w:sz w:val="20"/>
          <w:szCs w:val="20"/>
          <w:rtl/>
        </w:rPr>
        <w:t>,</w:t>
      </w:r>
      <w:r w:rsidRPr="004840F1">
        <w:rPr>
          <w:rFonts w:cs="FrankRuehl"/>
          <w:sz w:val="20"/>
          <w:szCs w:val="20"/>
          <w:rtl/>
        </w:rPr>
        <w:t xml:space="preserve"> ס"ק יא</w:t>
      </w:r>
      <w:r w:rsidRPr="004840F1">
        <w:rPr>
          <w:rFonts w:cs="FrankRuehl" w:hint="cs"/>
          <w:sz w:val="20"/>
          <w:szCs w:val="20"/>
          <w:rtl/>
        </w:rPr>
        <w:t>:</w:t>
      </w:r>
      <w:r w:rsidRPr="004840F1">
        <w:rPr>
          <w:rFonts w:cs="FrankRuehl"/>
          <w:sz w:val="20"/>
          <w:szCs w:val="20"/>
          <w:rtl/>
        </w:rPr>
        <w:t xml:space="preserve"> </w:t>
      </w:r>
      <w:r w:rsidRPr="004840F1">
        <w:rPr>
          <w:rFonts w:cs="FrankRuehl" w:hint="cs"/>
          <w:sz w:val="20"/>
          <w:szCs w:val="20"/>
          <w:rtl/>
        </w:rPr>
        <w:t>"</w:t>
      </w:r>
      <w:r w:rsidRPr="004840F1">
        <w:rPr>
          <w:rFonts w:cs="FrankRuehl"/>
          <w:sz w:val="20"/>
          <w:szCs w:val="20"/>
          <w:rtl/>
        </w:rPr>
        <w:t>דמתנות כהונה של כהן הוא, רק שיש לבעה"ב טובת הנאה</w:t>
      </w:r>
      <w:r w:rsidRPr="004840F1">
        <w:rPr>
          <w:rFonts w:cs="FrankRuehl" w:hint="cs"/>
          <w:sz w:val="20"/>
          <w:szCs w:val="20"/>
          <w:rtl/>
        </w:rPr>
        <w:t>..."; יוסף ש' נתנזון, יוסף דעת, שו"ת שואל ומשיב, מהדורה חמישאה, סימן נה.</w:t>
      </w:r>
      <w:r>
        <w:rPr>
          <w:rFonts w:cs="FrankRuehl" w:hint="cs"/>
          <w:sz w:val="20"/>
          <w:szCs w:val="20"/>
          <w:rtl/>
        </w:rPr>
        <w:t xml:space="preserve"> </w:t>
      </w:r>
      <w:r w:rsidRPr="008670EA">
        <w:rPr>
          <w:rFonts w:cs="FrankRuehl" w:hint="cs"/>
          <w:sz w:val="20"/>
          <w:szCs w:val="20"/>
          <w:rtl/>
        </w:rPr>
        <w:t>יש החולקים על כך, ולדעתם אין לכהנים כל זכות במתנות, עד שיבואו לידיהם. ראה, למשל, אנציקלופדיה תלמודית, "טובת הנאה", הע' 70, ובסמוך אליה.</w:t>
      </w:r>
    </w:p>
  </w:footnote>
  <w:footnote w:id="2">
    <w:p w:rsidR="007368D4" w:rsidRPr="004840F1" w:rsidRDefault="007368D4" w:rsidP="00983D2D">
      <w:pPr>
        <w:pStyle w:val="a3"/>
        <w:spacing w:line="360" w:lineRule="auto"/>
        <w:jc w:val="both"/>
        <w:rPr>
          <w:rFonts w:cs="FrankRuehl"/>
          <w:rtl/>
        </w:rPr>
      </w:pPr>
      <w:r w:rsidRPr="004840F1">
        <w:rPr>
          <w:rStyle w:val="a5"/>
        </w:rPr>
        <w:footnoteRef/>
      </w:r>
      <w:r w:rsidRPr="004840F1">
        <w:rPr>
          <w:rtl/>
        </w:rPr>
        <w:t xml:space="preserve"> </w:t>
      </w:r>
      <w:r w:rsidRPr="004840F1">
        <w:rPr>
          <w:rFonts w:cs="FrankRuehl" w:hint="cs"/>
          <w:rtl/>
        </w:rPr>
        <w:t xml:space="preserve">המונח השכיח בספרות התנאים הוא "טובה": </w:t>
      </w:r>
      <w:r w:rsidRPr="004840F1">
        <w:rPr>
          <w:rFonts w:cs="FrankRuehl" w:hint="cs"/>
          <w:b/>
          <w:bCs/>
          <w:rtl/>
        </w:rPr>
        <w:t>במשנה ובמדרשי ההלכה</w:t>
      </w:r>
      <w:r w:rsidRPr="004840F1">
        <w:rPr>
          <w:rFonts w:cs="FrankRuehl" w:hint="cs"/>
          <w:rtl/>
        </w:rPr>
        <w:t xml:space="preserve"> נעשה שימוש במונח זה בלבד (הטרמין "טובת הנאת" </w:t>
      </w:r>
      <w:bookmarkStart w:id="0" w:name="_GoBack"/>
      <w:bookmarkEnd w:id="0"/>
      <w:r w:rsidRPr="004840F1">
        <w:rPr>
          <w:rFonts w:cs="FrankRuehl" w:hint="cs"/>
          <w:rtl/>
        </w:rPr>
        <w:t xml:space="preserve">שבספרי, מופיע רק בדפוס ראשון, ואיננו מופיע כלל בכתבי-היד ובעדי-נוסח עקיפים. ראה להלן, הע' 3, 4). גם </w:t>
      </w:r>
      <w:r w:rsidRPr="004840F1">
        <w:rPr>
          <w:rFonts w:cs="FrankRuehl" w:hint="cs"/>
          <w:b/>
          <w:bCs/>
          <w:rtl/>
        </w:rPr>
        <w:t>בתוספתא</w:t>
      </w:r>
      <w:r w:rsidRPr="004840F1">
        <w:rPr>
          <w:rFonts w:cs="FrankRuehl" w:hint="cs"/>
          <w:rtl/>
        </w:rPr>
        <w:t xml:space="preserve"> </w:t>
      </w:r>
      <w:r w:rsidRPr="004840F1">
        <w:rPr>
          <w:rFonts w:cs="FrankRuehl"/>
          <w:rtl/>
        </w:rPr>
        <w:t>–</w:t>
      </w:r>
      <w:r w:rsidRPr="004840F1">
        <w:rPr>
          <w:rFonts w:cs="FrankRuehl" w:hint="cs"/>
          <w:rtl/>
        </w:rPr>
        <w:t xml:space="preserve"> "טובה" הוא המונח השכיח (10 היקרויות, לעומת 5 היקרויות בלבד בהן מופיע "טובת הנאה". ראה: </w:t>
      </w:r>
      <w:r w:rsidRPr="004840F1">
        <w:rPr>
          <w:rFonts w:cs="FrankRuehl"/>
          <w:rtl/>
        </w:rPr>
        <w:t xml:space="preserve">מגלה, א, טז, </w:t>
      </w:r>
      <w:r w:rsidRPr="004840F1">
        <w:rPr>
          <w:rFonts w:cs="FrankRuehl" w:hint="cs"/>
          <w:rtl/>
        </w:rPr>
        <w:t xml:space="preserve">מהדורת ליברמן, עמ' </w:t>
      </w:r>
      <w:r w:rsidRPr="004840F1">
        <w:rPr>
          <w:rFonts w:cs="FrankRuehl"/>
          <w:rtl/>
        </w:rPr>
        <w:t>347; קידושין, ד, ז,</w:t>
      </w:r>
      <w:r w:rsidRPr="004840F1">
        <w:rPr>
          <w:rFonts w:cs="FrankRuehl" w:hint="cs"/>
          <w:rtl/>
        </w:rPr>
        <w:t xml:space="preserve"> מהדורת ליברמן, עמ'</w:t>
      </w:r>
      <w:r w:rsidRPr="004840F1">
        <w:rPr>
          <w:rFonts w:cs="FrankRuehl"/>
          <w:rtl/>
        </w:rPr>
        <w:t xml:space="preserve"> 290; שם, שם, ח,</w:t>
      </w:r>
      <w:r w:rsidRPr="004840F1">
        <w:rPr>
          <w:rFonts w:cs="FrankRuehl" w:hint="cs"/>
          <w:rtl/>
        </w:rPr>
        <w:t xml:space="preserve"> מהדורת ליברמן, עמ'</w:t>
      </w:r>
      <w:r w:rsidRPr="004840F1">
        <w:rPr>
          <w:rFonts w:cs="FrankRuehl"/>
          <w:rtl/>
        </w:rPr>
        <w:t xml:space="preserve"> 291; מכות, א, ו,</w:t>
      </w:r>
      <w:r w:rsidRPr="004840F1">
        <w:rPr>
          <w:rFonts w:cs="FrankRuehl" w:hint="cs"/>
          <w:rtl/>
        </w:rPr>
        <w:t xml:space="preserve"> מהדורת צוקרמאנדל, עמ'</w:t>
      </w:r>
      <w:r w:rsidRPr="004840F1">
        <w:rPr>
          <w:rFonts w:cs="FrankRuehl"/>
          <w:rtl/>
        </w:rPr>
        <w:t xml:space="preserve"> 438; תמורה, א, ו,</w:t>
      </w:r>
      <w:r w:rsidRPr="004840F1">
        <w:rPr>
          <w:rFonts w:cs="FrankRuehl" w:hint="cs"/>
          <w:rtl/>
        </w:rPr>
        <w:t xml:space="preserve"> מהדורת צוקרמאנדל, עמ'</w:t>
      </w:r>
      <w:r w:rsidRPr="004840F1">
        <w:rPr>
          <w:rFonts w:cs="FrankRuehl"/>
          <w:rtl/>
        </w:rPr>
        <w:t xml:space="preserve"> 551</w:t>
      </w:r>
      <w:r w:rsidRPr="004840F1">
        <w:rPr>
          <w:rFonts w:cs="FrankRuehl" w:hint="cs"/>
          <w:rtl/>
        </w:rPr>
        <w:t xml:space="preserve">). רק בספרות האמוראים מחליפה "טובת הנאה" את "טובה": </w:t>
      </w:r>
      <w:r w:rsidRPr="004840F1">
        <w:rPr>
          <w:rFonts w:cs="FrankRuehl" w:hint="cs"/>
          <w:b/>
          <w:bCs/>
          <w:rtl/>
        </w:rPr>
        <w:t>בבבלי</w:t>
      </w:r>
      <w:r w:rsidRPr="004840F1">
        <w:rPr>
          <w:rFonts w:cs="FrankRuehl" w:hint="cs"/>
          <w:rtl/>
        </w:rPr>
        <w:t xml:space="preserve"> </w:t>
      </w:r>
      <w:r w:rsidRPr="004840F1">
        <w:rPr>
          <w:rFonts w:cs="FrankRuehl"/>
          <w:rtl/>
        </w:rPr>
        <w:t>–</w:t>
      </w:r>
      <w:r w:rsidRPr="004840F1">
        <w:rPr>
          <w:rFonts w:cs="FrankRuehl" w:hint="cs"/>
          <w:rtl/>
        </w:rPr>
        <w:t xml:space="preserve"> באופן מלא (למעט ציטטות של מקורות תנאיים); ו</w:t>
      </w:r>
      <w:r w:rsidRPr="004840F1">
        <w:rPr>
          <w:rFonts w:cs="FrankRuehl" w:hint="cs"/>
          <w:b/>
          <w:bCs/>
          <w:rtl/>
        </w:rPr>
        <w:t>בירושלמי</w:t>
      </w:r>
      <w:r w:rsidRPr="004840F1">
        <w:rPr>
          <w:rFonts w:cs="FrankRuehl" w:hint="cs"/>
          <w:rtl/>
        </w:rPr>
        <w:t xml:space="preserve"> </w:t>
      </w:r>
      <w:r w:rsidRPr="004840F1">
        <w:rPr>
          <w:rFonts w:cs="FrankRuehl"/>
          <w:rtl/>
        </w:rPr>
        <w:t>–</w:t>
      </w:r>
      <w:r w:rsidRPr="004840F1">
        <w:rPr>
          <w:rFonts w:cs="FrankRuehl" w:hint="cs"/>
          <w:rtl/>
        </w:rPr>
        <w:t xml:space="preserve"> לחצאין (שני המונחים מופיעים כמעט באותה שכיחות).</w:t>
      </w:r>
    </w:p>
  </w:footnote>
  <w:footnote w:id="3">
    <w:p w:rsidR="007368D4" w:rsidRPr="004840F1" w:rsidRDefault="007368D4" w:rsidP="004727B7">
      <w:pPr>
        <w:spacing w:line="360" w:lineRule="auto"/>
        <w:jc w:val="both"/>
        <w:rPr>
          <w:rFonts w:cs="FrankRuehl"/>
          <w:sz w:val="20"/>
          <w:szCs w:val="20"/>
        </w:rPr>
      </w:pPr>
      <w:r w:rsidRPr="004840F1">
        <w:rPr>
          <w:rStyle w:val="a5"/>
          <w:rFonts w:cs="FrankRuehl"/>
          <w:sz w:val="20"/>
          <w:szCs w:val="20"/>
        </w:rPr>
        <w:footnoteRef/>
      </w:r>
      <w:r w:rsidRPr="004840F1">
        <w:rPr>
          <w:rFonts w:cs="FrankRuehl"/>
          <w:sz w:val="20"/>
          <w:szCs w:val="20"/>
          <w:rtl/>
        </w:rPr>
        <w:t xml:space="preserve"> ספרי במדבר ו,</w:t>
      </w:r>
      <w:r w:rsidRPr="004840F1">
        <w:rPr>
          <w:rFonts w:cs="FrankRuehl" w:hint="cs"/>
          <w:sz w:val="20"/>
          <w:szCs w:val="20"/>
          <w:rtl/>
        </w:rPr>
        <w:t xml:space="preserve"> </w:t>
      </w:r>
      <w:r w:rsidRPr="008670EA">
        <w:rPr>
          <w:rFonts w:cs="FrankRuehl" w:hint="cs"/>
          <w:sz w:val="20"/>
          <w:szCs w:val="20"/>
          <w:rtl/>
        </w:rPr>
        <w:t>מהדורת הורביץ</w:t>
      </w:r>
      <w:r>
        <w:rPr>
          <w:rFonts w:cs="FrankRuehl" w:hint="cs"/>
          <w:sz w:val="20"/>
          <w:szCs w:val="20"/>
          <w:rtl/>
        </w:rPr>
        <w:t xml:space="preserve">, </w:t>
      </w:r>
      <w:r w:rsidRPr="004840F1">
        <w:rPr>
          <w:rFonts w:cs="FrankRuehl" w:hint="cs"/>
          <w:sz w:val="20"/>
          <w:szCs w:val="20"/>
          <w:rtl/>
        </w:rPr>
        <w:t>עמ'</w:t>
      </w:r>
      <w:r w:rsidRPr="004840F1">
        <w:rPr>
          <w:rFonts w:cs="FrankRuehl"/>
          <w:sz w:val="20"/>
          <w:szCs w:val="20"/>
          <w:rtl/>
        </w:rPr>
        <w:t xml:space="preserve"> 10</w:t>
      </w:r>
      <w:r w:rsidRPr="004840F1">
        <w:rPr>
          <w:rFonts w:cs="FrankRuehl" w:hint="cs"/>
          <w:sz w:val="20"/>
          <w:szCs w:val="20"/>
          <w:rtl/>
        </w:rPr>
        <w:t>, עפ"י כ"י וטיקן 32. לחילופי הנוסח ראה: מנחם יצחק כהנא, ספרי במדבר: מהדורה מבוארת, חלק א, ירושלים תשע"א, עמ' 22; שם, חלק ב, עמ' 76 והע' 49.</w:t>
      </w:r>
    </w:p>
  </w:footnote>
  <w:footnote w:id="4">
    <w:p w:rsidR="007368D4" w:rsidRPr="004840F1" w:rsidRDefault="007368D4" w:rsidP="00C8524F">
      <w:pPr>
        <w:spacing w:line="360" w:lineRule="auto"/>
        <w:jc w:val="both"/>
        <w:rPr>
          <w:rFonts w:cs="FrankRuehl" w:hint="cs"/>
          <w:sz w:val="20"/>
          <w:szCs w:val="20"/>
          <w:rtl/>
        </w:rPr>
      </w:pPr>
      <w:r w:rsidRPr="004840F1">
        <w:rPr>
          <w:rStyle w:val="a5"/>
          <w:sz w:val="20"/>
          <w:szCs w:val="20"/>
          <w:rtl/>
        </w:rPr>
        <w:footnoteRef/>
      </w:r>
      <w:r w:rsidRPr="004840F1">
        <w:rPr>
          <w:sz w:val="20"/>
          <w:szCs w:val="20"/>
          <w:rtl/>
        </w:rPr>
        <w:t xml:space="preserve"> </w:t>
      </w:r>
      <w:r w:rsidRPr="004840F1">
        <w:rPr>
          <w:rFonts w:cs="FrankRuehl"/>
          <w:sz w:val="20"/>
          <w:szCs w:val="20"/>
          <w:rtl/>
        </w:rPr>
        <w:t xml:space="preserve">י"נ אפשטיין, ליקוטים מספר המפתח לרב ניסים (כ"י תימן), תרביץ ב, תרצ"א, </w:t>
      </w:r>
      <w:r w:rsidRPr="004840F1">
        <w:rPr>
          <w:rFonts w:cs="FrankRuehl" w:hint="cs"/>
          <w:sz w:val="20"/>
          <w:szCs w:val="20"/>
          <w:rtl/>
        </w:rPr>
        <w:t>עמ'</w:t>
      </w:r>
      <w:r w:rsidRPr="004840F1">
        <w:rPr>
          <w:rFonts w:cs="FrankRuehl"/>
          <w:sz w:val="20"/>
          <w:szCs w:val="20"/>
          <w:rtl/>
        </w:rPr>
        <w:t xml:space="preserve"> 25 (= </w:t>
      </w:r>
      <w:r w:rsidRPr="004840F1">
        <w:rPr>
          <w:rFonts w:cs="FrankRuehl" w:hint="cs"/>
          <w:sz w:val="20"/>
          <w:szCs w:val="20"/>
          <w:rtl/>
        </w:rPr>
        <w:t xml:space="preserve">הנ"ל, </w:t>
      </w:r>
      <w:r w:rsidRPr="004840F1">
        <w:rPr>
          <w:rFonts w:cs="FrankRuehl"/>
          <w:sz w:val="20"/>
          <w:szCs w:val="20"/>
          <w:rtl/>
        </w:rPr>
        <w:t>מחקרים בספרות התלמוד ובלשונות שמיות, ב (א),</w:t>
      </w:r>
      <w:r w:rsidRPr="004840F1">
        <w:rPr>
          <w:rFonts w:cs="FrankRuehl" w:hint="cs"/>
          <w:sz w:val="20"/>
          <w:szCs w:val="20"/>
          <w:rtl/>
        </w:rPr>
        <w:t xml:space="preserve"> </w:t>
      </w:r>
      <w:r w:rsidRPr="004840F1">
        <w:rPr>
          <w:rFonts w:cs="FrankRuehl"/>
          <w:sz w:val="20"/>
          <w:szCs w:val="20"/>
          <w:rtl/>
        </w:rPr>
        <w:t>ירושלים תשמ"ח</w:t>
      </w:r>
      <w:r w:rsidRPr="004840F1">
        <w:rPr>
          <w:rFonts w:cs="FrankRuehl" w:hint="cs"/>
          <w:sz w:val="20"/>
          <w:szCs w:val="20"/>
          <w:rtl/>
        </w:rPr>
        <w:t>,</w:t>
      </w:r>
      <w:r w:rsidRPr="004840F1">
        <w:rPr>
          <w:rFonts w:cs="FrankRuehl"/>
          <w:sz w:val="20"/>
          <w:szCs w:val="20"/>
          <w:rtl/>
        </w:rPr>
        <w:t xml:space="preserve"> </w:t>
      </w:r>
      <w:r w:rsidRPr="004840F1">
        <w:rPr>
          <w:rFonts w:cs="FrankRuehl" w:hint="cs"/>
          <w:sz w:val="20"/>
          <w:szCs w:val="20"/>
          <w:rtl/>
        </w:rPr>
        <w:t>עמ'</w:t>
      </w:r>
      <w:r w:rsidRPr="004840F1">
        <w:rPr>
          <w:rFonts w:cs="FrankRuehl"/>
          <w:sz w:val="20"/>
          <w:szCs w:val="20"/>
          <w:rtl/>
        </w:rPr>
        <w:t xml:space="preserve"> 641)</w:t>
      </w:r>
      <w:r w:rsidRPr="004840F1">
        <w:rPr>
          <w:rFonts w:cs="FrankRuehl" w:hint="cs"/>
          <w:sz w:val="20"/>
          <w:szCs w:val="20"/>
          <w:rtl/>
        </w:rPr>
        <w:t>.</w:t>
      </w:r>
      <w:r w:rsidRPr="004840F1">
        <w:rPr>
          <w:sz w:val="20"/>
          <w:szCs w:val="20"/>
          <w:rtl/>
        </w:rPr>
        <w:t xml:space="preserve"> </w:t>
      </w:r>
      <w:r w:rsidRPr="004840F1">
        <w:rPr>
          <w:rFonts w:cs="FrankRuehl"/>
          <w:sz w:val="20"/>
          <w:szCs w:val="20"/>
          <w:rtl/>
        </w:rPr>
        <w:t>אוצ</w:t>
      </w:r>
      <w:r w:rsidRPr="004840F1">
        <w:rPr>
          <w:rFonts w:cs="FrankRuehl" w:hint="cs"/>
          <w:sz w:val="20"/>
          <w:szCs w:val="20"/>
          <w:rtl/>
        </w:rPr>
        <w:t xml:space="preserve">ר </w:t>
      </w:r>
      <w:r w:rsidRPr="004840F1">
        <w:rPr>
          <w:rFonts w:cs="FrankRuehl"/>
          <w:sz w:val="20"/>
          <w:szCs w:val="20"/>
          <w:rtl/>
        </w:rPr>
        <w:t>הג</w:t>
      </w:r>
      <w:r w:rsidRPr="004840F1">
        <w:rPr>
          <w:rFonts w:cs="FrankRuehl" w:hint="cs"/>
          <w:sz w:val="20"/>
          <w:szCs w:val="20"/>
          <w:rtl/>
        </w:rPr>
        <w:t>אונים,</w:t>
      </w:r>
      <w:r w:rsidRPr="004840F1">
        <w:rPr>
          <w:rFonts w:cs="FrankRuehl"/>
          <w:sz w:val="20"/>
          <w:szCs w:val="20"/>
          <w:rtl/>
        </w:rPr>
        <w:t xml:space="preserve"> נדרים, ספר המפתח לר"נ, עמ' 115.</w:t>
      </w:r>
      <w:r w:rsidRPr="004840F1">
        <w:rPr>
          <w:rFonts w:cs="FrankRuehl" w:hint="cs"/>
          <w:sz w:val="20"/>
          <w:szCs w:val="20"/>
          <w:rtl/>
        </w:rPr>
        <w:t xml:space="preserve"> </w:t>
      </w:r>
      <w:r w:rsidRPr="004840F1">
        <w:rPr>
          <w:rFonts w:cs="FrankRuehl"/>
          <w:sz w:val="20"/>
          <w:szCs w:val="20"/>
          <w:rtl/>
        </w:rPr>
        <w:t>לנוסח אחר של דברי ר</w:t>
      </w:r>
      <w:r w:rsidRPr="004840F1">
        <w:rPr>
          <w:rFonts w:cs="FrankRuehl" w:hint="cs"/>
          <w:sz w:val="20"/>
          <w:szCs w:val="20"/>
          <w:rtl/>
        </w:rPr>
        <w:t xml:space="preserve">ב נסים גאון, ראה: </w:t>
      </w:r>
      <w:r w:rsidRPr="004840F1">
        <w:rPr>
          <w:rFonts w:cs="FrankRuehl"/>
          <w:sz w:val="20"/>
          <w:szCs w:val="20"/>
        </w:rPr>
        <w:t xml:space="preserve">J. Mann, </w:t>
      </w:r>
      <w:r w:rsidRPr="004840F1">
        <w:rPr>
          <w:rFonts w:cs="FrankRuehl"/>
          <w:i/>
          <w:iCs/>
          <w:sz w:val="20"/>
          <w:szCs w:val="20"/>
        </w:rPr>
        <w:t>Texts and Studies in Jewish History and Literature</w:t>
      </w:r>
      <w:r w:rsidRPr="004840F1">
        <w:rPr>
          <w:rFonts w:cs="FrankRuehl"/>
          <w:sz w:val="20"/>
          <w:szCs w:val="20"/>
        </w:rPr>
        <w:t>, Cincinnati 1931, pp. 623-624.</w:t>
      </w:r>
    </w:p>
    <w:p w:rsidR="007368D4" w:rsidRPr="004840F1" w:rsidRDefault="007368D4" w:rsidP="00037F32">
      <w:pPr>
        <w:spacing w:line="360" w:lineRule="auto"/>
        <w:jc w:val="both"/>
        <w:rPr>
          <w:rFonts w:cs="FrankRuehl"/>
          <w:sz w:val="20"/>
          <w:szCs w:val="20"/>
          <w:rtl/>
        </w:rPr>
      </w:pPr>
      <w:r w:rsidRPr="004840F1">
        <w:rPr>
          <w:rFonts w:cs="FrankRuehl" w:hint="cs"/>
          <w:sz w:val="20"/>
          <w:szCs w:val="20"/>
          <w:rtl/>
        </w:rPr>
        <w:t xml:space="preserve">במקביל, מופיעה הגדרה דומה גם בפירושיו של רבנו חננאל </w:t>
      </w:r>
      <w:r w:rsidRPr="004840F1">
        <w:rPr>
          <w:rFonts w:cs="FrankRuehl"/>
          <w:sz w:val="20"/>
          <w:szCs w:val="20"/>
          <w:rtl/>
        </w:rPr>
        <w:t>–</w:t>
      </w:r>
      <w:r w:rsidRPr="004840F1">
        <w:rPr>
          <w:rFonts w:cs="FrankRuehl" w:hint="cs"/>
          <w:sz w:val="20"/>
          <w:szCs w:val="20"/>
          <w:rtl/>
        </w:rPr>
        <w:t xml:space="preserve"> בן-זמנו ובן-מקומו של רב נסים גאון. ראה: </w:t>
      </w:r>
      <w:r w:rsidRPr="004840F1">
        <w:rPr>
          <w:rFonts w:cs="FrankRuehl"/>
          <w:sz w:val="20"/>
          <w:szCs w:val="20"/>
          <w:rtl/>
        </w:rPr>
        <w:t>ר</w:t>
      </w:r>
      <w:r w:rsidRPr="004840F1">
        <w:rPr>
          <w:rFonts w:cs="FrankRuehl" w:hint="cs"/>
          <w:sz w:val="20"/>
          <w:szCs w:val="20"/>
          <w:rtl/>
        </w:rPr>
        <w:t>בנו חננאל</w:t>
      </w:r>
      <w:r w:rsidRPr="004840F1">
        <w:rPr>
          <w:rFonts w:cs="FrankRuehl"/>
          <w:sz w:val="20"/>
          <w:szCs w:val="20"/>
          <w:rtl/>
        </w:rPr>
        <w:t>, פסחים מו, ב ד"ה נימא בטובת הנאה קמיפלגי, עמ' קד-קה</w:t>
      </w:r>
      <w:r w:rsidRPr="004840F1">
        <w:rPr>
          <w:rFonts w:cs="FrankRuehl" w:hint="cs"/>
          <w:sz w:val="20"/>
          <w:szCs w:val="20"/>
          <w:rtl/>
        </w:rPr>
        <w:t>;</w:t>
      </w:r>
      <w:r w:rsidRPr="004840F1">
        <w:rPr>
          <w:rFonts w:cs="FrankRuehl"/>
          <w:sz w:val="20"/>
          <w:szCs w:val="20"/>
          <w:rtl/>
        </w:rPr>
        <w:t xml:space="preserve"> אוצ</w:t>
      </w:r>
      <w:r w:rsidRPr="004840F1">
        <w:rPr>
          <w:rFonts w:cs="FrankRuehl" w:hint="cs"/>
          <w:sz w:val="20"/>
          <w:szCs w:val="20"/>
          <w:rtl/>
        </w:rPr>
        <w:t>ר הגאונים,</w:t>
      </w:r>
      <w:r w:rsidRPr="004840F1">
        <w:rPr>
          <w:rFonts w:cs="FrankRuehl"/>
          <w:sz w:val="20"/>
          <w:szCs w:val="20"/>
          <w:rtl/>
        </w:rPr>
        <w:t xml:space="preserve"> קידושין נח, ב, פירוש רבינו חננאל, עמ' 42</w:t>
      </w:r>
      <w:r w:rsidRPr="004840F1">
        <w:rPr>
          <w:rFonts w:cs="FrankRuehl" w:hint="cs"/>
          <w:sz w:val="20"/>
          <w:szCs w:val="20"/>
          <w:rtl/>
        </w:rPr>
        <w:t xml:space="preserve">; </w:t>
      </w:r>
      <w:r w:rsidRPr="004840F1">
        <w:rPr>
          <w:rFonts w:cs="FrankRuehl"/>
          <w:sz w:val="20"/>
          <w:szCs w:val="20"/>
          <w:rtl/>
        </w:rPr>
        <w:t>ר</w:t>
      </w:r>
      <w:r w:rsidRPr="004840F1">
        <w:rPr>
          <w:rFonts w:cs="FrankRuehl" w:hint="cs"/>
          <w:sz w:val="20"/>
          <w:szCs w:val="20"/>
          <w:rtl/>
        </w:rPr>
        <w:t>בנו חננאל</w:t>
      </w:r>
      <w:r w:rsidRPr="004840F1">
        <w:rPr>
          <w:rFonts w:cs="FrankRuehl"/>
          <w:sz w:val="20"/>
          <w:szCs w:val="20"/>
          <w:rtl/>
        </w:rPr>
        <w:t xml:space="preserve">, בבא מציעא יא, ב </w:t>
      </w:r>
      <w:r w:rsidRPr="004840F1">
        <w:rPr>
          <w:rFonts w:cs="FrankRuehl" w:hint="cs"/>
          <w:sz w:val="20"/>
          <w:szCs w:val="20"/>
          <w:rtl/>
        </w:rPr>
        <w:t>(</w:t>
      </w:r>
      <w:r w:rsidRPr="004840F1">
        <w:rPr>
          <w:rFonts w:cs="FrankRuehl"/>
          <w:sz w:val="20"/>
          <w:szCs w:val="20"/>
          <w:rtl/>
        </w:rPr>
        <w:t>אוצ</w:t>
      </w:r>
      <w:r w:rsidRPr="004840F1">
        <w:rPr>
          <w:rFonts w:cs="FrankRuehl" w:hint="cs"/>
          <w:sz w:val="20"/>
          <w:szCs w:val="20"/>
          <w:rtl/>
        </w:rPr>
        <w:t>ר הגאונים,</w:t>
      </w:r>
      <w:r w:rsidRPr="004840F1">
        <w:rPr>
          <w:rFonts w:cs="FrankRuehl"/>
          <w:sz w:val="20"/>
          <w:szCs w:val="20"/>
          <w:rtl/>
        </w:rPr>
        <w:t xml:space="preserve"> בבא מציעא, פירוש רבינו חננאל,</w:t>
      </w:r>
      <w:r w:rsidRPr="004840F1">
        <w:rPr>
          <w:rFonts w:cs="FrankRuehl" w:hint="cs"/>
          <w:sz w:val="20"/>
          <w:szCs w:val="20"/>
          <w:rtl/>
        </w:rPr>
        <w:t xml:space="preserve"> עמ'</w:t>
      </w:r>
      <w:r w:rsidRPr="004840F1">
        <w:rPr>
          <w:rFonts w:cs="FrankRuehl"/>
          <w:sz w:val="20"/>
          <w:szCs w:val="20"/>
          <w:rtl/>
        </w:rPr>
        <w:t xml:space="preserve"> 20-19].</w:t>
      </w:r>
    </w:p>
  </w:footnote>
  <w:footnote w:id="5">
    <w:p w:rsidR="007368D4" w:rsidRDefault="007368D4" w:rsidP="00FE2655">
      <w:pPr>
        <w:pStyle w:val="a3"/>
        <w:spacing w:line="360" w:lineRule="auto"/>
        <w:jc w:val="both"/>
        <w:rPr>
          <w:rFonts w:cs="FrankRuehl" w:hint="cs"/>
          <w:rtl/>
        </w:rPr>
      </w:pPr>
      <w:r w:rsidRPr="008670EA">
        <w:rPr>
          <w:rStyle w:val="a5"/>
        </w:rPr>
        <w:footnoteRef/>
      </w:r>
      <w:r w:rsidRPr="008670EA">
        <w:rPr>
          <w:rtl/>
        </w:rPr>
        <w:t xml:space="preserve"> </w:t>
      </w:r>
      <w:r w:rsidRPr="008670EA">
        <w:rPr>
          <w:rFonts w:cs="FrankRuehl" w:hint="cs"/>
          <w:rtl/>
        </w:rPr>
        <w:t>כך בכ"י וינה 46, וכך גם בהמשך: "</w:t>
      </w:r>
      <w:r w:rsidRPr="008670EA">
        <w:rPr>
          <w:rFonts w:cs="FrankRuehl"/>
          <w:rtl/>
        </w:rPr>
        <w:t>כיצד</w:t>
      </w:r>
      <w:r w:rsidRPr="008670EA">
        <w:rPr>
          <w:rFonts w:cs="FrankRuehl" w:hint="cs"/>
          <w:rtl/>
        </w:rPr>
        <w:t>?</w:t>
      </w:r>
      <w:r w:rsidRPr="008670EA">
        <w:rPr>
          <w:rFonts w:cs="FrankRuehl"/>
          <w:rtl/>
        </w:rPr>
        <w:t xml:space="preserve"> אמ' הרי עלי מאתים זוז </w:t>
      </w:r>
      <w:r w:rsidRPr="008670EA">
        <w:rPr>
          <w:rFonts w:cs="FrankRuehl"/>
          <w:b/>
          <w:bCs/>
          <w:rtl/>
        </w:rPr>
        <w:t>לכתנות</w:t>
      </w:r>
      <w:r w:rsidRPr="008670EA">
        <w:rPr>
          <w:rFonts w:cs="FrankRuehl"/>
          <w:rtl/>
        </w:rPr>
        <w:t xml:space="preserve"> כהונה</w:t>
      </w:r>
      <w:r w:rsidRPr="008670EA">
        <w:rPr>
          <w:rFonts w:cs="FrankRuehl" w:hint="cs"/>
          <w:rtl/>
        </w:rPr>
        <w:t>...".</w:t>
      </w:r>
      <w:r w:rsidRPr="008670EA">
        <w:rPr>
          <w:rFonts w:cs="FrankRuehl"/>
          <w:rtl/>
        </w:rPr>
        <w:t xml:space="preserve"> </w:t>
      </w:r>
      <w:r w:rsidRPr="008670EA">
        <w:rPr>
          <w:rFonts w:cs="FrankRuehl" w:hint="cs"/>
          <w:rtl/>
        </w:rPr>
        <w:t>ברם, בכ"י ערפורט: במתנות (וכן בהמשך: "מאתיים זו מתנות כהונה..."). ראה</w:t>
      </w:r>
      <w:r w:rsidRPr="008670EA">
        <w:rPr>
          <w:szCs w:val="18"/>
          <w:rtl/>
        </w:rPr>
        <w:t xml:space="preserve"> </w:t>
      </w:r>
      <w:r w:rsidRPr="008670EA">
        <w:rPr>
          <w:rFonts w:cs="FrankRuehl"/>
          <w:rtl/>
        </w:rPr>
        <w:t>ליברמן, תו</w:t>
      </w:r>
      <w:r w:rsidRPr="008670EA">
        <w:rPr>
          <w:rFonts w:cs="FrankRuehl" w:hint="cs"/>
          <w:rtl/>
        </w:rPr>
        <w:t>ספתא כפשוטה</w:t>
      </w:r>
      <w:r w:rsidRPr="008670EA">
        <w:rPr>
          <w:rFonts w:cs="FrankRuehl"/>
          <w:rtl/>
        </w:rPr>
        <w:t xml:space="preserve">, </w:t>
      </w:r>
      <w:r w:rsidRPr="008670EA">
        <w:rPr>
          <w:rFonts w:cs="FrankRuehl" w:hint="cs"/>
          <w:rtl/>
        </w:rPr>
        <w:t>דמיי</w:t>
      </w:r>
      <w:r w:rsidRPr="008670EA">
        <w:rPr>
          <w:rFonts w:cs="FrankRuehl"/>
          <w:rtl/>
        </w:rPr>
        <w:t>,</w:t>
      </w:r>
      <w:r w:rsidRPr="008670EA">
        <w:rPr>
          <w:rFonts w:cs="FrankRuehl" w:hint="cs"/>
          <w:rtl/>
        </w:rPr>
        <w:t xml:space="preserve"> עמ'</w:t>
      </w:r>
      <w:r w:rsidRPr="008670EA">
        <w:rPr>
          <w:rFonts w:cs="FrankRuehl"/>
          <w:rtl/>
        </w:rPr>
        <w:t xml:space="preserve"> 258</w:t>
      </w:r>
      <w:r w:rsidRPr="008670EA">
        <w:rPr>
          <w:rFonts w:cs="FrankRuehl" w:hint="cs"/>
          <w:rtl/>
        </w:rPr>
        <w:t>;</w:t>
      </w:r>
      <w:r w:rsidRPr="008670EA">
        <w:rPr>
          <w:rFonts w:cs="FrankRuehl"/>
          <w:rtl/>
        </w:rPr>
        <w:t xml:space="preserve"> א"ש רוזנטל, </w:t>
      </w:r>
      <w:r w:rsidRPr="008670EA">
        <w:rPr>
          <w:rFonts w:cs="FrankRuehl" w:hint="cs"/>
          <w:rtl/>
        </w:rPr>
        <w:t>"</w:t>
      </w:r>
      <w:r w:rsidRPr="008670EA">
        <w:rPr>
          <w:rFonts w:cs="FrankRuehl"/>
          <w:rtl/>
        </w:rPr>
        <w:t>המורה</w:t>
      </w:r>
      <w:r w:rsidRPr="008670EA">
        <w:rPr>
          <w:rFonts w:cs="FrankRuehl" w:hint="cs"/>
          <w:rtl/>
        </w:rPr>
        <w:t>"</w:t>
      </w:r>
      <w:r w:rsidRPr="008670EA">
        <w:rPr>
          <w:rFonts w:cs="FrankRuehl"/>
          <w:rtl/>
        </w:rPr>
        <w:t>,</w:t>
      </w:r>
      <w:r w:rsidRPr="008670EA">
        <w:rPr>
          <w:rFonts w:ascii="Arial" w:hAnsi="Arial" w:cs="FrankRuehl"/>
          <w:rtl/>
        </w:rPr>
        <w:t xml:space="preserve">  </w:t>
      </w:r>
      <w:r w:rsidRPr="008670EA">
        <w:rPr>
          <w:rFonts w:cs="FrankRuehl"/>
          <w:i/>
          <w:iCs/>
        </w:rPr>
        <w:t>Proceedings of the American Academy for</w:t>
      </w:r>
      <w:r w:rsidRPr="008670EA">
        <w:rPr>
          <w:rFonts w:ascii="Arial" w:hAnsi="Arial" w:cs="FrankRuehl"/>
          <w:i/>
          <w:iCs/>
        </w:rPr>
        <w:t xml:space="preserve"> </w:t>
      </w:r>
      <w:r w:rsidRPr="008670EA">
        <w:rPr>
          <w:rFonts w:cs="FrankRuehl"/>
          <w:i/>
          <w:iCs/>
        </w:rPr>
        <w:t>Jewish Research</w:t>
      </w:r>
      <w:r w:rsidRPr="008670EA">
        <w:rPr>
          <w:rFonts w:asciiTheme="majorBidi" w:hAnsiTheme="majorBidi" w:cstheme="majorBidi"/>
        </w:rPr>
        <w:t xml:space="preserve"> 31 (1963)</w:t>
      </w:r>
      <w:r w:rsidRPr="008670EA">
        <w:rPr>
          <w:rFonts w:cs="FrankRuehl"/>
          <w:i/>
          <w:iCs/>
        </w:rPr>
        <w:t>,</w:t>
      </w:r>
      <w:r w:rsidRPr="008670EA">
        <w:rPr>
          <w:rFonts w:ascii="Arial" w:hAnsi="Arial" w:cs="FrankRuehl"/>
        </w:rPr>
        <w:t xml:space="preserve"> </w:t>
      </w:r>
      <w:r w:rsidRPr="008670EA">
        <w:rPr>
          <w:rFonts w:ascii="Arial" w:hAnsi="Arial" w:cs="FrankRuehl" w:hint="cs"/>
          <w:rtl/>
        </w:rPr>
        <w:t xml:space="preserve"> </w:t>
      </w:r>
      <w:r w:rsidRPr="008670EA">
        <w:rPr>
          <w:rFonts w:ascii="Arial" w:hAnsi="Arial" w:cs="FrankRuehl"/>
          <w:rtl/>
        </w:rPr>
        <w:t>(חלק עברי)</w:t>
      </w:r>
      <w:r w:rsidRPr="008670EA">
        <w:rPr>
          <w:rFonts w:ascii="Arial" w:hAnsi="Arial" w:cs="FrankRuehl" w:hint="cs"/>
          <w:rtl/>
        </w:rPr>
        <w:t xml:space="preserve">, </w:t>
      </w:r>
      <w:r w:rsidRPr="008670EA">
        <w:rPr>
          <w:rFonts w:ascii="Arial" w:hAnsi="Arial" w:cs="FrankRuehl"/>
          <w:rtl/>
        </w:rPr>
        <w:t>עמ' ג-ד</w:t>
      </w:r>
      <w:r w:rsidRPr="008670EA">
        <w:rPr>
          <w:rFonts w:cs="FrankRuehl" w:hint="cs"/>
          <w:rtl/>
        </w:rPr>
        <w:t>.</w:t>
      </w:r>
      <w:r>
        <w:rPr>
          <w:rFonts w:cs="FrankRuehl" w:hint="cs"/>
          <w:rtl/>
        </w:rPr>
        <w:t xml:space="preserve"> </w:t>
      </w:r>
    </w:p>
    <w:p w:rsidR="00910AEB" w:rsidRPr="004840F1" w:rsidRDefault="00910AEB" w:rsidP="00910AEB">
      <w:pPr>
        <w:pStyle w:val="a3"/>
        <w:spacing w:line="360" w:lineRule="auto"/>
        <w:jc w:val="both"/>
        <w:rPr>
          <w:rFonts w:cs="FrankRuehl"/>
          <w:rtl/>
        </w:rPr>
      </w:pPr>
      <w:r w:rsidRPr="004840F1">
        <w:rPr>
          <w:rFonts w:cs="FrankRuehl" w:hint="cs"/>
          <w:rtl/>
        </w:rPr>
        <w:t>ייתכן, שגם כאן ניכרת השפעת הבבלי, הנזכר להלן בהע' 2</w:t>
      </w:r>
      <w:r>
        <w:rPr>
          <w:rFonts w:cs="FrankRuehl" w:hint="cs"/>
          <w:rtl/>
        </w:rPr>
        <w:t>4</w:t>
      </w:r>
      <w:r>
        <w:rPr>
          <w:rFonts w:cs="FrankRuehl" w:hint="cs"/>
          <w:rtl/>
        </w:rPr>
        <w:t xml:space="preserve"> (</w:t>
      </w:r>
      <w:r>
        <w:rPr>
          <w:rFonts w:ascii="ResponsaTTF" w:cs="FrankRuehl" w:hint="cs"/>
          <w:color w:val="000000"/>
          <w:rtl/>
        </w:rPr>
        <w:t>"</w:t>
      </w:r>
      <w:r w:rsidRPr="00D35DDA">
        <w:rPr>
          <w:rFonts w:ascii="ResponsaTTF" w:cs="FrankRuehl" w:hint="eastAsia"/>
          <w:color w:val="000000"/>
          <w:rtl/>
        </w:rPr>
        <w:t>ותנא</w:t>
      </w:r>
      <w:r w:rsidRPr="00D35DDA">
        <w:rPr>
          <w:rFonts w:ascii="ResponsaTTF" w:cs="FrankRuehl"/>
          <w:color w:val="000000"/>
          <w:rtl/>
        </w:rPr>
        <w:t xml:space="preserve"> </w:t>
      </w:r>
      <w:r w:rsidRPr="00D35DDA">
        <w:rPr>
          <w:rFonts w:ascii="ResponsaTTF" w:cs="FrankRuehl" w:hint="eastAsia"/>
          <w:color w:val="000000"/>
          <w:rtl/>
        </w:rPr>
        <w:t>מאי</w:t>
      </w:r>
      <w:r w:rsidRPr="00D35DDA">
        <w:rPr>
          <w:rFonts w:ascii="ResponsaTTF" w:cs="FrankRuehl"/>
          <w:color w:val="000000"/>
          <w:rtl/>
        </w:rPr>
        <w:t xml:space="preserve"> </w:t>
      </w:r>
      <w:r w:rsidRPr="00D35DDA">
        <w:rPr>
          <w:rFonts w:ascii="ResponsaTTF" w:cs="FrankRuehl" w:hint="eastAsia"/>
          <w:color w:val="000000"/>
          <w:rtl/>
        </w:rPr>
        <w:t>טע</w:t>
      </w:r>
      <w:r w:rsidRPr="00D35DDA">
        <w:rPr>
          <w:rFonts w:ascii="ResponsaTTF" w:cs="FrankRuehl"/>
          <w:color w:val="000000"/>
          <w:rtl/>
        </w:rPr>
        <w:t>'</w:t>
      </w:r>
      <w:r w:rsidRPr="00D35DDA">
        <w:rPr>
          <w:rFonts w:ascii="ResponsaTTF" w:cs="FrankRuehl" w:hint="cs"/>
          <w:color w:val="000000"/>
          <w:rtl/>
        </w:rPr>
        <w:t>[מא]</w:t>
      </w:r>
      <w:r w:rsidRPr="00D35DDA">
        <w:rPr>
          <w:rFonts w:ascii="ResponsaTTF" w:cs="FrankRuehl" w:hint="eastAsia"/>
          <w:color w:val="000000"/>
          <w:rtl/>
        </w:rPr>
        <w:t xml:space="preserve"> לא</w:t>
      </w:r>
      <w:r w:rsidRPr="00D35DDA">
        <w:rPr>
          <w:rFonts w:ascii="ResponsaTTF" w:cs="FrankRuehl"/>
          <w:color w:val="000000"/>
          <w:rtl/>
        </w:rPr>
        <w:t xml:space="preserve"> </w:t>
      </w:r>
      <w:r w:rsidRPr="00D35DDA">
        <w:rPr>
          <w:rFonts w:ascii="ResponsaTTF" w:cs="FrankRuehl" w:hint="eastAsia"/>
          <w:color w:val="000000"/>
          <w:rtl/>
        </w:rPr>
        <w:t>קא</w:t>
      </w:r>
      <w:r w:rsidRPr="00D35DDA">
        <w:rPr>
          <w:rFonts w:ascii="ResponsaTTF" w:cs="FrankRuehl"/>
          <w:color w:val="000000"/>
          <w:rtl/>
        </w:rPr>
        <w:t>'</w:t>
      </w:r>
      <w:r w:rsidRPr="00D35DDA">
        <w:rPr>
          <w:rFonts w:ascii="ResponsaTTF" w:cs="FrankRuehl" w:hint="cs"/>
          <w:color w:val="000000"/>
          <w:rtl/>
        </w:rPr>
        <w:t>[מר]</w:t>
      </w:r>
      <w:r w:rsidRPr="00D35DDA">
        <w:rPr>
          <w:rFonts w:ascii="ResponsaTTF" w:cs="FrankRuehl"/>
          <w:color w:val="000000"/>
          <w:rtl/>
        </w:rPr>
        <w:t xml:space="preserve"> </w:t>
      </w:r>
      <w:r w:rsidRPr="00D35DDA">
        <w:rPr>
          <w:rFonts w:ascii="ResponsaTTF" w:cs="FrankRuehl" w:hint="eastAsia"/>
          <w:color w:val="000000"/>
          <w:rtl/>
        </w:rPr>
        <w:t>מתנות</w:t>
      </w:r>
      <w:r w:rsidRPr="00D35DDA">
        <w:rPr>
          <w:rFonts w:ascii="ResponsaTTF" w:cs="FrankRuehl"/>
          <w:color w:val="000000"/>
          <w:rtl/>
        </w:rPr>
        <w:t xml:space="preserve"> </w:t>
      </w:r>
      <w:r w:rsidRPr="00D35DDA">
        <w:rPr>
          <w:rFonts w:ascii="ResponsaTTF" w:cs="FrankRuehl" w:hint="eastAsia"/>
          <w:color w:val="000000"/>
          <w:rtl/>
        </w:rPr>
        <w:t>כהונה</w:t>
      </w:r>
      <w:r>
        <w:rPr>
          <w:rFonts w:ascii="ResponsaTTF" w:cs="FrankRuehl" w:hint="cs"/>
          <w:color w:val="000000"/>
          <w:rtl/>
        </w:rPr>
        <w:t>?"</w:t>
      </w:r>
      <w:r>
        <w:rPr>
          <w:rFonts w:cs="FrankRuehl" w:hint="cs"/>
          <w:rtl/>
        </w:rPr>
        <w:t>)</w:t>
      </w:r>
      <w:r w:rsidRPr="004840F1">
        <w:rPr>
          <w:rFonts w:cs="FrankRuehl" w:hint="cs"/>
          <w:rtl/>
        </w:rPr>
        <w:t xml:space="preserve">, על כ"י ערפורט. ראה: עדיאל שרמר, "למסורת נוסח התוספתא: עיון ראשוני בעקבות שאול ליברמן", </w:t>
      </w:r>
      <w:r w:rsidRPr="004840F1">
        <w:rPr>
          <w:rFonts w:cs="FrankRuehl"/>
          <w:i/>
          <w:iCs/>
        </w:rPr>
        <w:t>JSIJ</w:t>
      </w:r>
      <w:r w:rsidRPr="004840F1">
        <w:rPr>
          <w:rFonts w:cs="FrankRuehl"/>
        </w:rPr>
        <w:t xml:space="preserve"> 1 (2002) </w:t>
      </w:r>
      <w:r w:rsidRPr="004840F1">
        <w:rPr>
          <w:rFonts w:cs="FrankRuehl" w:hint="cs"/>
          <w:rtl/>
        </w:rPr>
        <w:t>, עמ' 14, הע' 10 ועמ' 36-35.</w:t>
      </w:r>
    </w:p>
  </w:footnote>
  <w:footnote w:id="6">
    <w:p w:rsidR="007368D4" w:rsidRPr="004840F1" w:rsidRDefault="007368D4" w:rsidP="00B87716">
      <w:pPr>
        <w:pStyle w:val="a3"/>
        <w:spacing w:line="360" w:lineRule="auto"/>
        <w:jc w:val="both"/>
        <w:rPr>
          <w:rFonts w:cs="FrankRuehl"/>
          <w:rtl/>
        </w:rPr>
      </w:pPr>
      <w:r w:rsidRPr="004840F1">
        <w:rPr>
          <w:rStyle w:val="a5"/>
          <w:rtl/>
        </w:rPr>
        <w:footnoteRef/>
      </w:r>
      <w:r w:rsidRPr="004840F1">
        <w:rPr>
          <w:rFonts w:cs="FrankRuehl"/>
          <w:rtl/>
        </w:rPr>
        <w:t xml:space="preserve"> תוספתא דמ</w:t>
      </w:r>
      <w:r w:rsidRPr="004840F1">
        <w:rPr>
          <w:rFonts w:cs="FrankRuehl" w:hint="cs"/>
          <w:rtl/>
        </w:rPr>
        <w:t>י</w:t>
      </w:r>
      <w:r w:rsidRPr="004840F1">
        <w:rPr>
          <w:rFonts w:cs="FrankRuehl"/>
          <w:rtl/>
        </w:rPr>
        <w:t>י ה, יח,</w:t>
      </w:r>
      <w:r w:rsidRPr="004840F1">
        <w:rPr>
          <w:rFonts w:cs="FrankRuehl" w:hint="cs"/>
          <w:rtl/>
        </w:rPr>
        <w:t xml:space="preserve"> מהדורת ליברמן, עמ'</w:t>
      </w:r>
      <w:r w:rsidRPr="004840F1">
        <w:rPr>
          <w:rFonts w:cs="FrankRuehl"/>
          <w:rtl/>
        </w:rPr>
        <w:t xml:space="preserve"> 90</w:t>
      </w:r>
      <w:r w:rsidRPr="004840F1">
        <w:rPr>
          <w:rFonts w:cs="FrankRuehl" w:hint="cs"/>
          <w:rtl/>
        </w:rPr>
        <w:t>, עפ"י כ"י וינה 46. הבבלי, בכורות כז, א, מביא את הלכת התוספתא כדוגמא לטובת הנאה (</w:t>
      </w:r>
      <w:r w:rsidRPr="004840F1">
        <w:rPr>
          <w:rFonts w:cs="FrankRuehl"/>
          <w:rtl/>
        </w:rPr>
        <w:t>"ובכולן יש בהן טובת הנאה לבעלים, כיצד</w:t>
      </w:r>
      <w:r w:rsidRPr="004840F1">
        <w:rPr>
          <w:rFonts w:cs="FrankRuehl" w:hint="cs"/>
          <w:rtl/>
        </w:rPr>
        <w:t xml:space="preserve">..."). ראה עוד </w:t>
      </w:r>
      <w:r w:rsidRPr="004840F1">
        <w:rPr>
          <w:rFonts w:cs="FrankRuehl"/>
          <w:rtl/>
        </w:rPr>
        <w:t>משנ</w:t>
      </w:r>
      <w:r w:rsidRPr="004840F1">
        <w:rPr>
          <w:rFonts w:cs="FrankRuehl" w:hint="cs"/>
          <w:rtl/>
        </w:rPr>
        <w:t>ה,</w:t>
      </w:r>
      <w:r w:rsidRPr="004840F1">
        <w:rPr>
          <w:rFonts w:cs="FrankRuehl"/>
          <w:rtl/>
        </w:rPr>
        <w:t xml:space="preserve"> ערכין ח, ז</w:t>
      </w:r>
      <w:r w:rsidRPr="004840F1">
        <w:rPr>
          <w:rFonts w:cs="FrankRuehl" w:hint="cs"/>
          <w:rtl/>
        </w:rPr>
        <w:t>, עפ"י כ"י קויפמן: "</w:t>
      </w:r>
      <w:r w:rsidRPr="004840F1">
        <w:rPr>
          <w:rFonts w:cs="FrankRuehl"/>
          <w:rtl/>
        </w:rPr>
        <w:t>אומדין כמה אד</w:t>
      </w:r>
      <w:r w:rsidRPr="004840F1">
        <w:rPr>
          <w:rFonts w:cs="FrankRuehl" w:hint="cs"/>
          <w:rtl/>
        </w:rPr>
        <w:t>ן</w:t>
      </w:r>
      <w:r w:rsidRPr="004840F1">
        <w:rPr>
          <w:rFonts w:cs="FrankRuehl"/>
          <w:rtl/>
        </w:rPr>
        <w:t xml:space="preserve"> רוצה ליתן בבכור זה, ליתנו לבן בתו או לבן אחותו</w:t>
      </w:r>
      <w:r w:rsidRPr="004840F1">
        <w:rPr>
          <w:rFonts w:cs="FrankRuehl" w:hint="cs"/>
          <w:rtl/>
        </w:rPr>
        <w:t>"</w:t>
      </w:r>
      <w:r w:rsidRPr="004840F1">
        <w:rPr>
          <w:rFonts w:cs="FrankRuehl"/>
          <w:rtl/>
        </w:rPr>
        <w:t>.</w:t>
      </w:r>
    </w:p>
  </w:footnote>
  <w:footnote w:id="7">
    <w:p w:rsidR="007368D4" w:rsidRPr="008670EA" w:rsidRDefault="007368D4" w:rsidP="00050A9F">
      <w:pPr>
        <w:pStyle w:val="a3"/>
        <w:spacing w:line="360" w:lineRule="auto"/>
        <w:jc w:val="both"/>
        <w:rPr>
          <w:rFonts w:cs="FrankRuehl"/>
          <w:rtl/>
        </w:rPr>
      </w:pPr>
      <w:r w:rsidRPr="008670EA">
        <w:rPr>
          <w:rStyle w:val="a5"/>
          <w:rFonts w:cs="FrankRuehl"/>
        </w:rPr>
        <w:footnoteRef/>
      </w:r>
      <w:r w:rsidRPr="008670EA">
        <w:rPr>
          <w:rFonts w:cs="FrankRuehl"/>
          <w:rtl/>
        </w:rPr>
        <w:t xml:space="preserve"> </w:t>
      </w:r>
      <w:r w:rsidRPr="008670EA">
        <w:rPr>
          <w:rFonts w:cs="FrankRuehl" w:hint="cs"/>
          <w:rtl/>
        </w:rPr>
        <w:t>בתוספתא מדובר בתמורה שנוטל הכהן מישראל (על מנת שיעביר את המתנות שבידיו למוטב מטעם ישראל). מצב דברים זה מעורר קושי: לא ברור מדוע יאות הכהן לוותר על מתנות הכהונה שבידו תמורת סכום סמלי (סלע).  אכן, פרשני התוספתא הגיהו: "רשאי ישראל שיאמר לחברו". ראה חסדי דוד, שם; ליברמן, תוספתא כפשוטה, דמיי, עמ' 257. כך גם בברייתא המקבילה שבתלמודים, המדברת בתמורה שנוטל ישראל מישראל חברו עבור נתינת המתנות לכהן מסוים. ראה: להלן בהע' 14 (הירושלמי) והע' 23 (הבבלי); להלן, הע' 29, 39.</w:t>
      </w:r>
    </w:p>
  </w:footnote>
  <w:footnote w:id="8">
    <w:p w:rsidR="007368D4" w:rsidRPr="004840F1" w:rsidRDefault="007368D4" w:rsidP="00ED55D7">
      <w:pPr>
        <w:spacing w:line="360" w:lineRule="auto"/>
        <w:jc w:val="both"/>
        <w:rPr>
          <w:rFonts w:cs="FrankRuehl"/>
          <w:sz w:val="20"/>
          <w:szCs w:val="20"/>
          <w:rtl/>
        </w:rPr>
      </w:pPr>
      <w:r w:rsidRPr="008670EA">
        <w:rPr>
          <w:rStyle w:val="a5"/>
          <w:szCs w:val="18"/>
          <w:rtl/>
        </w:rPr>
        <w:footnoteRef/>
      </w:r>
      <w:r w:rsidRPr="008670EA">
        <w:rPr>
          <w:szCs w:val="18"/>
          <w:rtl/>
        </w:rPr>
        <w:t xml:space="preserve"> </w:t>
      </w:r>
      <w:r w:rsidRPr="008670EA">
        <w:rPr>
          <w:rFonts w:cs="FrankRuehl" w:hint="cs"/>
          <w:sz w:val="20"/>
          <w:szCs w:val="20"/>
          <w:rtl/>
        </w:rPr>
        <w:t xml:space="preserve">משנה, </w:t>
      </w:r>
      <w:r w:rsidRPr="008670EA">
        <w:rPr>
          <w:rFonts w:cs="FrankRuehl"/>
          <w:sz w:val="20"/>
          <w:szCs w:val="20"/>
          <w:rtl/>
        </w:rPr>
        <w:t>קידושין ב, י</w:t>
      </w:r>
      <w:r w:rsidRPr="008670EA">
        <w:rPr>
          <w:rFonts w:cs="FrankRuehl" w:hint="cs"/>
          <w:sz w:val="20"/>
          <w:szCs w:val="20"/>
          <w:rtl/>
        </w:rPr>
        <w:t>, עפ"י כ"י קויפמן</w:t>
      </w:r>
      <w:r w:rsidRPr="008670EA">
        <w:rPr>
          <w:rFonts w:cs="FrankRuehl"/>
          <w:sz w:val="20"/>
          <w:szCs w:val="20"/>
          <w:rtl/>
        </w:rPr>
        <w:t>.</w:t>
      </w:r>
      <w:r w:rsidRPr="008670EA">
        <w:rPr>
          <w:rFonts w:cs="FrankRuehl" w:hint="cs"/>
          <w:sz w:val="20"/>
          <w:szCs w:val="20"/>
          <w:rtl/>
        </w:rPr>
        <w:t xml:space="preserve"> מעיון בכתב-היד נראה שנכתב בתחילה "בתרומה", ולאחר מכן הוגה ל"בתרומֹת" (כנראה, כדי להתאימו</w:t>
      </w:r>
      <w:r w:rsidR="008670EA">
        <w:rPr>
          <w:rFonts w:cs="FrankRuehl" w:hint="cs"/>
          <w:sz w:val="20"/>
          <w:szCs w:val="20"/>
          <w:rtl/>
        </w:rPr>
        <w:t xml:space="preserve"> ללשון הרבים בהמשך - </w:t>
      </w:r>
      <w:r w:rsidRPr="008670EA">
        <w:rPr>
          <w:rFonts w:cs="FrankRuehl" w:hint="cs"/>
          <w:sz w:val="20"/>
          <w:szCs w:val="20"/>
          <w:rtl/>
        </w:rPr>
        <w:t>"ובמעשרות ובמתנות"). תודתי לקורא מטעם המערכת שהסב תשומת ליבי להערה זו.</w:t>
      </w:r>
      <w:r>
        <w:rPr>
          <w:rFonts w:cs="FrankRuehl" w:hint="cs"/>
          <w:sz w:val="20"/>
          <w:szCs w:val="20"/>
          <w:rtl/>
        </w:rPr>
        <w:t xml:space="preserve"> </w:t>
      </w:r>
    </w:p>
  </w:footnote>
  <w:footnote w:id="9">
    <w:p w:rsidR="007368D4" w:rsidRPr="004840F1" w:rsidRDefault="007368D4" w:rsidP="00437A46">
      <w:pPr>
        <w:spacing w:line="360" w:lineRule="auto"/>
        <w:jc w:val="both"/>
        <w:rPr>
          <w:rFonts w:cs="FrankRuehl"/>
          <w:sz w:val="20"/>
          <w:szCs w:val="20"/>
        </w:rPr>
      </w:pPr>
      <w:r w:rsidRPr="004840F1">
        <w:rPr>
          <w:rStyle w:val="a5"/>
          <w:sz w:val="20"/>
          <w:szCs w:val="20"/>
        </w:rPr>
        <w:footnoteRef/>
      </w:r>
      <w:r w:rsidRPr="004840F1">
        <w:rPr>
          <w:sz w:val="20"/>
          <w:szCs w:val="20"/>
          <w:rtl/>
        </w:rPr>
        <w:t xml:space="preserve"> </w:t>
      </w:r>
      <w:r w:rsidRPr="004840F1">
        <w:rPr>
          <w:rFonts w:cs="FrankRuehl"/>
          <w:sz w:val="20"/>
          <w:szCs w:val="20"/>
          <w:rtl/>
        </w:rPr>
        <w:t>לדעות שונות בדבר ייחוס "פירוש רבנו גרשום" לר</w:t>
      </w:r>
      <w:r w:rsidRPr="004840F1">
        <w:rPr>
          <w:rFonts w:cs="FrankRuehl" w:hint="cs"/>
          <w:sz w:val="20"/>
          <w:szCs w:val="20"/>
          <w:rtl/>
        </w:rPr>
        <w:t>בנו גרשום מאור הגולה</w:t>
      </w:r>
      <w:r w:rsidRPr="004840F1">
        <w:rPr>
          <w:rFonts w:cs="FrankRuehl"/>
          <w:sz w:val="20"/>
          <w:szCs w:val="20"/>
          <w:rtl/>
        </w:rPr>
        <w:t xml:space="preserve">, ראה: </w:t>
      </w:r>
      <w:r w:rsidRPr="004840F1">
        <w:rPr>
          <w:rFonts w:cs="FrankRuehl"/>
          <w:sz w:val="20"/>
          <w:szCs w:val="20"/>
        </w:rPr>
        <w:t>A. Epstein, ‘Der Gerschom Me</w:t>
      </w:r>
      <w:r>
        <w:rPr>
          <w:rFonts w:cs="FrankRuehl"/>
          <w:sz w:val="20"/>
          <w:szCs w:val="20"/>
        </w:rPr>
        <w:t>or ha-Golah zugeschriebe Talmud</w:t>
      </w:r>
      <w:r w:rsidRPr="004840F1">
        <w:rPr>
          <w:rFonts w:cs="FrankRuehl"/>
          <w:sz w:val="20"/>
          <w:szCs w:val="20"/>
        </w:rPr>
        <w:t xml:space="preserve"> Commentar’, </w:t>
      </w:r>
      <w:r w:rsidRPr="004840F1">
        <w:rPr>
          <w:rFonts w:cs="FrankRuehl"/>
          <w:i/>
          <w:iCs/>
          <w:sz w:val="20"/>
          <w:szCs w:val="20"/>
        </w:rPr>
        <w:t>Festchrift zum Achtzigsten Geburstage Moritz Steinschneider’s</w:t>
      </w:r>
      <w:r w:rsidRPr="004840F1">
        <w:rPr>
          <w:rFonts w:cs="FrankRuehl"/>
          <w:sz w:val="20"/>
          <w:szCs w:val="20"/>
        </w:rPr>
        <w:t>, Leipzig 1896, p. 115-143</w:t>
      </w:r>
      <w:r>
        <w:rPr>
          <w:rFonts w:cs="FrankRuehl" w:hint="cs"/>
          <w:sz w:val="20"/>
          <w:szCs w:val="20"/>
          <w:rtl/>
        </w:rPr>
        <w:t xml:space="preserve"> </w:t>
      </w:r>
      <w:r w:rsidRPr="00844B2B">
        <w:rPr>
          <w:rFonts w:cs="FrankRuehl" w:hint="cs"/>
          <w:sz w:val="20"/>
          <w:szCs w:val="20"/>
          <w:rtl/>
        </w:rPr>
        <w:t xml:space="preserve">[= אברהם אפשטיין, "פירוש התלמוד המיוחס לרבנו גרשום מאור הגולה",  נטועים ו (תש"ס), עמ' 133-107]; </w:t>
      </w:r>
      <w:r w:rsidRPr="00844B2B">
        <w:rPr>
          <w:rFonts w:cs="FrankRuehl"/>
          <w:sz w:val="20"/>
          <w:szCs w:val="20"/>
          <w:rtl/>
        </w:rPr>
        <w:t>י"נ אפשטיין, פירוש</w:t>
      </w:r>
      <w:r w:rsidRPr="004840F1">
        <w:rPr>
          <w:rFonts w:cs="FrankRuehl"/>
          <w:sz w:val="20"/>
          <w:szCs w:val="20"/>
          <w:rtl/>
        </w:rPr>
        <w:t xml:space="preserve"> הגאונים לסדר טהרות, מבוא, ירושלים ות"א תשמ"ב, מבוא, עמ' כג; י"מ תא שמע, על פירוש רבנו גרשום מאור הגולה לתלמוד, קרית ספר נג (תשל"ח), </w:t>
      </w:r>
      <w:r w:rsidRPr="004840F1">
        <w:rPr>
          <w:rFonts w:cs="FrankRuehl" w:hint="cs"/>
          <w:sz w:val="20"/>
          <w:szCs w:val="20"/>
          <w:rtl/>
        </w:rPr>
        <w:t xml:space="preserve">עמ' </w:t>
      </w:r>
      <w:r w:rsidRPr="004840F1">
        <w:rPr>
          <w:rFonts w:cs="FrankRuehl"/>
          <w:sz w:val="20"/>
          <w:szCs w:val="20"/>
          <w:rtl/>
        </w:rPr>
        <w:t xml:space="preserve">365-356; הנ"ל, </w:t>
      </w:r>
      <w:r w:rsidRPr="004840F1">
        <w:rPr>
          <w:rFonts w:cs="FrankRuehl" w:hint="cs"/>
          <w:sz w:val="20"/>
          <w:szCs w:val="20"/>
          <w:rtl/>
        </w:rPr>
        <w:t>הספרות ה</w:t>
      </w:r>
      <w:r w:rsidRPr="004840F1">
        <w:rPr>
          <w:rFonts w:cs="FrankRuehl"/>
          <w:sz w:val="20"/>
          <w:szCs w:val="20"/>
          <w:rtl/>
        </w:rPr>
        <w:t xml:space="preserve">פרשנית </w:t>
      </w:r>
      <w:r w:rsidRPr="004840F1">
        <w:rPr>
          <w:rFonts w:cs="FrankRuehl" w:hint="cs"/>
          <w:sz w:val="20"/>
          <w:szCs w:val="20"/>
          <w:rtl/>
        </w:rPr>
        <w:t>לתלמוד</w:t>
      </w:r>
      <w:r w:rsidRPr="004840F1">
        <w:rPr>
          <w:rFonts w:cs="FrankRuehl"/>
          <w:sz w:val="20"/>
          <w:szCs w:val="20"/>
          <w:rtl/>
        </w:rPr>
        <w:t>,</w:t>
      </w:r>
      <w:r w:rsidRPr="004840F1">
        <w:rPr>
          <w:rFonts w:cs="FrankRuehl" w:hint="cs"/>
          <w:sz w:val="20"/>
          <w:szCs w:val="20"/>
          <w:rtl/>
        </w:rPr>
        <w:t xml:space="preserve"> ירושלים תשנ"ט, חלק ראשון, עמ'</w:t>
      </w:r>
      <w:r w:rsidRPr="004840F1">
        <w:rPr>
          <w:rFonts w:cs="FrankRuehl"/>
          <w:sz w:val="20"/>
          <w:szCs w:val="20"/>
          <w:rtl/>
        </w:rPr>
        <w:t xml:space="preserve"> 40-36; א' גרוסמן, חכמי אשכנז הראשונים, ירושלים תשמ"ט,</w:t>
      </w:r>
      <w:r w:rsidRPr="004840F1">
        <w:rPr>
          <w:rFonts w:cs="FrankRuehl" w:hint="cs"/>
          <w:sz w:val="20"/>
          <w:szCs w:val="20"/>
          <w:rtl/>
        </w:rPr>
        <w:t xml:space="preserve"> עמ'</w:t>
      </w:r>
      <w:r w:rsidRPr="004840F1">
        <w:rPr>
          <w:rFonts w:cs="FrankRuehl"/>
          <w:sz w:val="20"/>
          <w:szCs w:val="20"/>
          <w:rtl/>
        </w:rPr>
        <w:t xml:space="preserve"> 174-165.</w:t>
      </w:r>
      <w:r w:rsidRPr="004840F1">
        <w:rPr>
          <w:rFonts w:cs="FrankRuehl" w:hint="cs"/>
          <w:sz w:val="20"/>
          <w:szCs w:val="20"/>
          <w:rtl/>
        </w:rPr>
        <w:t xml:space="preserve"> על אף חילוקי הדעות מוסכם בין דעות אלה</w:t>
      </w:r>
      <w:r w:rsidRPr="004840F1">
        <w:rPr>
          <w:rFonts w:cs="FrankRuehl"/>
          <w:sz w:val="20"/>
          <w:szCs w:val="20"/>
          <w:rtl/>
        </w:rPr>
        <w:t xml:space="preserve"> שהפירוש</w:t>
      </w:r>
      <w:r w:rsidRPr="004840F1">
        <w:rPr>
          <w:rFonts w:cs="FrankRuehl" w:hint="cs"/>
          <w:sz w:val="20"/>
          <w:szCs w:val="20"/>
          <w:rtl/>
        </w:rPr>
        <w:t xml:space="preserve"> הוא משל</w:t>
      </w:r>
      <w:r w:rsidRPr="004840F1">
        <w:rPr>
          <w:rFonts w:cs="FrankRuehl"/>
          <w:sz w:val="20"/>
          <w:szCs w:val="20"/>
          <w:rtl/>
        </w:rPr>
        <w:t xml:space="preserve"> חכמי מגנצא הקודמים לרש"י, </w:t>
      </w:r>
      <w:r w:rsidRPr="004840F1">
        <w:rPr>
          <w:rFonts w:cs="FrankRuehl" w:hint="cs"/>
          <w:sz w:val="20"/>
          <w:szCs w:val="20"/>
          <w:rtl/>
        </w:rPr>
        <w:t>ופירושם</w:t>
      </w:r>
      <w:r w:rsidRPr="004840F1">
        <w:rPr>
          <w:rFonts w:cs="FrankRuehl"/>
          <w:sz w:val="20"/>
          <w:szCs w:val="20"/>
          <w:rtl/>
        </w:rPr>
        <w:t xml:space="preserve"> השפיע על פירושו. ראה עוד: א' גרוסמן, חכמי צרפת הראשונים </w:t>
      </w:r>
      <w:r w:rsidRPr="004840F1">
        <w:rPr>
          <w:rFonts w:cs="FrankRuehl"/>
          <w:sz w:val="20"/>
          <w:szCs w:val="20"/>
        </w:rPr>
        <w:t>–</w:t>
      </w:r>
      <w:r w:rsidRPr="004840F1">
        <w:rPr>
          <w:rFonts w:cs="FrankRuehl"/>
          <w:sz w:val="20"/>
          <w:szCs w:val="20"/>
          <w:rtl/>
        </w:rPr>
        <w:t xml:space="preserve"> קורותיהם, דרכם בהנהגת הציבור, יצירתם הרוחנית, ירושלים תשנ"ה,</w:t>
      </w:r>
      <w:r w:rsidRPr="004840F1">
        <w:rPr>
          <w:rFonts w:cs="FrankRuehl" w:hint="cs"/>
          <w:sz w:val="20"/>
          <w:szCs w:val="20"/>
          <w:rtl/>
        </w:rPr>
        <w:t xml:space="preserve"> עמ'</w:t>
      </w:r>
      <w:r w:rsidRPr="004840F1">
        <w:rPr>
          <w:rFonts w:cs="FrankRuehl"/>
          <w:sz w:val="20"/>
          <w:szCs w:val="20"/>
          <w:rtl/>
        </w:rPr>
        <w:t xml:space="preserve"> 127-126.</w:t>
      </w:r>
    </w:p>
  </w:footnote>
  <w:footnote w:id="10">
    <w:p w:rsidR="007368D4" w:rsidRPr="004840F1" w:rsidRDefault="007368D4" w:rsidP="00B402D2">
      <w:pPr>
        <w:pStyle w:val="a3"/>
        <w:spacing w:line="360" w:lineRule="auto"/>
        <w:jc w:val="both"/>
        <w:rPr>
          <w:rFonts w:cs="FrankRuehl"/>
        </w:rPr>
      </w:pPr>
      <w:r w:rsidRPr="004840F1">
        <w:rPr>
          <w:rStyle w:val="a5"/>
          <w:rFonts w:cs="FrankRuehl"/>
        </w:rPr>
        <w:footnoteRef/>
      </w:r>
      <w:r w:rsidRPr="004840F1">
        <w:rPr>
          <w:rFonts w:cs="FrankRuehl"/>
          <w:rtl/>
        </w:rPr>
        <w:t xml:space="preserve"> </w:t>
      </w:r>
      <w:r w:rsidRPr="004840F1">
        <w:rPr>
          <w:rFonts w:cs="FrankRuehl" w:hint="cs"/>
          <w:rtl/>
        </w:rPr>
        <w:t>רבנו גרשום,</w:t>
      </w:r>
      <w:r w:rsidRPr="004840F1">
        <w:rPr>
          <w:rFonts w:cs="FrankRuehl"/>
          <w:rtl/>
        </w:rPr>
        <w:t xml:space="preserve"> בכורות כז, א</w:t>
      </w:r>
      <w:r w:rsidRPr="004840F1">
        <w:rPr>
          <w:rFonts w:cs="FrankRuehl" w:hint="cs"/>
          <w:rtl/>
        </w:rPr>
        <w:t>. כך בפירוש רבנו גרשום גם בהקשרים</w:t>
      </w:r>
      <w:r w:rsidRPr="004840F1">
        <w:rPr>
          <w:rFonts w:cs="FrankRuehl"/>
          <w:rtl/>
        </w:rPr>
        <w:t xml:space="preserve"> אחרים</w:t>
      </w:r>
      <w:r w:rsidRPr="004840F1">
        <w:rPr>
          <w:rFonts w:cs="FrankRuehl" w:hint="cs"/>
          <w:rtl/>
        </w:rPr>
        <w:t xml:space="preserve">: ערכין כח, ב (ד"ה שחל החרם); </w:t>
      </w:r>
      <w:r w:rsidRPr="004840F1">
        <w:rPr>
          <w:rFonts w:cs="FrankRuehl"/>
          <w:rtl/>
        </w:rPr>
        <w:t xml:space="preserve">תמורה ג, א </w:t>
      </w:r>
      <w:r w:rsidRPr="004840F1">
        <w:rPr>
          <w:rFonts w:cs="FrankRuehl" w:hint="cs"/>
          <w:rtl/>
        </w:rPr>
        <w:t>(</w:t>
      </w:r>
      <w:r w:rsidRPr="004840F1">
        <w:rPr>
          <w:rFonts w:cs="FrankRuehl"/>
          <w:rtl/>
        </w:rPr>
        <w:t>ד"ה טובת הנאה שלו</w:t>
      </w:r>
      <w:r w:rsidRPr="004840F1">
        <w:rPr>
          <w:rFonts w:cs="FrankRuehl" w:hint="cs"/>
          <w:rtl/>
        </w:rPr>
        <w:t>)</w:t>
      </w:r>
      <w:r w:rsidRPr="004840F1">
        <w:rPr>
          <w:rFonts w:cs="FrankRuehl"/>
          <w:rtl/>
        </w:rPr>
        <w:t xml:space="preserve">; שם י, א </w:t>
      </w:r>
      <w:r w:rsidRPr="004840F1">
        <w:rPr>
          <w:rFonts w:cs="FrankRuehl" w:hint="cs"/>
          <w:rtl/>
        </w:rPr>
        <w:t>(</w:t>
      </w:r>
      <w:r w:rsidRPr="004840F1">
        <w:rPr>
          <w:rFonts w:cs="FrankRuehl"/>
          <w:rtl/>
        </w:rPr>
        <w:t>ד"ה מאי הוי עלה</w:t>
      </w:r>
      <w:r w:rsidRPr="004840F1">
        <w:rPr>
          <w:rFonts w:cs="FrankRuehl" w:hint="cs"/>
          <w:rtl/>
        </w:rPr>
        <w:t>)</w:t>
      </w:r>
      <w:r w:rsidRPr="004840F1">
        <w:rPr>
          <w:rFonts w:cs="FrankRuehl"/>
          <w:rtl/>
        </w:rPr>
        <w:t xml:space="preserve">; שם לב, א </w:t>
      </w:r>
      <w:r w:rsidRPr="004840F1">
        <w:rPr>
          <w:rFonts w:cs="FrankRuehl" w:hint="cs"/>
          <w:rtl/>
        </w:rPr>
        <w:t>(</w:t>
      </w:r>
      <w:r w:rsidRPr="004840F1">
        <w:rPr>
          <w:rFonts w:cs="FrankRuehl"/>
          <w:rtl/>
        </w:rPr>
        <w:t>ד"ה הקדש עילוי</w:t>
      </w:r>
      <w:r w:rsidRPr="004840F1">
        <w:rPr>
          <w:rFonts w:cs="FrankRuehl" w:hint="cs"/>
          <w:rtl/>
        </w:rPr>
        <w:t>)</w:t>
      </w:r>
      <w:r w:rsidRPr="004840F1">
        <w:rPr>
          <w:rFonts w:cs="FrankRuehl"/>
          <w:rtl/>
        </w:rPr>
        <w:t>.</w:t>
      </w:r>
    </w:p>
  </w:footnote>
  <w:footnote w:id="11">
    <w:p w:rsidR="007368D4" w:rsidRPr="004840F1" w:rsidRDefault="007368D4" w:rsidP="00B402D2">
      <w:pPr>
        <w:spacing w:line="360" w:lineRule="auto"/>
        <w:jc w:val="both"/>
        <w:rPr>
          <w:rFonts w:cs="FrankRuehl"/>
          <w:sz w:val="20"/>
          <w:szCs w:val="20"/>
          <w:rtl/>
        </w:rPr>
      </w:pPr>
      <w:r w:rsidRPr="004840F1">
        <w:rPr>
          <w:rStyle w:val="a5"/>
          <w:sz w:val="20"/>
          <w:szCs w:val="20"/>
          <w:rtl/>
        </w:rPr>
        <w:footnoteRef/>
      </w:r>
      <w:r w:rsidRPr="004840F1">
        <w:rPr>
          <w:sz w:val="20"/>
          <w:szCs w:val="20"/>
          <w:rtl/>
        </w:rPr>
        <w:t xml:space="preserve"> </w:t>
      </w:r>
      <w:r w:rsidRPr="004840F1">
        <w:rPr>
          <w:rFonts w:cs="FrankRuehl"/>
          <w:sz w:val="20"/>
          <w:szCs w:val="20"/>
          <w:rtl/>
        </w:rPr>
        <w:t>פסחים מו, ב ד"ה טובת הנאה</w:t>
      </w:r>
      <w:r w:rsidRPr="004840F1">
        <w:rPr>
          <w:rFonts w:cs="FrankRuehl" w:hint="cs"/>
          <w:sz w:val="20"/>
          <w:szCs w:val="20"/>
          <w:rtl/>
        </w:rPr>
        <w:t>: "</w:t>
      </w:r>
      <w:r w:rsidRPr="004840F1">
        <w:rPr>
          <w:rFonts w:cs="FrankRuehl"/>
          <w:sz w:val="20"/>
          <w:szCs w:val="20"/>
          <w:rtl/>
        </w:rPr>
        <w:t>טובת הנאה</w:t>
      </w:r>
      <w:r w:rsidRPr="004840F1">
        <w:rPr>
          <w:rFonts w:cs="FrankRuehl" w:hint="cs"/>
          <w:sz w:val="20"/>
          <w:szCs w:val="20"/>
          <w:rtl/>
        </w:rPr>
        <w:t xml:space="preserve"> </w:t>
      </w:r>
      <w:r w:rsidRPr="004840F1">
        <w:rPr>
          <w:rFonts w:cs="FrankRuehl"/>
          <w:sz w:val="20"/>
          <w:szCs w:val="20"/>
          <w:rtl/>
        </w:rPr>
        <w:t>– דבר מועט... והיינו טובת הנאה שיש לו לישראל בחלה זו, שרשאי לתתה לכל כהן שירצה, וליטול דבר מועט מאוהבו של כהן בשביל שיתנה לו...</w:t>
      </w:r>
      <w:r w:rsidRPr="004840F1">
        <w:rPr>
          <w:rFonts w:cs="FrankRuehl" w:hint="cs"/>
          <w:sz w:val="20"/>
          <w:szCs w:val="20"/>
          <w:rtl/>
        </w:rPr>
        <w:t>"</w:t>
      </w:r>
      <w:r w:rsidRPr="004840F1">
        <w:rPr>
          <w:rFonts w:cs="FrankRuehl"/>
          <w:sz w:val="20"/>
          <w:szCs w:val="20"/>
          <w:rtl/>
        </w:rPr>
        <w:t xml:space="preserve">. </w:t>
      </w:r>
      <w:r w:rsidRPr="004840F1">
        <w:rPr>
          <w:rFonts w:cs="FrankRuehl" w:hint="cs"/>
          <w:sz w:val="20"/>
          <w:szCs w:val="20"/>
          <w:rtl/>
        </w:rPr>
        <w:t>בדומה לכך, ראה</w:t>
      </w:r>
      <w:r w:rsidRPr="004840F1">
        <w:rPr>
          <w:rFonts w:cs="FrankRuehl"/>
          <w:sz w:val="20"/>
          <w:szCs w:val="20"/>
          <w:rtl/>
        </w:rPr>
        <w:t>:</w:t>
      </w:r>
      <w:r w:rsidRPr="004840F1">
        <w:rPr>
          <w:rFonts w:cs="FrankRuehl" w:hint="cs"/>
          <w:sz w:val="20"/>
          <w:szCs w:val="20"/>
          <w:rtl/>
        </w:rPr>
        <w:t xml:space="preserve"> </w:t>
      </w:r>
      <w:r w:rsidRPr="004840F1">
        <w:rPr>
          <w:rFonts w:cs="FrankRuehl"/>
          <w:sz w:val="20"/>
          <w:szCs w:val="20"/>
          <w:rtl/>
        </w:rPr>
        <w:t xml:space="preserve">יומא נ, ב  ד"ה והתורם משלו; כתובות נג, א  ד"ה מוכרת לבעלה; שם צא, ב ד"ה בטובת הנאה; בבא קמא פט, א ד"ה והרי היא; בבא מציעא יט, ב ד"ה בטובת הנאה </w:t>
      </w:r>
      <w:r w:rsidRPr="004840F1">
        <w:rPr>
          <w:rFonts w:cs="FrankRuehl" w:hint="cs"/>
          <w:sz w:val="20"/>
          <w:szCs w:val="20"/>
          <w:rtl/>
        </w:rPr>
        <w:t>(</w:t>
      </w:r>
      <w:r w:rsidRPr="004840F1">
        <w:rPr>
          <w:rFonts w:cs="FrankRuehl"/>
          <w:sz w:val="20"/>
          <w:szCs w:val="20"/>
          <w:rtl/>
        </w:rPr>
        <w:t>ושם:</w:t>
      </w:r>
      <w:r w:rsidRPr="004840F1">
        <w:rPr>
          <w:rFonts w:cs="FrankRuehl" w:hint="cs"/>
          <w:sz w:val="20"/>
          <w:szCs w:val="20"/>
          <w:rtl/>
        </w:rPr>
        <w:t xml:space="preserve"> </w:t>
      </w:r>
      <w:r w:rsidRPr="004840F1">
        <w:rPr>
          <w:rFonts w:cs="FrankRuehl"/>
          <w:sz w:val="20"/>
          <w:szCs w:val="20"/>
          <w:rtl/>
        </w:rPr>
        <w:t>"בזול" במקום "בדבר מועט"</w:t>
      </w:r>
      <w:r w:rsidRPr="004840F1">
        <w:rPr>
          <w:rFonts w:cs="FrankRuehl" w:hint="cs"/>
          <w:sz w:val="20"/>
          <w:szCs w:val="20"/>
          <w:rtl/>
        </w:rPr>
        <w:t>)</w:t>
      </w:r>
      <w:r w:rsidRPr="004840F1">
        <w:rPr>
          <w:rFonts w:cs="FrankRuehl"/>
          <w:sz w:val="20"/>
          <w:szCs w:val="20"/>
          <w:rtl/>
        </w:rPr>
        <w:t xml:space="preserve">; זבחים ו, א ד"ה והתורם; חולין קלא, ב ד"ה יש בהן; בכורות כז, א ד"ה טובת הנאה; שם נג, ב ד"ה הקדש עילוי; ערכין כח, ב ד"ה אלא אומדין; תמורה ב, ב ד"ה טובת הנאה; שם י, א ד"ה דכתיב את; שם לב, א ד"ה הקדש עילוי. </w:t>
      </w:r>
    </w:p>
    <w:p w:rsidR="007368D4" w:rsidRPr="004840F1" w:rsidRDefault="007368D4" w:rsidP="0027002D">
      <w:pPr>
        <w:pStyle w:val="a3"/>
        <w:spacing w:line="360" w:lineRule="auto"/>
        <w:jc w:val="both"/>
        <w:rPr>
          <w:rFonts w:cs="FrankRuehl"/>
          <w:rtl/>
        </w:rPr>
      </w:pPr>
      <w:r w:rsidRPr="004840F1">
        <w:rPr>
          <w:rFonts w:cs="FrankRuehl"/>
          <w:rtl/>
        </w:rPr>
        <w:t>לעומת זאת, יעוין כתובות פה, ב שם תירגם רש"י</w:t>
      </w:r>
      <w:r w:rsidRPr="004840F1">
        <w:rPr>
          <w:rFonts w:cs="FrankRuehl" w:hint="cs"/>
          <w:rtl/>
        </w:rPr>
        <w:t xml:space="preserve"> "טובת הנאה" -</w:t>
      </w:r>
      <w:r w:rsidRPr="004840F1">
        <w:rPr>
          <w:rFonts w:cs="FrankRuehl"/>
          <w:rtl/>
        </w:rPr>
        <w:t xml:space="preserve"> "</w:t>
      </w:r>
      <w:r w:rsidRPr="004840F1">
        <w:rPr>
          <w:rFonts w:cs="FrankRuehl"/>
        </w:rPr>
        <w:t>gred</w:t>
      </w:r>
      <w:r w:rsidRPr="004840F1">
        <w:rPr>
          <w:rFonts w:cs="FrankRuehl"/>
          <w:rtl/>
        </w:rPr>
        <w:t xml:space="preserve">", שפירושו: "לעשות טובה למישהו", או: "בלי טובות", כלומר: מעשה חסד. ראה: מ' קטן, אוצר לעזי רש"י, ירושלים תשמ"ד, </w:t>
      </w:r>
      <w:r w:rsidRPr="004840F1">
        <w:rPr>
          <w:rFonts w:cs="FrankRuehl" w:hint="cs"/>
          <w:rtl/>
        </w:rPr>
        <w:t xml:space="preserve">עמ' </w:t>
      </w:r>
      <w:r w:rsidRPr="004840F1">
        <w:rPr>
          <w:rFonts w:cs="FrankRuehl"/>
          <w:rtl/>
        </w:rPr>
        <w:t xml:space="preserve">78 [1183]. ראה עוד: בבא מציעא פא, א ד"ה כפי טובת הנאה: "שיחזיקו לו טובה"; שם  צט, א ד"ה מעל המשאיל: </w:t>
      </w:r>
      <w:r w:rsidRPr="004840F1">
        <w:rPr>
          <w:rFonts w:cs="FrankRuehl" w:hint="cs"/>
          <w:rtl/>
        </w:rPr>
        <w:t>"</w:t>
      </w:r>
      <w:r w:rsidRPr="004840F1">
        <w:rPr>
          <w:rFonts w:cs="FrankRuehl"/>
          <w:rtl/>
        </w:rPr>
        <w:t>להחזיק לו השואל טובת הנאה כזו, טובת הנאה בונדי"ר בלעז</w:t>
      </w:r>
      <w:r w:rsidRPr="004840F1">
        <w:rPr>
          <w:rFonts w:cs="FrankRuehl" w:hint="cs"/>
          <w:rtl/>
        </w:rPr>
        <w:t>"</w:t>
      </w:r>
      <w:r w:rsidRPr="004840F1">
        <w:rPr>
          <w:rFonts w:cs="FrankRuehl"/>
          <w:rtl/>
        </w:rPr>
        <w:t>. וראה: קטן, שם,</w:t>
      </w:r>
      <w:r w:rsidRPr="004840F1">
        <w:rPr>
          <w:rFonts w:cs="FrankRuehl" w:hint="cs"/>
          <w:rtl/>
        </w:rPr>
        <w:t xml:space="preserve"> עמ'</w:t>
      </w:r>
      <w:r w:rsidRPr="004840F1">
        <w:rPr>
          <w:rFonts w:cs="FrankRuehl"/>
          <w:rtl/>
        </w:rPr>
        <w:t xml:space="preserve"> 104 [1570]: "</w:t>
      </w:r>
      <w:r w:rsidRPr="004840F1">
        <w:rPr>
          <w:rFonts w:cs="FrankRuehl"/>
        </w:rPr>
        <w:t>bon gred</w:t>
      </w:r>
      <w:r w:rsidRPr="004840F1">
        <w:rPr>
          <w:rFonts w:cs="FrankRuehl"/>
          <w:rtl/>
        </w:rPr>
        <w:t xml:space="preserve">" - הכרת טובה. </w:t>
      </w:r>
    </w:p>
  </w:footnote>
  <w:footnote w:id="12">
    <w:p w:rsidR="007368D4" w:rsidRPr="004840F1" w:rsidRDefault="007368D4" w:rsidP="00341BDC">
      <w:pPr>
        <w:pStyle w:val="a3"/>
        <w:spacing w:line="360" w:lineRule="auto"/>
        <w:jc w:val="both"/>
        <w:rPr>
          <w:rFonts w:cs="FrankRuehl"/>
        </w:rPr>
      </w:pPr>
      <w:r w:rsidRPr="004840F1">
        <w:rPr>
          <w:rStyle w:val="a5"/>
          <w:rFonts w:cs="FrankRuehl"/>
        </w:rPr>
        <w:footnoteRef/>
      </w:r>
      <w:r w:rsidRPr="004840F1">
        <w:rPr>
          <w:rFonts w:cs="FrankRuehl"/>
          <w:rtl/>
        </w:rPr>
        <w:t xml:space="preserve"> </w:t>
      </w:r>
      <w:r w:rsidRPr="004840F1">
        <w:rPr>
          <w:rFonts w:cs="FrankRuehl" w:hint="cs"/>
          <w:rtl/>
        </w:rPr>
        <w:t xml:space="preserve">ירושלמי, נדרים יא, ג; דף מב, ג, עפ"י כ"י ליידן, מהדורת האקדמיה ללשון עברית, עמ' 1050.  ראה גם במקבילות: </w:t>
      </w:r>
      <w:r w:rsidRPr="004840F1">
        <w:rPr>
          <w:rFonts w:cs="FrankRuehl"/>
          <w:rtl/>
        </w:rPr>
        <w:t xml:space="preserve">דמאי ו, </w:t>
      </w:r>
      <w:r w:rsidRPr="004840F1">
        <w:rPr>
          <w:rFonts w:cs="FrankRuehl" w:hint="cs"/>
          <w:rtl/>
        </w:rPr>
        <w:t>ג</w:t>
      </w:r>
      <w:r w:rsidRPr="004840F1">
        <w:rPr>
          <w:rFonts w:cs="FrankRuehl"/>
          <w:rtl/>
        </w:rPr>
        <w:t>; כה, ב</w:t>
      </w:r>
      <w:r w:rsidRPr="004840F1">
        <w:rPr>
          <w:rFonts w:cs="FrankRuehl" w:hint="cs"/>
          <w:rtl/>
        </w:rPr>
        <w:t>, מהדורת האקדמיה ללשון עברית, עמ' 137-136;</w:t>
      </w:r>
      <w:r w:rsidRPr="004840F1">
        <w:rPr>
          <w:rFonts w:cs="FrankRuehl"/>
          <w:rtl/>
        </w:rPr>
        <w:t xml:space="preserve"> קידושין ב, י; </w:t>
      </w:r>
      <w:r w:rsidRPr="004840F1">
        <w:rPr>
          <w:rFonts w:cs="FrankRuehl" w:hint="cs"/>
          <w:rtl/>
        </w:rPr>
        <w:t xml:space="preserve">דף </w:t>
      </w:r>
      <w:r w:rsidRPr="004840F1">
        <w:rPr>
          <w:rFonts w:cs="FrankRuehl"/>
          <w:rtl/>
        </w:rPr>
        <w:t>סג, ב</w:t>
      </w:r>
      <w:r w:rsidRPr="004840F1">
        <w:rPr>
          <w:rFonts w:cs="FrankRuehl" w:hint="cs"/>
          <w:rtl/>
        </w:rPr>
        <w:t xml:space="preserve">, מהדורת האקדמיה ללשון עברית עמ' 1168. </w:t>
      </w:r>
    </w:p>
  </w:footnote>
  <w:footnote w:id="13">
    <w:p w:rsidR="007368D4" w:rsidRPr="007368D4" w:rsidRDefault="007368D4" w:rsidP="007368D4">
      <w:pPr>
        <w:pStyle w:val="a3"/>
        <w:spacing w:line="360" w:lineRule="auto"/>
        <w:jc w:val="both"/>
        <w:rPr>
          <w:rFonts w:cs="FrankRuehl"/>
          <w:highlight w:val="yellow"/>
          <w:rtl/>
        </w:rPr>
      </w:pPr>
      <w:r w:rsidRPr="004840F1">
        <w:rPr>
          <w:rStyle w:val="a5"/>
        </w:rPr>
        <w:footnoteRef/>
      </w:r>
      <w:r w:rsidRPr="004840F1">
        <w:rPr>
          <w:rtl/>
        </w:rPr>
        <w:t xml:space="preserve"> </w:t>
      </w:r>
      <w:r w:rsidRPr="004840F1">
        <w:rPr>
          <w:rFonts w:cs="FrankRuehl" w:hint="cs"/>
          <w:rtl/>
        </w:rPr>
        <w:t>הן ר' יוסי בן חנינה והן ר' יוחנן דורשים את הכתוב: "</w:t>
      </w:r>
      <w:r w:rsidRPr="004840F1">
        <w:rPr>
          <w:rFonts w:cs="FrankRuehl"/>
          <w:rtl/>
        </w:rPr>
        <w:t>וְאִישׁ אֶת קֳדָשָׁיו לוֹ יִהְיוּ אִישׁ אֲשֶׁר יִתֵּן לַכֹּהֵן לוֹ יִהְיֶה</w:t>
      </w:r>
      <w:r w:rsidRPr="004840F1">
        <w:rPr>
          <w:rFonts w:cs="FrankRuehl" w:hint="cs"/>
          <w:rtl/>
        </w:rPr>
        <w:t>" (במדבר ה, י).</w:t>
      </w:r>
      <w:r w:rsidRPr="004840F1">
        <w:rPr>
          <w:rFonts w:hint="cs"/>
          <w:rtl/>
        </w:rPr>
        <w:t xml:space="preserve"> </w:t>
      </w:r>
      <w:r w:rsidRPr="004840F1">
        <w:rPr>
          <w:rFonts w:cs="FrankRuehl" w:hint="cs"/>
          <w:rtl/>
        </w:rPr>
        <w:t xml:space="preserve">ר' יוסי קורא את המקרא ככתבו: ואיש את קדשיו לו יהיה </w:t>
      </w:r>
      <w:r w:rsidRPr="004840F1">
        <w:rPr>
          <w:rFonts w:cs="FrankRuehl"/>
          <w:rtl/>
        </w:rPr>
        <w:t>–</w:t>
      </w:r>
      <w:r w:rsidRPr="004840F1">
        <w:rPr>
          <w:rFonts w:cs="FrankRuehl" w:hint="cs"/>
          <w:rtl/>
        </w:rPr>
        <w:t xml:space="preserve"> קדשיו של האדם, שלו הם. אין מדובר בבעלות בגופם של קדשים, שהרי גופם הוא בבעלות הכהן. מדובר בטובת ההנאה שבקדשים, וזכות זו מסורה לבעלים</w:t>
      </w:r>
      <w:r w:rsidRPr="007368D4">
        <w:rPr>
          <w:rFonts w:cs="FrankRuehl" w:hint="cs"/>
          <w:rtl/>
        </w:rPr>
        <w:t xml:space="preserve">. כך גם דורש ר' יוחנן, לפי המקבילות (בדמאי ובקידושין). אולם, לפי נוסח הירושלמי שבנדרים (הנ"ל), ר' יוחנן מהפך את הכתוב, וסותר את הדרשה: קדשיו של האדם </w:t>
      </w:r>
      <w:r w:rsidRPr="007368D4">
        <w:rPr>
          <w:rFonts w:cs="FrankRuehl"/>
          <w:rtl/>
        </w:rPr>
        <w:t>–</w:t>
      </w:r>
      <w:r w:rsidRPr="007368D4">
        <w:rPr>
          <w:rFonts w:cs="FrankRuehl" w:hint="cs"/>
          <w:rtl/>
        </w:rPr>
        <w:t xml:space="preserve"> אינם שלו: "לא (!) יהיה", </w:t>
      </w:r>
      <w:r>
        <w:rPr>
          <w:rFonts w:cs="FrankRuehl" w:hint="cs"/>
          <w:highlight w:val="yellow"/>
          <w:rtl/>
        </w:rPr>
        <w:t>ומסתבר שמדובר בשיבוש.</w:t>
      </w:r>
      <w:r w:rsidRPr="007765C1">
        <w:rPr>
          <w:rFonts w:cs="FrankRuehl" w:hint="cs"/>
          <w:highlight w:val="yellow"/>
          <w:rtl/>
        </w:rPr>
        <w:t xml:space="preserve"> </w:t>
      </w:r>
      <w:r w:rsidRPr="004840F1">
        <w:rPr>
          <w:rtl/>
        </w:rPr>
        <w:t xml:space="preserve"> </w:t>
      </w:r>
    </w:p>
  </w:footnote>
  <w:footnote w:id="14">
    <w:p w:rsidR="007368D4" w:rsidRPr="004840F1" w:rsidRDefault="007368D4" w:rsidP="00BA0528">
      <w:pPr>
        <w:pStyle w:val="a3"/>
        <w:spacing w:line="360" w:lineRule="auto"/>
        <w:jc w:val="both"/>
        <w:rPr>
          <w:rFonts w:cs="FrankRuehl"/>
          <w:rtl/>
        </w:rPr>
      </w:pPr>
      <w:r w:rsidRPr="004840F1">
        <w:rPr>
          <w:rStyle w:val="a5"/>
          <w:rtl/>
        </w:rPr>
        <w:footnoteRef/>
      </w:r>
      <w:r w:rsidRPr="004840F1">
        <w:rPr>
          <w:rFonts w:cs="FrankRuehl"/>
          <w:rtl/>
        </w:rPr>
        <w:t xml:space="preserve"> </w:t>
      </w:r>
      <w:r w:rsidRPr="004840F1">
        <w:rPr>
          <w:rFonts w:cs="FrankRuehl" w:hint="cs"/>
          <w:rtl/>
        </w:rPr>
        <w:t>ירושלמי נדרים שם, דף מב, ד; מהדורת האקדמיה ללשון עברית, עמ' 1050.</w:t>
      </w:r>
    </w:p>
  </w:footnote>
  <w:footnote w:id="15">
    <w:p w:rsidR="007368D4" w:rsidRPr="004840F1" w:rsidRDefault="007368D4" w:rsidP="00463B1A">
      <w:pPr>
        <w:pStyle w:val="a3"/>
        <w:spacing w:line="360" w:lineRule="auto"/>
        <w:jc w:val="both"/>
        <w:rPr>
          <w:rFonts w:cs="FrankRuehl"/>
          <w:rtl/>
        </w:rPr>
      </w:pPr>
      <w:r w:rsidRPr="004840F1">
        <w:rPr>
          <w:rStyle w:val="a5"/>
        </w:rPr>
        <w:footnoteRef/>
      </w:r>
      <w:r w:rsidRPr="004840F1">
        <w:rPr>
          <w:rtl/>
        </w:rPr>
        <w:t xml:space="preserve"> </w:t>
      </w:r>
      <w:r w:rsidRPr="004840F1">
        <w:rPr>
          <w:rFonts w:cs="FrankRuehl" w:hint="cs"/>
          <w:rtl/>
        </w:rPr>
        <w:t xml:space="preserve">ראה, בדומה, ר' יוסף ענגיל, גליוני הש"ס, ירושלמי זרעים, כרך ג, עט, וילנא תרפ"ד, דף סג, א: "דמה בכך שהיה נותן החצי, מ"מ עתה הא נותן כולו ע"י הדמים שמקבל עבור זה". ראה עוד: אברהם י"מ סלמן, חידושי הראי"מ, דמאי, ירושלים תשט"ו, עמ' נג: "ולכאורה, אם דין דאין אדם מביא מעשרותיו בטובת הנאה מאי נ"מ אם נותן לו מחצה או נותן לו כולו... מאי נ"מ מאי שהוא רוצה ליתנו לשנים כהנים?"; ר' חיים קנייבסקי, </w:t>
      </w:r>
      <w:r w:rsidRPr="004840F1">
        <w:rPr>
          <w:rFonts w:cs="FrankRuehl"/>
          <w:rtl/>
        </w:rPr>
        <w:t>דרך אמונה</w:t>
      </w:r>
      <w:r w:rsidRPr="004840F1">
        <w:rPr>
          <w:rFonts w:cs="FrankRuehl" w:hint="cs"/>
          <w:rtl/>
        </w:rPr>
        <w:t>,</w:t>
      </w:r>
      <w:r w:rsidRPr="004840F1">
        <w:rPr>
          <w:rFonts w:cs="FrankRuehl"/>
          <w:rtl/>
        </w:rPr>
        <w:t xml:space="preserve"> תרומות יב</w:t>
      </w:r>
      <w:r w:rsidRPr="004840F1">
        <w:rPr>
          <w:rFonts w:cs="FrankRuehl" w:hint="cs"/>
          <w:rtl/>
        </w:rPr>
        <w:t xml:space="preserve">, כא, בני ברק תשמ"ד. </w:t>
      </w:r>
    </w:p>
  </w:footnote>
  <w:footnote w:id="16">
    <w:p w:rsidR="007368D4" w:rsidRPr="004840F1" w:rsidRDefault="007368D4" w:rsidP="00050A9F">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זו ההבנה הראשונית של התלמודים את המשנה. ראה הנ"ל בהע' 14 (ירושלמי) ולהלן בהע' </w:t>
      </w:r>
      <w:r>
        <w:rPr>
          <w:rFonts w:cs="FrankRuehl" w:hint="cs"/>
          <w:rtl/>
        </w:rPr>
        <w:t>20</w:t>
      </w:r>
      <w:r w:rsidRPr="004840F1">
        <w:rPr>
          <w:rFonts w:cs="FrankRuehl" w:hint="cs"/>
          <w:rtl/>
        </w:rPr>
        <w:t xml:space="preserve"> (בבלי). ראה עוד: פירוש רבינו יהונתן הכהן מלוניל, קידושין נח, א, ניו יורק תש"ל; חנוך אלבק, סדר נשים, השלמות ותוספות, קידושין ב, י, ירושלים </w:t>
      </w:r>
      <w:r w:rsidRPr="004840F1">
        <w:rPr>
          <w:rFonts w:cs="FrankRuehl"/>
          <w:rtl/>
        </w:rPr>
        <w:t>–</w:t>
      </w:r>
      <w:r w:rsidRPr="004840F1">
        <w:rPr>
          <w:rFonts w:cs="FrankRuehl" w:hint="cs"/>
          <w:rtl/>
        </w:rPr>
        <w:t xml:space="preserve"> תל-אביב תשט"ו, עמ' 413; יוסף צ' דינר, הגהות קידושין נח, ב, פרנקפורט דמיין תרנ"ז, עמ' 91-90.</w:t>
      </w:r>
    </w:p>
  </w:footnote>
  <w:footnote w:id="17">
    <w:p w:rsidR="007368D4" w:rsidRPr="004840F1" w:rsidRDefault="007368D4" w:rsidP="007E6327">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"נפ"ל לו" משמעו הגיע אליו בירושה. ראה, למשל: משנה שביעית ט, ט; תוספתא, דמיי א, טז, מהדורת ליברמן, עמ' 65; תוספתא, נדרים ה, א, מהדורת ליברמן, עמ' 113, ועוד רבים.</w:t>
      </w:r>
    </w:p>
  </w:footnote>
  <w:footnote w:id="18">
    <w:p w:rsidR="007368D4" w:rsidRPr="004840F1" w:rsidRDefault="007368D4" w:rsidP="00580EC7">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כך העירו ראשונים ואחרונים ביחס לפירוש המקביל בבבלי. ראה </w:t>
      </w:r>
      <w:r w:rsidRPr="004840F1">
        <w:rPr>
          <w:rFonts w:cs="FrankRuehl"/>
          <w:rtl/>
        </w:rPr>
        <w:t>תוספות נדרים דף פה</w:t>
      </w:r>
      <w:r w:rsidRPr="004840F1">
        <w:rPr>
          <w:rFonts w:cs="FrankRuehl" w:hint="cs"/>
          <w:rtl/>
        </w:rPr>
        <w:t>,</w:t>
      </w:r>
      <w:r w:rsidRPr="004840F1">
        <w:rPr>
          <w:rFonts w:cs="FrankRuehl"/>
          <w:rtl/>
        </w:rPr>
        <w:t xml:space="preserve"> א </w:t>
      </w:r>
      <w:r w:rsidRPr="004840F1">
        <w:rPr>
          <w:rFonts w:cs="FrankRuehl" w:hint="cs"/>
          <w:rtl/>
        </w:rPr>
        <w:t>ד"ה ואי: "</w:t>
      </w:r>
      <w:r w:rsidRPr="004840F1">
        <w:rPr>
          <w:rFonts w:cs="FrankRuehl"/>
          <w:rtl/>
        </w:rPr>
        <w:t>וצריך לומר שהיה תופס אותו תירוץ לדוחק</w:t>
      </w:r>
      <w:r w:rsidRPr="004840F1">
        <w:rPr>
          <w:rFonts w:cs="FrankRuehl" w:hint="cs"/>
          <w:rtl/>
        </w:rPr>
        <w:t>"; חידושי מהר"ם שיק, ירושלים תש"ן, עמ' רנב ("באמת זה דוחק גדול...").</w:t>
      </w:r>
    </w:p>
  </w:footnote>
  <w:footnote w:id="19">
    <w:p w:rsidR="007368D4" w:rsidRPr="00A537EF" w:rsidRDefault="007368D4" w:rsidP="00A537EF">
      <w:pPr>
        <w:pStyle w:val="a3"/>
        <w:spacing w:line="360" w:lineRule="auto"/>
        <w:jc w:val="both"/>
        <w:rPr>
          <w:rFonts w:cs="FrankRuehl"/>
          <w:rtl/>
        </w:rPr>
      </w:pPr>
      <w:r w:rsidRPr="00844B2B">
        <w:rPr>
          <w:rStyle w:val="a5"/>
          <w:rFonts w:cs="FrankRuehl"/>
        </w:rPr>
        <w:footnoteRef/>
      </w:r>
      <w:r w:rsidRPr="00844B2B">
        <w:rPr>
          <w:rFonts w:cs="FrankRuehl"/>
          <w:rtl/>
        </w:rPr>
        <w:t xml:space="preserve"> </w:t>
      </w:r>
      <w:r w:rsidRPr="00844B2B">
        <w:rPr>
          <w:rFonts w:cs="FrankRuehl" w:hint="cs"/>
          <w:rtl/>
        </w:rPr>
        <w:t xml:space="preserve">יודגש שהדמיון שבין התלמודים מוגבל לפרשנות המצמצמת של הלכת התנאים. עם זאת, מוקד הדיון בהלכת טובת הנאה </w:t>
      </w:r>
      <w:r w:rsidRPr="00844B2B">
        <w:rPr>
          <w:rFonts w:cs="FrankRuehl"/>
          <w:rtl/>
        </w:rPr>
        <w:t>–</w:t>
      </w:r>
      <w:r w:rsidRPr="00844B2B">
        <w:rPr>
          <w:rFonts w:cs="FrankRuehl" w:hint="cs"/>
          <w:rtl/>
        </w:rPr>
        <w:t xml:space="preserve"> בבבלי (בסוגיית קידושין) ובירושלמי </w:t>
      </w:r>
      <w:r w:rsidRPr="00844B2B">
        <w:rPr>
          <w:rFonts w:cs="FrankRuehl"/>
          <w:rtl/>
        </w:rPr>
        <w:t>–</w:t>
      </w:r>
      <w:r w:rsidRPr="00844B2B">
        <w:rPr>
          <w:rFonts w:cs="FrankRuehl" w:hint="cs"/>
          <w:rtl/>
        </w:rPr>
        <w:t xml:space="preserve"> שונה בתכלית. בירושלמי נידונה השאלה האיסורית </w:t>
      </w:r>
      <w:r w:rsidRPr="00844B2B">
        <w:rPr>
          <w:rFonts w:cs="FrankRuehl"/>
          <w:rtl/>
        </w:rPr>
        <w:t>–</w:t>
      </w:r>
      <w:r w:rsidRPr="00844B2B">
        <w:rPr>
          <w:rFonts w:cs="FrankRuehl" w:hint="cs"/>
          <w:rtl/>
        </w:rPr>
        <w:t xml:space="preserve"> איסור נטילת תמורה עבור מתן תרומות ומעשרות. לעומתו, הבבלי (קידושין) דן בשאלה הממונית-המשפטית </w:t>
      </w:r>
      <w:r w:rsidRPr="00844B2B">
        <w:rPr>
          <w:rFonts w:cs="FrankRuehl"/>
          <w:rtl/>
        </w:rPr>
        <w:t>–</w:t>
      </w:r>
      <w:r w:rsidRPr="00844B2B">
        <w:rPr>
          <w:rFonts w:cs="FrankRuehl" w:hint="cs"/>
          <w:rtl/>
        </w:rPr>
        <w:t xml:space="preserve"> בעלותו של ישראל במתנות טרם ניתנו.  על היחס בין שאלות אלה, ראה אנציקלופדיה תלמודית, "טובת הנאה", סביב הע' 62-45.</w:t>
      </w:r>
      <w:r>
        <w:rPr>
          <w:rFonts w:cs="FrankRuehl" w:hint="cs"/>
          <w:rtl/>
        </w:rPr>
        <w:t xml:space="preserve"> </w:t>
      </w:r>
    </w:p>
  </w:footnote>
  <w:footnote w:id="20">
    <w:p w:rsidR="007368D4" w:rsidRPr="004840F1" w:rsidRDefault="007368D4" w:rsidP="007E6327">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קידושין נח, א-ב, עפ"י כ"י וטיקן 111. </w:t>
      </w:r>
    </w:p>
    <w:p w:rsidR="007368D4" w:rsidRPr="004840F1" w:rsidRDefault="007368D4" w:rsidP="007E6327">
      <w:pPr>
        <w:pStyle w:val="a3"/>
        <w:spacing w:line="360" w:lineRule="auto"/>
        <w:jc w:val="both"/>
        <w:rPr>
          <w:rFonts w:cs="FrankRuehl"/>
          <w:rtl/>
        </w:rPr>
      </w:pPr>
      <w:r w:rsidRPr="004840F1">
        <w:rPr>
          <w:rFonts w:cs="FrankRuehl" w:hint="cs"/>
          <w:rtl/>
        </w:rPr>
        <w:t xml:space="preserve">חילופי נוסח: </w:t>
      </w:r>
      <w:r w:rsidRPr="004840F1">
        <w:rPr>
          <w:rFonts w:cs="FrankRuehl"/>
          <w:b/>
          <w:bCs/>
          <w:rtl/>
        </w:rPr>
        <w:t>א'ל</w:t>
      </w:r>
      <w:r w:rsidRPr="004840F1">
        <w:rPr>
          <w:rFonts w:cs="FrankRuehl"/>
          <w:b/>
          <w:bCs/>
        </w:rPr>
        <w:t xml:space="preserve"> </w:t>
      </w:r>
      <w:r w:rsidRPr="004840F1">
        <w:rPr>
          <w:rFonts w:cs="FrankRuehl"/>
          <w:b/>
          <w:bCs/>
          <w:rtl/>
        </w:rPr>
        <w:t>ולאו</w:t>
      </w:r>
      <w:r w:rsidRPr="004840F1">
        <w:rPr>
          <w:rFonts w:cs="FrankRuehl"/>
          <w:b/>
          <w:bCs/>
        </w:rPr>
        <w:t xml:space="preserve"> </w:t>
      </w:r>
      <w:r w:rsidRPr="004840F1">
        <w:rPr>
          <w:rFonts w:cs="FrankRuehl"/>
          <w:b/>
          <w:bCs/>
          <w:rtl/>
        </w:rPr>
        <w:t>אוקימנא</w:t>
      </w:r>
      <w:r w:rsidRPr="004840F1">
        <w:rPr>
          <w:rFonts w:cs="FrankRuehl" w:hint="cs"/>
          <w:rtl/>
        </w:rPr>
        <w:t xml:space="preserve"> </w:t>
      </w:r>
      <w:r w:rsidRPr="004840F1">
        <w:rPr>
          <w:rFonts w:cs="FrankRuehl"/>
          <w:rtl/>
        </w:rPr>
        <w:t>–</w:t>
      </w:r>
      <w:r w:rsidRPr="004840F1">
        <w:rPr>
          <w:rFonts w:cs="FrankRuehl" w:hint="cs"/>
          <w:rtl/>
        </w:rPr>
        <w:t xml:space="preserve"> כך גם בדומה בכ"י אוקספורד 248 (367): </w:t>
      </w:r>
      <w:r w:rsidRPr="004840F1">
        <w:rPr>
          <w:rFonts w:ascii="ResponsaTTF" w:cs="FrankRuehl" w:hint="eastAsia"/>
          <w:color w:val="000000"/>
          <w:rtl/>
        </w:rPr>
        <w:t>אמ</w:t>
      </w:r>
      <w:r w:rsidRPr="004840F1">
        <w:rPr>
          <w:rFonts w:ascii="ResponsaTTF" w:cs="FrankRuehl"/>
          <w:color w:val="000000"/>
          <w:rtl/>
        </w:rPr>
        <w:t xml:space="preserve">' </w:t>
      </w:r>
      <w:r w:rsidRPr="004840F1">
        <w:rPr>
          <w:rFonts w:ascii="ResponsaTTF" w:cs="FrankRuehl" w:hint="eastAsia"/>
          <w:color w:val="000000"/>
          <w:rtl/>
        </w:rPr>
        <w:t>ליה לאו</w:t>
      </w:r>
      <w:r w:rsidRPr="004840F1">
        <w:rPr>
          <w:rFonts w:ascii="ResponsaTTF" w:cs="FrankRuehl"/>
          <w:color w:val="000000"/>
          <w:rtl/>
        </w:rPr>
        <w:t xml:space="preserve"> </w:t>
      </w:r>
      <w:r w:rsidRPr="004840F1">
        <w:rPr>
          <w:rFonts w:ascii="ResponsaTTF" w:cs="FrankRuehl" w:hint="eastAsia"/>
          <w:color w:val="000000"/>
          <w:rtl/>
        </w:rPr>
        <w:t>מי</w:t>
      </w:r>
      <w:r w:rsidRPr="004840F1">
        <w:rPr>
          <w:rFonts w:ascii="ResponsaTTF" w:cs="FrankRuehl"/>
          <w:color w:val="000000"/>
          <w:rtl/>
        </w:rPr>
        <w:t xml:space="preserve"> </w:t>
      </w:r>
      <w:r w:rsidRPr="004840F1">
        <w:rPr>
          <w:rFonts w:ascii="ResponsaTTF" w:cs="FrankRuehl" w:hint="eastAsia"/>
          <w:color w:val="000000"/>
          <w:rtl/>
        </w:rPr>
        <w:t>אוקמינא</w:t>
      </w:r>
      <w:r w:rsidRPr="004840F1">
        <w:rPr>
          <w:rFonts w:ascii="ResponsaTTF" w:cs="FrankRuehl" w:hint="cs"/>
          <w:color w:val="000000"/>
          <w:rtl/>
        </w:rPr>
        <w:t xml:space="preserve">. </w:t>
      </w:r>
      <w:r w:rsidRPr="004840F1">
        <w:rPr>
          <w:rFonts w:ascii="ResponsaTTF" w:cs="FrankRuehl"/>
          <w:color w:val="000000"/>
          <w:rtl/>
        </w:rPr>
        <w:t xml:space="preserve"> </w:t>
      </w:r>
      <w:r w:rsidRPr="004840F1">
        <w:rPr>
          <w:rFonts w:ascii="ResponsaTTF" w:cs="FrankRuehl" w:hint="cs"/>
          <w:color w:val="000000"/>
          <w:rtl/>
        </w:rPr>
        <w:t xml:space="preserve">אולם, </w:t>
      </w:r>
      <w:r w:rsidRPr="004840F1">
        <w:rPr>
          <w:rFonts w:cs="FrankRuehl" w:hint="cs"/>
          <w:rtl/>
        </w:rPr>
        <w:t>בכ"י מינכן: אל' לאו מי אוקימנא.</w:t>
      </w:r>
    </w:p>
  </w:footnote>
  <w:footnote w:id="21">
    <w:p w:rsidR="007368D4" w:rsidRPr="004840F1" w:rsidRDefault="007368D4" w:rsidP="007E6327">
      <w:pPr>
        <w:spacing w:line="360" w:lineRule="auto"/>
        <w:jc w:val="both"/>
        <w:rPr>
          <w:rFonts w:cs="FrankRuehl"/>
          <w:sz w:val="20"/>
          <w:szCs w:val="20"/>
        </w:rPr>
      </w:pPr>
      <w:r w:rsidRPr="004840F1">
        <w:rPr>
          <w:rStyle w:val="a5"/>
          <w:rFonts w:cs="FrankRuehl"/>
          <w:sz w:val="20"/>
          <w:szCs w:val="20"/>
        </w:rPr>
        <w:footnoteRef/>
      </w:r>
      <w:r w:rsidRPr="004840F1">
        <w:rPr>
          <w:rFonts w:cs="FrankRuehl"/>
          <w:sz w:val="20"/>
          <w:szCs w:val="20"/>
          <w:rtl/>
        </w:rPr>
        <w:t xml:space="preserve"> </w:t>
      </w:r>
      <w:r w:rsidRPr="004840F1">
        <w:rPr>
          <w:rFonts w:cs="FrankRuehl" w:hint="cs"/>
          <w:sz w:val="20"/>
          <w:szCs w:val="20"/>
          <w:rtl/>
        </w:rPr>
        <w:t>רב הונא דוחה הצעת פירוש זו, ומתריס בפני רב חייא בר אבין:</w:t>
      </w:r>
      <w:r w:rsidRPr="004840F1">
        <w:rPr>
          <w:rFonts w:cs="FrankRuehl"/>
          <w:sz w:val="20"/>
          <w:szCs w:val="20"/>
        </w:rPr>
        <w:t xml:space="preserve"> </w:t>
      </w:r>
      <w:r w:rsidRPr="004840F1">
        <w:rPr>
          <w:rFonts w:cs="FrankRuehl" w:hint="cs"/>
          <w:sz w:val="20"/>
          <w:szCs w:val="20"/>
          <w:rtl/>
        </w:rPr>
        <w:t>"</w:t>
      </w:r>
      <w:r w:rsidRPr="004840F1">
        <w:rPr>
          <w:rFonts w:cs="FrankRuehl"/>
          <w:sz w:val="20"/>
          <w:szCs w:val="20"/>
          <w:rtl/>
        </w:rPr>
        <w:t>הוצאה</w:t>
      </w:r>
      <w:r w:rsidRPr="004840F1">
        <w:rPr>
          <w:rFonts w:cs="FrankRuehl"/>
          <w:sz w:val="20"/>
          <w:szCs w:val="20"/>
        </w:rPr>
        <w:t xml:space="preserve"> </w:t>
      </w:r>
      <w:r w:rsidRPr="004840F1">
        <w:rPr>
          <w:rFonts w:cs="FrankRuehl"/>
          <w:sz w:val="20"/>
          <w:szCs w:val="20"/>
          <w:rtl/>
        </w:rPr>
        <w:t>את</w:t>
      </w:r>
      <w:r w:rsidRPr="004840F1">
        <w:rPr>
          <w:rFonts w:cs="FrankRuehl" w:hint="cs"/>
          <w:sz w:val="20"/>
          <w:szCs w:val="20"/>
          <w:rtl/>
        </w:rPr>
        <w:t>", שמשמעו הוא: מוּצָּא אתה מן השמועה (רש"י שם, ד"ה הוצאה את). אכן, כך הובנו הדברים ע"י רב חייא ("הוא סבר</w:t>
      </w:r>
      <w:r w:rsidRPr="004840F1">
        <w:rPr>
          <w:rFonts w:cs="FrankRuehl"/>
          <w:sz w:val="20"/>
          <w:szCs w:val="20"/>
          <w:rtl/>
        </w:rPr>
        <w:t xml:space="preserve"> משמעתא</w:t>
      </w:r>
      <w:r w:rsidRPr="004840F1">
        <w:rPr>
          <w:rFonts w:cs="FrankRuehl"/>
          <w:sz w:val="20"/>
          <w:szCs w:val="20"/>
        </w:rPr>
        <w:t xml:space="preserve"> </w:t>
      </w:r>
      <w:r w:rsidRPr="004840F1">
        <w:rPr>
          <w:rFonts w:cs="FrankRuehl"/>
          <w:sz w:val="20"/>
          <w:szCs w:val="20"/>
          <w:rtl/>
        </w:rPr>
        <w:t>קאמ</w:t>
      </w:r>
      <w:r w:rsidRPr="004840F1">
        <w:rPr>
          <w:rFonts w:cs="FrankRuehl" w:hint="cs"/>
          <w:sz w:val="20"/>
          <w:szCs w:val="20"/>
          <w:rtl/>
        </w:rPr>
        <w:t>'[ר]</w:t>
      </w:r>
      <w:r w:rsidRPr="004840F1">
        <w:rPr>
          <w:rFonts w:cs="FrankRuehl"/>
          <w:sz w:val="20"/>
          <w:szCs w:val="20"/>
        </w:rPr>
        <w:t xml:space="preserve"> </w:t>
      </w:r>
      <w:r w:rsidRPr="004840F1">
        <w:rPr>
          <w:rFonts w:cs="FrankRuehl"/>
          <w:sz w:val="20"/>
          <w:szCs w:val="20"/>
          <w:rtl/>
        </w:rPr>
        <w:t>ל</w:t>
      </w:r>
      <w:r w:rsidRPr="004840F1">
        <w:rPr>
          <w:rFonts w:cs="FrankRuehl" w:hint="cs"/>
          <w:sz w:val="20"/>
          <w:szCs w:val="20"/>
          <w:rtl/>
        </w:rPr>
        <w:t>'[יה]"), ועל כן הוא בוש מפניו</w:t>
      </w:r>
      <w:r w:rsidRPr="004840F1">
        <w:rPr>
          <w:rFonts w:cs="FrankRuehl"/>
          <w:sz w:val="20"/>
          <w:szCs w:val="20"/>
        </w:rPr>
        <w:t xml:space="preserve"> </w:t>
      </w:r>
      <w:r w:rsidRPr="004840F1">
        <w:rPr>
          <w:rFonts w:cs="FrankRuehl" w:hint="cs"/>
          <w:sz w:val="20"/>
          <w:szCs w:val="20"/>
          <w:rtl/>
        </w:rPr>
        <w:t>("</w:t>
      </w:r>
      <w:r w:rsidRPr="004840F1">
        <w:rPr>
          <w:rFonts w:cs="FrankRuehl"/>
          <w:sz w:val="20"/>
          <w:szCs w:val="20"/>
          <w:rtl/>
        </w:rPr>
        <w:t>איכסיף</w:t>
      </w:r>
      <w:r w:rsidRPr="004840F1">
        <w:rPr>
          <w:rFonts w:cs="FrankRuehl" w:hint="cs"/>
          <w:sz w:val="20"/>
          <w:szCs w:val="20"/>
          <w:rtl/>
        </w:rPr>
        <w:t>"). עם זאת, רב הונא נדחק לפרש את ביקורתו כלפי רב חייא דווקא כתמיכה בו: "</w:t>
      </w:r>
      <w:r w:rsidRPr="004840F1">
        <w:rPr>
          <w:rFonts w:cs="FrankRuehl"/>
          <w:sz w:val="20"/>
          <w:szCs w:val="20"/>
          <w:rtl/>
        </w:rPr>
        <w:t>רב</w:t>
      </w:r>
      <w:r w:rsidRPr="004840F1">
        <w:rPr>
          <w:rFonts w:cs="FrankRuehl"/>
          <w:sz w:val="20"/>
          <w:szCs w:val="20"/>
        </w:rPr>
        <w:t xml:space="preserve"> </w:t>
      </w:r>
      <w:r w:rsidRPr="004840F1">
        <w:rPr>
          <w:rFonts w:cs="FrankRuehl"/>
          <w:sz w:val="20"/>
          <w:szCs w:val="20"/>
          <w:rtl/>
        </w:rPr>
        <w:t>אסי</w:t>
      </w:r>
      <w:r w:rsidRPr="004840F1">
        <w:rPr>
          <w:rFonts w:cs="FrankRuehl"/>
          <w:sz w:val="20"/>
          <w:szCs w:val="20"/>
        </w:rPr>
        <w:t xml:space="preserve"> </w:t>
      </w:r>
      <w:r w:rsidRPr="004840F1">
        <w:rPr>
          <w:rFonts w:cs="FrankRuehl"/>
          <w:sz w:val="20"/>
          <w:szCs w:val="20"/>
          <w:rtl/>
        </w:rPr>
        <w:t>דמהוצ</w:t>
      </w:r>
      <w:r w:rsidRPr="004840F1">
        <w:rPr>
          <w:rFonts w:cs="FrankRuehl" w:hint="cs"/>
          <w:sz w:val="20"/>
          <w:szCs w:val="20"/>
          <w:rtl/>
        </w:rPr>
        <w:t xml:space="preserve">'[ל] </w:t>
      </w:r>
      <w:r w:rsidRPr="004840F1">
        <w:rPr>
          <w:rFonts w:cs="FrankRuehl"/>
          <w:sz w:val="20"/>
          <w:szCs w:val="20"/>
          <w:rtl/>
        </w:rPr>
        <w:t>קאי</w:t>
      </w:r>
      <w:r w:rsidRPr="004840F1">
        <w:rPr>
          <w:rFonts w:cs="FrankRuehl"/>
          <w:sz w:val="20"/>
          <w:szCs w:val="20"/>
        </w:rPr>
        <w:t xml:space="preserve"> </w:t>
      </w:r>
      <w:r w:rsidRPr="004840F1">
        <w:rPr>
          <w:rFonts w:cs="FrankRuehl"/>
          <w:sz w:val="20"/>
          <w:szCs w:val="20"/>
          <w:rtl/>
        </w:rPr>
        <w:t>כוותיך</w:t>
      </w:r>
      <w:r w:rsidRPr="004840F1">
        <w:rPr>
          <w:rFonts w:cs="FrankRuehl" w:hint="cs"/>
          <w:sz w:val="20"/>
          <w:szCs w:val="20"/>
          <w:rtl/>
        </w:rPr>
        <w:t xml:space="preserve">". פרשנות זו דחוקה הן מבחינה פונטית (הוצאה-הוצלאה) והן מבחינת המשמעות ("הוצאה </w:t>
      </w:r>
      <w:r w:rsidRPr="004840F1">
        <w:rPr>
          <w:rFonts w:cs="FrankRuehl" w:hint="cs"/>
          <w:b/>
          <w:bCs/>
          <w:sz w:val="20"/>
          <w:szCs w:val="20"/>
          <w:rtl/>
        </w:rPr>
        <w:t>את</w:t>
      </w:r>
      <w:r w:rsidRPr="004840F1">
        <w:rPr>
          <w:rFonts w:cs="FrankRuehl" w:hint="cs"/>
          <w:sz w:val="20"/>
          <w:szCs w:val="20"/>
          <w:rtl/>
        </w:rPr>
        <w:t>" מייחס את התואר הנלווה לרב חייא עצמו, ולא לרב אסי ההוצלאי). הדוחק עשוי ללמד על הנחיצות שבהתאמת הסוגיה הבבלית לסוגיה הארץ-ישראלית.</w:t>
      </w:r>
    </w:p>
  </w:footnote>
  <w:footnote w:id="22">
    <w:p w:rsidR="007368D4" w:rsidRPr="004840F1" w:rsidRDefault="007368D4" w:rsidP="00910AEB">
      <w:pPr>
        <w:pStyle w:val="a3"/>
        <w:spacing w:line="360" w:lineRule="auto"/>
        <w:jc w:val="both"/>
        <w:rPr>
          <w:rFonts w:cs="FrankRuehl"/>
          <w:rtl/>
        </w:rPr>
      </w:pPr>
      <w:r w:rsidRPr="00844B2B">
        <w:rPr>
          <w:rStyle w:val="a5"/>
          <w:rFonts w:cs="FrankRuehl"/>
        </w:rPr>
        <w:footnoteRef/>
      </w:r>
      <w:r w:rsidRPr="00844B2B">
        <w:rPr>
          <w:rFonts w:cs="FrankRuehl"/>
          <w:rtl/>
        </w:rPr>
        <w:t xml:space="preserve"> </w:t>
      </w:r>
      <w:r w:rsidR="00910AEB" w:rsidRPr="00844B2B">
        <w:rPr>
          <w:rFonts w:cs="FrankRuehl" w:hint="cs"/>
          <w:highlight w:val="yellow"/>
          <w:rtl/>
        </w:rPr>
        <w:t xml:space="preserve">עפ"י כ"י ערפורט, </w:t>
      </w:r>
      <w:r w:rsidR="00910AEB" w:rsidRPr="00844B2B">
        <w:rPr>
          <w:rFonts w:cs="FrankRuehl" w:hint="cs"/>
          <w:highlight w:val="yellow"/>
          <w:rtl/>
        </w:rPr>
        <w:t>אפשר ש</w:t>
      </w:r>
      <w:r w:rsidR="00910AEB" w:rsidRPr="00844B2B">
        <w:rPr>
          <w:rFonts w:cs="FrankRuehl" w:hint="cs"/>
          <w:highlight w:val="yellow"/>
          <w:rtl/>
        </w:rPr>
        <w:t xml:space="preserve">מותרת נטילת תמורה </w:t>
      </w:r>
      <w:r w:rsidR="00910AEB" w:rsidRPr="00844B2B">
        <w:rPr>
          <w:rFonts w:cs="FrankRuehl" w:hint="cs"/>
          <w:highlight w:val="yellow"/>
          <w:rtl/>
        </w:rPr>
        <w:t>גם בעבור "מתנות מקדש" בכלל</w:t>
      </w:r>
      <w:r w:rsidR="00910AEB" w:rsidRPr="00844B2B">
        <w:rPr>
          <w:rFonts w:cs="FrankRuehl" w:hint="cs"/>
          <w:highlight w:val="yellow"/>
          <w:rtl/>
        </w:rPr>
        <w:t xml:space="preserve">. ברם, ליברמן סבור שעד נוסח זה </w:t>
      </w:r>
      <w:r w:rsidR="00910AEB" w:rsidRPr="00844B2B">
        <w:rPr>
          <w:rFonts w:cs="FrankRuehl"/>
          <w:highlight w:val="yellow"/>
          <w:rtl/>
        </w:rPr>
        <w:t>–</w:t>
      </w:r>
      <w:r w:rsidR="00910AEB" w:rsidRPr="00844B2B">
        <w:rPr>
          <w:rFonts w:cs="FrankRuehl" w:hint="cs"/>
          <w:highlight w:val="yellow"/>
          <w:rtl/>
        </w:rPr>
        <w:t xml:space="preserve"> משובש. </w:t>
      </w:r>
      <w:r w:rsidRPr="00844B2B">
        <w:rPr>
          <w:rFonts w:cs="FrankRuehl" w:hint="cs"/>
          <w:highlight w:val="yellow"/>
          <w:rtl/>
        </w:rPr>
        <w:t>ראה הנ"ל בהע' 5.</w:t>
      </w:r>
      <w:r w:rsidRPr="004840F1">
        <w:rPr>
          <w:rFonts w:cs="FrankRuehl" w:hint="cs"/>
          <w:rtl/>
        </w:rPr>
        <w:t xml:space="preserve"> </w:t>
      </w:r>
    </w:p>
  </w:footnote>
  <w:footnote w:id="23">
    <w:p w:rsidR="007368D4" w:rsidRPr="004840F1" w:rsidRDefault="007368D4" w:rsidP="00456F26">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בכורות כו, ב </w:t>
      </w:r>
      <w:r w:rsidRPr="004840F1">
        <w:rPr>
          <w:rFonts w:cs="FrankRuehl"/>
          <w:rtl/>
        </w:rPr>
        <w:t>–</w:t>
      </w:r>
      <w:r w:rsidRPr="004840F1">
        <w:rPr>
          <w:rFonts w:cs="FrankRuehl" w:hint="cs"/>
          <w:rtl/>
        </w:rPr>
        <w:t xml:space="preserve"> כז, א, עפ"י כ"י פירנצה </w:t>
      </w:r>
      <w:r w:rsidRPr="004840F1">
        <w:rPr>
          <w:rFonts w:cs="FrankRuehl" w:hint="cs"/>
        </w:rPr>
        <w:t>II-I-7</w:t>
      </w:r>
      <w:r w:rsidRPr="004840F1">
        <w:rPr>
          <w:rFonts w:cs="FrankRuehl" w:hint="cs"/>
          <w:rtl/>
        </w:rPr>
        <w:t>.</w:t>
      </w:r>
    </w:p>
    <w:p w:rsidR="007368D4" w:rsidRPr="004840F1" w:rsidRDefault="007368D4" w:rsidP="00456F26">
      <w:pPr>
        <w:pStyle w:val="a3"/>
        <w:spacing w:line="360" w:lineRule="auto"/>
        <w:jc w:val="both"/>
        <w:rPr>
          <w:rFonts w:cs="FrankRuehl"/>
        </w:rPr>
      </w:pPr>
      <w:r w:rsidRPr="004840F1">
        <w:rPr>
          <w:rFonts w:cs="FrankRuehl" w:hint="cs"/>
          <w:rtl/>
        </w:rPr>
        <w:t xml:space="preserve">חילופי נוסח עיקריים: </w:t>
      </w:r>
      <w:r w:rsidRPr="004840F1">
        <w:rPr>
          <w:rFonts w:cs="FrankRuehl" w:hint="cs"/>
          <w:b/>
          <w:bCs/>
          <w:rtl/>
        </w:rPr>
        <w:t xml:space="preserve">והעניים </w:t>
      </w:r>
      <w:r w:rsidRPr="004840F1">
        <w:rPr>
          <w:rFonts w:cs="FrankRuehl"/>
          <w:rtl/>
        </w:rPr>
        <w:t>–</w:t>
      </w:r>
      <w:r w:rsidRPr="004840F1">
        <w:rPr>
          <w:rFonts w:cs="FrankRuehl" w:hint="cs"/>
          <w:rtl/>
        </w:rPr>
        <w:t xml:space="preserve"> בכ"י ותיקן 119: חסר.   </w:t>
      </w:r>
      <w:r w:rsidRPr="004840F1">
        <w:rPr>
          <w:rFonts w:cs="FrankRuehl" w:hint="cs"/>
          <w:b/>
          <w:bCs/>
          <w:rtl/>
        </w:rPr>
        <w:t>ובבית הגרנות</w:t>
      </w:r>
      <w:r w:rsidRPr="004840F1">
        <w:rPr>
          <w:rFonts w:cs="FrankRuehl" w:hint="cs"/>
          <w:rtl/>
        </w:rPr>
        <w:t xml:space="preserve"> </w:t>
      </w:r>
      <w:r w:rsidRPr="004840F1">
        <w:rPr>
          <w:rFonts w:cs="FrankRuehl"/>
          <w:rtl/>
        </w:rPr>
        <w:t>–</w:t>
      </w:r>
      <w:r w:rsidRPr="004840F1">
        <w:rPr>
          <w:rFonts w:cs="FrankRuehl" w:hint="cs"/>
          <w:rtl/>
        </w:rPr>
        <w:t xml:space="preserve"> בכ"י ותיקן 119: חסר.  </w:t>
      </w:r>
      <w:r w:rsidRPr="004840F1">
        <w:rPr>
          <w:rFonts w:cs="FrankRuehl" w:hint="cs"/>
          <w:b/>
          <w:bCs/>
          <w:rtl/>
        </w:rPr>
        <w:t xml:space="preserve">  ישראל שהפריש</w:t>
      </w:r>
      <w:r w:rsidRPr="004840F1">
        <w:rPr>
          <w:rFonts w:cs="FrankRuehl" w:hint="cs"/>
          <w:rtl/>
        </w:rPr>
        <w:t xml:space="preserve"> </w:t>
      </w:r>
      <w:r w:rsidRPr="004840F1">
        <w:rPr>
          <w:rFonts w:cs="FrankRuehl"/>
          <w:rtl/>
        </w:rPr>
        <w:t>–</w:t>
      </w:r>
      <w:r w:rsidRPr="004840F1">
        <w:rPr>
          <w:rFonts w:cs="FrankRuehl" w:hint="cs"/>
          <w:rtl/>
        </w:rPr>
        <w:t xml:space="preserve"> בכ"י מינכן 95 ובכ"י ותיקן 119: ישראל </w:t>
      </w:r>
      <w:r w:rsidRPr="004840F1">
        <w:rPr>
          <w:rFonts w:cs="FrankRuehl"/>
          <w:rtl/>
        </w:rPr>
        <w:t>–</w:t>
      </w:r>
      <w:r w:rsidRPr="004840F1">
        <w:rPr>
          <w:rFonts w:cs="FrankRuehl" w:hint="cs"/>
          <w:rtl/>
        </w:rPr>
        <w:t xml:space="preserve"> חסר.</w:t>
      </w:r>
    </w:p>
  </w:footnote>
  <w:footnote w:id="24">
    <w:p w:rsidR="007368D4" w:rsidRPr="004840F1" w:rsidRDefault="007368D4" w:rsidP="00761D5B">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בכורות כז, א עפ"י כ"י פירנצה </w:t>
      </w:r>
      <w:r w:rsidRPr="004840F1">
        <w:rPr>
          <w:rFonts w:cs="FrankRuehl" w:hint="cs"/>
        </w:rPr>
        <w:t>II-I-7</w:t>
      </w:r>
      <w:r w:rsidRPr="004840F1">
        <w:rPr>
          <w:rFonts w:cs="FrankRuehl" w:hint="cs"/>
          <w:rtl/>
        </w:rPr>
        <w:t>. וראה להלן בהע' 4</w:t>
      </w:r>
      <w:r>
        <w:rPr>
          <w:rFonts w:cs="FrankRuehl" w:hint="cs"/>
          <w:rtl/>
        </w:rPr>
        <w:t>4</w:t>
      </w:r>
      <w:r w:rsidRPr="004840F1">
        <w:rPr>
          <w:rFonts w:cs="FrankRuehl" w:hint="cs"/>
          <w:rtl/>
        </w:rPr>
        <w:t>.</w:t>
      </w:r>
    </w:p>
  </w:footnote>
  <w:footnote w:id="25">
    <w:p w:rsidR="007368D4" w:rsidRPr="004840F1" w:rsidRDefault="007368D4" w:rsidP="00761D5B">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ראה הנזכר להלן בהע' 4</w:t>
      </w:r>
      <w:r>
        <w:rPr>
          <w:rFonts w:cs="FrankRuehl" w:hint="cs"/>
          <w:rtl/>
        </w:rPr>
        <w:t>5</w:t>
      </w:r>
      <w:r w:rsidRPr="004840F1">
        <w:rPr>
          <w:rFonts w:cs="FrankRuehl" w:hint="cs"/>
          <w:rtl/>
        </w:rPr>
        <w:t>, 4</w:t>
      </w:r>
      <w:r>
        <w:rPr>
          <w:rFonts w:cs="FrankRuehl" w:hint="cs"/>
          <w:rtl/>
        </w:rPr>
        <w:t>6</w:t>
      </w:r>
      <w:r w:rsidRPr="004840F1">
        <w:rPr>
          <w:rFonts w:cs="FrankRuehl" w:hint="cs"/>
          <w:rtl/>
        </w:rPr>
        <w:t xml:space="preserve">. </w:t>
      </w:r>
    </w:p>
  </w:footnote>
  <w:footnote w:id="26">
    <w:p w:rsidR="00445C7A" w:rsidRPr="00445C7A" w:rsidRDefault="00445C7A" w:rsidP="00445C7A">
      <w:pPr>
        <w:pStyle w:val="a3"/>
        <w:spacing w:line="360" w:lineRule="auto"/>
        <w:jc w:val="both"/>
        <w:rPr>
          <w:rFonts w:cs="FrankRuehl"/>
          <w:highlight w:val="yellow"/>
        </w:rPr>
      </w:pPr>
      <w:r w:rsidRPr="00C92235">
        <w:rPr>
          <w:rStyle w:val="a5"/>
          <w:highlight w:val="yellow"/>
        </w:rPr>
        <w:footnoteRef/>
      </w:r>
      <w:r>
        <w:rPr>
          <w:rtl/>
        </w:rPr>
        <w:t xml:space="preserve"> </w:t>
      </w:r>
      <w:r>
        <w:rPr>
          <w:rFonts w:cs="FrankRuehl" w:hint="cs"/>
          <w:highlight w:val="yellow"/>
          <w:rtl/>
        </w:rPr>
        <w:t xml:space="preserve">ראה </w:t>
      </w:r>
      <w:r>
        <w:rPr>
          <w:rFonts w:cs="FrankRuehl" w:hint="cs"/>
          <w:highlight w:val="yellow"/>
          <w:rtl/>
        </w:rPr>
        <w:t>להלן</w:t>
      </w:r>
      <w:r>
        <w:rPr>
          <w:rFonts w:cs="FrankRuehl" w:hint="cs"/>
          <w:highlight w:val="yellow"/>
          <w:rtl/>
        </w:rPr>
        <w:t xml:space="preserve"> </w:t>
      </w:r>
      <w:r>
        <w:rPr>
          <w:rFonts w:cs="FrankRuehl" w:hint="cs"/>
          <w:highlight w:val="yellow"/>
          <w:rtl/>
        </w:rPr>
        <w:t>(הע' 46), נוסח רבנו גרשום והרמב"ם. לשיטתם, סתם הבבלי עשוי להתיר נטילת תמורה, הן עבור תרומות ומעשרות והן עבור מתנות כהונה בכלל</w:t>
      </w:r>
      <w:r w:rsidRPr="004263DF">
        <w:rPr>
          <w:rFonts w:cs="FrankRuehl" w:hint="cs"/>
          <w:highlight w:val="yellow"/>
          <w:rtl/>
        </w:rPr>
        <w:t xml:space="preserve">. </w:t>
      </w:r>
    </w:p>
  </w:footnote>
  <w:footnote w:id="27">
    <w:p w:rsidR="007368D4" w:rsidRPr="004840F1" w:rsidRDefault="007368D4" w:rsidP="00A95B4C">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ירושלמי, הנ"ל בהע' 14.</w:t>
      </w:r>
    </w:p>
  </w:footnote>
  <w:footnote w:id="28">
    <w:p w:rsidR="007368D4" w:rsidRPr="004840F1" w:rsidRDefault="007368D4" w:rsidP="00DC5E5C">
      <w:pPr>
        <w:pStyle w:val="a3"/>
        <w:spacing w:line="360" w:lineRule="auto"/>
        <w:jc w:val="both"/>
        <w:rPr>
          <w:szCs w:val="18"/>
        </w:rPr>
      </w:pPr>
      <w:r w:rsidRPr="004840F1">
        <w:rPr>
          <w:rStyle w:val="a5"/>
        </w:rPr>
        <w:footnoteRef/>
      </w:r>
      <w:r w:rsidRPr="004840F1">
        <w:rPr>
          <w:rtl/>
        </w:rPr>
        <w:t xml:space="preserve"> </w:t>
      </w:r>
      <w:r w:rsidRPr="004840F1">
        <w:rPr>
          <w:rFonts w:cs="FrankRuehl" w:hint="cs"/>
          <w:rtl/>
        </w:rPr>
        <w:t xml:space="preserve">כך פירשו את הירושלמי </w:t>
      </w:r>
      <w:r w:rsidRPr="004840F1">
        <w:rPr>
          <w:rFonts w:cs="FrankRuehl"/>
          <w:rtl/>
        </w:rPr>
        <w:t xml:space="preserve">רידב"ז </w:t>
      </w:r>
      <w:r>
        <w:rPr>
          <w:rFonts w:cs="FrankRuehl" w:hint="cs"/>
          <w:rtl/>
        </w:rPr>
        <w:t>(</w:t>
      </w:r>
      <w:r w:rsidRPr="004840F1">
        <w:rPr>
          <w:rFonts w:cs="FrankRuehl" w:hint="cs"/>
          <w:rtl/>
        </w:rPr>
        <w:t>שם</w:t>
      </w:r>
      <w:r>
        <w:rPr>
          <w:rFonts w:cs="FrankRuehl" w:hint="cs"/>
          <w:rtl/>
        </w:rPr>
        <w:t>)</w:t>
      </w:r>
      <w:r w:rsidRPr="004840F1">
        <w:rPr>
          <w:rFonts w:cs="FrankRuehl"/>
          <w:rtl/>
        </w:rPr>
        <w:t xml:space="preserve"> </w:t>
      </w:r>
      <w:r w:rsidRPr="004840F1">
        <w:rPr>
          <w:rFonts w:cs="FrankRuehl" w:hint="cs"/>
          <w:rtl/>
        </w:rPr>
        <w:t>ו</w:t>
      </w:r>
      <w:r w:rsidRPr="004840F1">
        <w:rPr>
          <w:rFonts w:cs="FrankRuehl"/>
          <w:rtl/>
        </w:rPr>
        <w:t>הגר"א</w:t>
      </w:r>
      <w:r w:rsidRPr="004840F1">
        <w:rPr>
          <w:rFonts w:cs="FrankRuehl" w:hint="cs"/>
          <w:rtl/>
        </w:rPr>
        <w:t xml:space="preserve"> (</w:t>
      </w:r>
      <w:r w:rsidRPr="00844B2B">
        <w:rPr>
          <w:rFonts w:cs="FrankRuehl" w:hint="cs"/>
          <w:rtl/>
        </w:rPr>
        <w:t>דמאי ו, ב,</w:t>
      </w:r>
      <w:r>
        <w:rPr>
          <w:rFonts w:cs="FrankRuehl" w:hint="cs"/>
          <w:rtl/>
        </w:rPr>
        <w:t xml:space="preserve"> </w:t>
      </w:r>
      <w:r w:rsidRPr="004840F1">
        <w:rPr>
          <w:rFonts w:cs="FrankRuehl"/>
          <w:rtl/>
        </w:rPr>
        <w:t>כ"י א, ד"ה למה הוא אסור</w:t>
      </w:r>
      <w:r w:rsidRPr="004840F1">
        <w:rPr>
          <w:rFonts w:cs="FrankRuehl" w:hint="cs"/>
          <w:rtl/>
        </w:rPr>
        <w:t>;</w:t>
      </w:r>
      <w:r w:rsidRPr="004840F1">
        <w:rPr>
          <w:rFonts w:cs="FrankRuehl"/>
          <w:rtl/>
        </w:rPr>
        <w:t xml:space="preserve"> </w:t>
      </w:r>
      <w:r>
        <w:rPr>
          <w:rFonts w:cs="FrankRuehl" w:hint="cs"/>
          <w:rtl/>
        </w:rPr>
        <w:t xml:space="preserve">שם, </w:t>
      </w:r>
      <w:r w:rsidRPr="004840F1">
        <w:rPr>
          <w:rFonts w:cs="FrankRuehl"/>
          <w:rtl/>
        </w:rPr>
        <w:t xml:space="preserve">כ"י ב, ד"ה אוף ר' יוחנן). </w:t>
      </w:r>
      <w:r w:rsidRPr="004840F1">
        <w:rPr>
          <w:rFonts w:cs="FrankRuehl" w:hint="cs"/>
          <w:rtl/>
        </w:rPr>
        <w:t>לפי הצעה אחרת (</w:t>
      </w:r>
      <w:r w:rsidRPr="004840F1">
        <w:rPr>
          <w:rFonts w:cs="FrankRuehl"/>
          <w:rtl/>
        </w:rPr>
        <w:t>פני משה</w:t>
      </w:r>
      <w:r>
        <w:rPr>
          <w:rFonts w:cs="FrankRuehl" w:hint="cs"/>
          <w:rtl/>
        </w:rPr>
        <w:t>,</w:t>
      </w:r>
      <w:r w:rsidRPr="004840F1">
        <w:rPr>
          <w:rFonts w:cs="FrankRuehl" w:hint="cs"/>
          <w:rtl/>
        </w:rPr>
        <w:t xml:space="preserve"> נדרים שם,</w:t>
      </w:r>
      <w:r w:rsidRPr="004840F1">
        <w:rPr>
          <w:rFonts w:cs="FrankRuehl"/>
          <w:rtl/>
        </w:rPr>
        <w:t xml:space="preserve"> </w:t>
      </w:r>
      <w:r w:rsidRPr="004840F1">
        <w:rPr>
          <w:rFonts w:cs="FrankRuehl" w:hint="cs"/>
          <w:rtl/>
        </w:rPr>
        <w:t xml:space="preserve">דפוס וילנה, </w:t>
      </w:r>
      <w:r w:rsidRPr="004840F1">
        <w:rPr>
          <w:rFonts w:cs="FrankRuehl"/>
          <w:rtl/>
        </w:rPr>
        <w:t>כו, ב</w:t>
      </w:r>
      <w:r w:rsidRPr="004840F1">
        <w:rPr>
          <w:rFonts w:cs="FrankRuehl" w:hint="cs"/>
          <w:rtl/>
        </w:rPr>
        <w:t>)</w:t>
      </w:r>
      <w:r w:rsidRPr="004840F1">
        <w:rPr>
          <w:rFonts w:cs="FrankRuehl"/>
          <w:rtl/>
        </w:rPr>
        <w:t xml:space="preserve"> ר</w:t>
      </w:r>
      <w:r w:rsidRPr="004840F1">
        <w:rPr>
          <w:rFonts w:cs="FrankRuehl" w:hint="cs"/>
          <w:rtl/>
        </w:rPr>
        <w:t>' יוסי בן חנינה</w:t>
      </w:r>
      <w:r w:rsidRPr="004840F1">
        <w:rPr>
          <w:rFonts w:cs="FrankRuehl"/>
          <w:rtl/>
        </w:rPr>
        <w:t xml:space="preserve"> מתיר</w:t>
      </w:r>
      <w:r w:rsidRPr="004840F1">
        <w:rPr>
          <w:rFonts w:cs="FrankRuehl" w:hint="cs"/>
          <w:rtl/>
        </w:rPr>
        <w:t xml:space="preserve"> ליטול תמורה,</w:t>
      </w:r>
      <w:r w:rsidRPr="004840F1">
        <w:rPr>
          <w:rFonts w:cs="FrankRuehl"/>
          <w:rtl/>
        </w:rPr>
        <w:t xml:space="preserve"> </w:t>
      </w:r>
      <w:r w:rsidRPr="004840F1">
        <w:rPr>
          <w:rFonts w:cs="FrankRuehl" w:hint="cs"/>
          <w:rtl/>
        </w:rPr>
        <w:t>ו</w:t>
      </w:r>
      <w:r w:rsidRPr="004840F1">
        <w:rPr>
          <w:rFonts w:cs="FrankRuehl"/>
          <w:rtl/>
        </w:rPr>
        <w:t>אפי</w:t>
      </w:r>
      <w:r w:rsidRPr="004840F1">
        <w:rPr>
          <w:rFonts w:cs="FrankRuehl" w:hint="cs"/>
          <w:rtl/>
        </w:rPr>
        <w:t>לו</w:t>
      </w:r>
      <w:r w:rsidRPr="004840F1">
        <w:rPr>
          <w:rFonts w:cs="FrankRuehl"/>
          <w:rtl/>
        </w:rPr>
        <w:t xml:space="preserve"> </w:t>
      </w:r>
      <w:r w:rsidRPr="004840F1">
        <w:rPr>
          <w:rFonts w:cs="FrankRuehl" w:hint="cs"/>
          <w:rtl/>
        </w:rPr>
        <w:t>ל</w:t>
      </w:r>
      <w:r w:rsidRPr="004840F1">
        <w:rPr>
          <w:rFonts w:cs="FrankRuehl"/>
          <w:rtl/>
        </w:rPr>
        <w:t>כהן מישראל</w:t>
      </w:r>
      <w:r w:rsidRPr="004840F1">
        <w:rPr>
          <w:rFonts w:cs="FrankRuehl" w:hint="cs"/>
          <w:rtl/>
        </w:rPr>
        <w:t>. דרך זו מרחיבה את תחולתה של מחלוקת ר' יוחנן ור' יוסי, לכל מקרה בו ניתנת תמורה עבור המתנות.</w:t>
      </w:r>
      <w:r w:rsidRPr="004840F1">
        <w:rPr>
          <w:rFonts w:hint="cs"/>
          <w:szCs w:val="18"/>
          <w:rtl/>
        </w:rPr>
        <w:t xml:space="preserve"> </w:t>
      </w:r>
    </w:p>
  </w:footnote>
  <w:footnote w:id="29">
    <w:p w:rsidR="007368D4" w:rsidRPr="004840F1" w:rsidRDefault="007368D4" w:rsidP="00BD41E0">
      <w:pPr>
        <w:pStyle w:val="a3"/>
        <w:spacing w:line="360" w:lineRule="auto"/>
        <w:jc w:val="both"/>
        <w:rPr>
          <w:rFonts w:cs="FrankRuehl"/>
        </w:rPr>
      </w:pPr>
      <w:r w:rsidRPr="004840F1">
        <w:rPr>
          <w:rStyle w:val="a5"/>
          <w:rFonts w:cs="FrankRuehl"/>
        </w:rPr>
        <w:footnoteRef/>
      </w:r>
      <w:r w:rsidRPr="004840F1">
        <w:rPr>
          <w:rFonts w:cs="FrankRuehl"/>
          <w:rtl/>
        </w:rPr>
        <w:t xml:space="preserve"> </w:t>
      </w:r>
      <w:r w:rsidRPr="004840F1">
        <w:rPr>
          <w:rFonts w:cs="FrankRuehl" w:hint="cs"/>
          <w:rtl/>
        </w:rPr>
        <w:t>כך נוסח התוספתא שבירושלמי. ראה הנ"ל בהע' 7. ברם, בנוסח התוספתא שלפנינו: "</w:t>
      </w:r>
      <w:r w:rsidRPr="004840F1">
        <w:rPr>
          <w:rFonts w:cs="FrankRuehl"/>
          <w:rtl/>
        </w:rPr>
        <w:t xml:space="preserve">רשאי ישראל שיאמר </w:t>
      </w:r>
      <w:r w:rsidRPr="004840F1">
        <w:rPr>
          <w:rFonts w:cs="FrankRuehl"/>
          <w:b/>
          <w:bCs/>
          <w:rtl/>
        </w:rPr>
        <w:t>לכהן</w:t>
      </w:r>
      <w:r w:rsidRPr="004840F1">
        <w:rPr>
          <w:rFonts w:cs="FrankRuehl"/>
          <w:rtl/>
        </w:rPr>
        <w:t>: הילך סלע זו ותן תרומה לבן בתי כהן</w:t>
      </w:r>
      <w:r w:rsidRPr="004840F1">
        <w:rPr>
          <w:rFonts w:cs="FrankRuehl" w:hint="cs"/>
          <w:rtl/>
        </w:rPr>
        <w:t>...". מסתבר, שנוסח התוספתא תוקן, עפ"י דברי רב אחא המובאים כאן, כדי להתאים את התוספתא למהלך הירושלמי, הנ"ל בהע' 2</w:t>
      </w:r>
      <w:r>
        <w:rPr>
          <w:rFonts w:cs="FrankRuehl" w:hint="cs"/>
          <w:rtl/>
        </w:rPr>
        <w:t>7</w:t>
      </w:r>
      <w:r w:rsidRPr="004840F1">
        <w:rPr>
          <w:rFonts w:cs="FrankRuehl" w:hint="cs"/>
          <w:rtl/>
        </w:rPr>
        <w:t>. התלמוד שם גורס שהלכת התוספתא נוגדת את דעת ר' יוחנן בלבד ("מתניתא פליגא על ר' יוחנן..."). לפי דברי רב אחא, ללא תיקון הנוסח, התוספתא נוגדת גם את דעת רבי יוסי. ראה: ליברמן, תוספתא כפשוטה, עמ' 257.</w:t>
      </w:r>
    </w:p>
  </w:footnote>
  <w:footnote w:id="30">
    <w:p w:rsidR="007368D4" w:rsidRPr="00D023A7" w:rsidRDefault="007368D4" w:rsidP="00D023A7">
      <w:pPr>
        <w:pStyle w:val="a3"/>
        <w:spacing w:line="360" w:lineRule="auto"/>
        <w:jc w:val="both"/>
        <w:rPr>
          <w:rtl/>
        </w:rPr>
      </w:pPr>
      <w:r w:rsidRPr="004840F1">
        <w:rPr>
          <w:rStyle w:val="a5"/>
        </w:rPr>
        <w:footnoteRef/>
      </w:r>
      <w:r w:rsidRPr="004840F1">
        <w:rPr>
          <w:rtl/>
        </w:rPr>
        <w:t xml:space="preserve"> </w:t>
      </w:r>
      <w:r w:rsidR="00D023A7" w:rsidRPr="00D023A7">
        <w:rPr>
          <w:rFonts w:cs="FrankRuehl" w:hint="cs"/>
          <w:highlight w:val="yellow"/>
          <w:rtl/>
        </w:rPr>
        <w:t xml:space="preserve">בנוסח הירושלמי, הן בנדרים והן בקידושין (הנ"ל בהע' 12), האיסור מוגדר כ"מראית עין". אולם, </w:t>
      </w:r>
      <w:r w:rsidRPr="00D023A7">
        <w:rPr>
          <w:rFonts w:cs="FrankRuehl" w:hint="cs"/>
          <w:highlight w:val="yellow"/>
          <w:rtl/>
        </w:rPr>
        <w:t xml:space="preserve">בנוסח הירושלמי במקבילה שבדמאי (הנ"ל </w:t>
      </w:r>
      <w:r w:rsidR="00D023A7" w:rsidRPr="00D023A7">
        <w:rPr>
          <w:rFonts w:cs="FrankRuehl" w:hint="cs"/>
          <w:highlight w:val="yellow"/>
          <w:rtl/>
        </w:rPr>
        <w:t>שם) השיגו על כך</w:t>
      </w:r>
      <w:r w:rsidRPr="00D023A7">
        <w:rPr>
          <w:rFonts w:cs="FrankRuehl" w:hint="cs"/>
          <w:highlight w:val="yellow"/>
          <w:rtl/>
        </w:rPr>
        <w:t>:</w:t>
      </w:r>
      <w:r w:rsidRPr="004840F1">
        <w:rPr>
          <w:rFonts w:cs="FrankRuehl" w:hint="cs"/>
          <w:rtl/>
        </w:rPr>
        <w:t xml:space="preserve"> "אמ' ר' יוסי ביר' בון: חילול קדשים יש כאן, ותמר מפני מראית העין? ועוד מן הדא דתני הכהנים והלוים המסייעין בבית הגרנות...". לפי נוסח זה, מבקר ר' יוסי ברבי בון את ר' יוחנן על כך, שהוא מסתפק בהגדרת האיסור כמראית עין, בעוד שהאיסור הוא חילול קדשים ממש.</w:t>
      </w:r>
    </w:p>
  </w:footnote>
  <w:footnote w:id="31">
    <w:p w:rsidR="007368D4" w:rsidRPr="004840F1" w:rsidRDefault="007368D4" w:rsidP="001B48FC">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זהו שמו של האיסור בבבלי (קידושין ו, ב; בכורות כו, ב; תמורה ח, ב), על בסיס הלכת התוספתא המובאת בהמשך (הלכה כ).</w:t>
      </w:r>
    </w:p>
  </w:footnote>
  <w:footnote w:id="32">
    <w:p w:rsidR="007368D4" w:rsidRPr="004840F1" w:rsidRDefault="007368D4" w:rsidP="00C47DF8">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תוספתא דמיי, פרק ה, עפ"י כ"י וינה, מהדורת ליברמן, עמ' 92-90.</w:t>
      </w:r>
    </w:p>
    <w:p w:rsidR="007368D4" w:rsidRPr="004840F1" w:rsidRDefault="007368D4" w:rsidP="008E0C8C">
      <w:pPr>
        <w:pStyle w:val="a3"/>
        <w:spacing w:line="360" w:lineRule="auto"/>
        <w:jc w:val="both"/>
        <w:rPr>
          <w:rFonts w:cs="FrankRuehl"/>
          <w:rtl/>
        </w:rPr>
      </w:pPr>
      <w:r w:rsidRPr="004840F1">
        <w:rPr>
          <w:rFonts w:cs="FrankRuehl" w:hint="cs"/>
          <w:rtl/>
        </w:rPr>
        <w:t xml:space="preserve">חילופי נוסח: </w:t>
      </w:r>
      <w:r w:rsidRPr="004840F1">
        <w:rPr>
          <w:rFonts w:ascii="Arial" w:hAnsi="Arial" w:cs="FrankRuehl"/>
          <w:b/>
          <w:bCs/>
          <w:rtl/>
        </w:rPr>
        <w:t>לא יתן אדם תרומת גיתו</w:t>
      </w:r>
      <w:r w:rsidRPr="004840F1">
        <w:rPr>
          <w:rFonts w:ascii="Arial" w:hAnsi="Arial" w:cs="FrankRuehl" w:hint="cs"/>
          <w:b/>
          <w:bCs/>
          <w:rtl/>
        </w:rPr>
        <w:t xml:space="preserve"> </w:t>
      </w:r>
      <w:r w:rsidRPr="004840F1">
        <w:rPr>
          <w:rFonts w:ascii="Arial" w:hAnsi="Arial" w:cs="FrankRuehl"/>
          <w:b/>
          <w:bCs/>
          <w:rtl/>
        </w:rPr>
        <w:t>–</w:t>
      </w:r>
      <w:r w:rsidRPr="004840F1">
        <w:rPr>
          <w:rFonts w:ascii="Arial" w:hAnsi="Arial" w:cs="FrankRuehl" w:hint="cs"/>
          <w:b/>
          <w:bCs/>
          <w:rtl/>
        </w:rPr>
        <w:t xml:space="preserve"> </w:t>
      </w:r>
      <w:r w:rsidRPr="004840F1">
        <w:rPr>
          <w:rFonts w:ascii="Arial" w:hAnsi="Arial" w:cs="FrankRuehl" w:hint="cs"/>
          <w:rtl/>
        </w:rPr>
        <w:t>בכ"י ערפורט נוסף:</w:t>
      </w:r>
      <w:r w:rsidRPr="004840F1">
        <w:rPr>
          <w:rFonts w:ascii="Arial" w:hAnsi="Arial" w:cs="FrankRuehl"/>
          <w:rtl/>
        </w:rPr>
        <w:t xml:space="preserve"> לשומר גיתו</w:t>
      </w:r>
      <w:r w:rsidRPr="004840F1">
        <w:rPr>
          <w:rFonts w:ascii="Arial" w:hAnsi="Arial" w:cs="FrankRuehl" w:hint="cs"/>
          <w:rtl/>
        </w:rPr>
        <w:t>.   [</w:t>
      </w:r>
      <w:r w:rsidRPr="004840F1">
        <w:rPr>
          <w:rFonts w:ascii="Arial" w:hAnsi="Arial" w:cs="FrankRuehl"/>
          <w:rtl/>
        </w:rPr>
        <w:t>אם נתן להן שכרן</w:t>
      </w:r>
      <w:r w:rsidRPr="004840F1">
        <w:rPr>
          <w:rFonts w:ascii="Arial" w:hAnsi="Arial" w:cs="FrankRuehl" w:hint="cs"/>
          <w:rtl/>
        </w:rPr>
        <w:t xml:space="preserve">] </w:t>
      </w:r>
      <w:r w:rsidRPr="004840F1">
        <w:rPr>
          <w:rFonts w:ascii="Arial" w:hAnsi="Arial" w:cs="FrankRuehl" w:hint="cs"/>
          <w:b/>
          <w:bCs/>
          <w:rtl/>
        </w:rPr>
        <w:t>נותן להן</w:t>
      </w:r>
      <w:r w:rsidRPr="004840F1">
        <w:rPr>
          <w:rFonts w:ascii="Arial" w:hAnsi="Arial" w:cs="FrankRuehl" w:hint="cs"/>
          <w:rtl/>
        </w:rPr>
        <w:t xml:space="preserve"> </w:t>
      </w:r>
      <w:r w:rsidRPr="004840F1">
        <w:rPr>
          <w:rFonts w:ascii="Arial" w:hAnsi="Arial" w:cs="FrankRuehl"/>
          <w:rtl/>
        </w:rPr>
        <w:t>–</w:t>
      </w:r>
      <w:r w:rsidRPr="004840F1">
        <w:rPr>
          <w:rFonts w:ascii="Arial" w:hAnsi="Arial" w:cs="FrankRuehl" w:hint="cs"/>
          <w:rtl/>
        </w:rPr>
        <w:t xml:space="preserve"> בכ"י ערפורט:</w:t>
      </w:r>
      <w:r w:rsidRPr="004840F1">
        <w:rPr>
          <w:rFonts w:ascii="Arial" w:hAnsi="Arial" w:cs="FrankRuehl"/>
          <w:rtl/>
        </w:rPr>
        <w:t xml:space="preserve"> רצה ליתן להם</w:t>
      </w:r>
      <w:r w:rsidRPr="004840F1">
        <w:rPr>
          <w:rFonts w:ascii="Arial" w:hAnsi="Arial" w:cs="FrankRuehl" w:hint="cs"/>
          <w:rtl/>
        </w:rPr>
        <w:t>.</w:t>
      </w:r>
      <w:r w:rsidRPr="004840F1">
        <w:rPr>
          <w:rFonts w:ascii="Arial" w:hAnsi="Arial" w:cs="FrankRuehl"/>
          <w:rtl/>
        </w:rPr>
        <w:t xml:space="preserve"> </w:t>
      </w:r>
      <w:r w:rsidRPr="004840F1">
        <w:rPr>
          <w:rFonts w:cs="FrankRuehl" w:hint="cs"/>
          <w:rtl/>
        </w:rPr>
        <w:t xml:space="preserve">   </w:t>
      </w:r>
      <w:r w:rsidRPr="004840F1">
        <w:rPr>
          <w:rFonts w:cs="FrankRuehl"/>
          <w:b/>
          <w:bCs/>
          <w:rtl/>
        </w:rPr>
        <w:t>לא יתן ישראל בהמתו לטבח כהן לשחוט ולא לרועה כהן לרעות לו</w:t>
      </w:r>
      <w:r w:rsidRPr="004840F1">
        <w:rPr>
          <w:rFonts w:cs="FrankRuehl" w:hint="cs"/>
          <w:b/>
          <w:bCs/>
          <w:rtl/>
        </w:rPr>
        <w:t>...</w:t>
      </w:r>
      <w:r w:rsidRPr="004840F1">
        <w:rPr>
          <w:rFonts w:cs="FrankRuehl" w:hint="cs"/>
          <w:rtl/>
        </w:rPr>
        <w:t xml:space="preserve"> </w:t>
      </w:r>
      <w:r w:rsidRPr="004840F1">
        <w:rPr>
          <w:rFonts w:cs="FrankRuehl"/>
          <w:rtl/>
        </w:rPr>
        <w:t>–</w:t>
      </w:r>
      <w:r w:rsidRPr="004840F1">
        <w:rPr>
          <w:rFonts w:cs="FrankRuehl" w:hint="cs"/>
          <w:rtl/>
        </w:rPr>
        <w:t xml:space="preserve"> בכ"י ערפורט: </w:t>
      </w:r>
      <w:r w:rsidRPr="004840F1">
        <w:rPr>
          <w:rFonts w:ascii="Arial" w:hAnsi="Arial" w:cs="FrankRuehl"/>
          <w:rtl/>
        </w:rPr>
        <w:t>לא ישכור בהמתו לא לטבח כהן לשחוט לו ולא לרועה לרעות לו</w:t>
      </w:r>
      <w:r w:rsidRPr="004840F1">
        <w:rPr>
          <w:rFonts w:cs="FrankRuehl" w:hint="cs"/>
          <w:rtl/>
        </w:rPr>
        <w:t>...</w:t>
      </w:r>
    </w:p>
  </w:footnote>
  <w:footnote w:id="33">
    <w:p w:rsidR="007368D4" w:rsidRPr="004840F1" w:rsidRDefault="007368D4" w:rsidP="00BE2BCC">
      <w:pPr>
        <w:pStyle w:val="a3"/>
        <w:spacing w:line="360" w:lineRule="auto"/>
        <w:jc w:val="both"/>
        <w:rPr>
          <w:rtl/>
        </w:rPr>
      </w:pPr>
      <w:r w:rsidRPr="004840F1">
        <w:rPr>
          <w:rStyle w:val="a5"/>
        </w:rPr>
        <w:footnoteRef/>
      </w:r>
      <w:r w:rsidRPr="004840F1">
        <w:rPr>
          <w:rtl/>
        </w:rPr>
        <w:t xml:space="preserve"> </w:t>
      </w:r>
      <w:r w:rsidRPr="004840F1">
        <w:rPr>
          <w:rFonts w:cs="FrankRuehl" w:hint="cs"/>
          <w:rtl/>
        </w:rPr>
        <w:t>כמה ראשונים סמכו איסור זה על דרשת הכתוב: "</w:t>
      </w:r>
      <w:r w:rsidRPr="004840F1">
        <w:rPr>
          <w:rFonts w:cs="FrankRuehl"/>
          <w:rtl/>
        </w:rPr>
        <w:t>כִּי</w:t>
      </w:r>
      <w:r w:rsidRPr="004840F1">
        <w:rPr>
          <w:rFonts w:cs="FrankRuehl" w:hint="cs"/>
          <w:rtl/>
        </w:rPr>
        <w:t xml:space="preserve"> </w:t>
      </w:r>
      <w:r w:rsidRPr="004840F1">
        <w:rPr>
          <w:rFonts w:cs="FrankRuehl"/>
          <w:rtl/>
        </w:rPr>
        <w:t>שָׂכָר הוּא לָכֶם חֵלֶף עֲבֹדַתְכֶם בְּאֹהֶל מוֹעֵד</w:t>
      </w:r>
      <w:r w:rsidRPr="004840F1">
        <w:rPr>
          <w:rFonts w:cs="FrankRuehl" w:hint="cs"/>
          <w:rtl/>
        </w:rPr>
        <w:t>"</w:t>
      </w:r>
      <w:r w:rsidRPr="004840F1">
        <w:rPr>
          <w:rFonts w:cs="FrankRuehl"/>
          <w:rtl/>
        </w:rPr>
        <w:t xml:space="preserve"> </w:t>
      </w:r>
      <w:r w:rsidRPr="004840F1">
        <w:rPr>
          <w:rFonts w:cs="FrankRuehl" w:hint="cs"/>
          <w:rtl/>
        </w:rPr>
        <w:t>(</w:t>
      </w:r>
      <w:r w:rsidRPr="004840F1">
        <w:rPr>
          <w:rFonts w:cs="FrankRuehl"/>
          <w:rtl/>
        </w:rPr>
        <w:t>במדבר יח</w:t>
      </w:r>
      <w:r w:rsidRPr="004840F1">
        <w:rPr>
          <w:rFonts w:cs="FrankRuehl" w:hint="cs"/>
          <w:rtl/>
        </w:rPr>
        <w:t>,</w:t>
      </w:r>
      <w:r w:rsidRPr="004840F1">
        <w:rPr>
          <w:rFonts w:cs="FrankRuehl"/>
          <w:rtl/>
        </w:rPr>
        <w:t xml:space="preserve"> לא</w:t>
      </w:r>
      <w:r w:rsidRPr="004840F1">
        <w:rPr>
          <w:rFonts w:cs="FrankRuehl" w:hint="cs"/>
          <w:rtl/>
        </w:rPr>
        <w:t xml:space="preserve">) </w:t>
      </w:r>
      <w:r w:rsidRPr="004840F1">
        <w:rPr>
          <w:rFonts w:cs="FrankRuehl"/>
          <w:rtl/>
        </w:rPr>
        <w:t>–</w:t>
      </w:r>
      <w:r w:rsidRPr="004840F1">
        <w:rPr>
          <w:rFonts w:cs="FrankRuehl" w:hint="cs"/>
          <w:rtl/>
        </w:rPr>
        <w:t xml:space="preserve"> חלף עבודתכם </w:t>
      </w:r>
      <w:r w:rsidRPr="00844B2B">
        <w:rPr>
          <w:rFonts w:cs="FrankRuehl" w:hint="cs"/>
          <w:rtl/>
        </w:rPr>
        <w:t>ולא חלף שכרכם (ואפשר שמדרש זה אינו משל הראשונים, אלא עמד בפניהם).</w:t>
      </w:r>
      <w:r w:rsidRPr="00844B2B">
        <w:rPr>
          <w:rFonts w:cs="FrankRuehl"/>
          <w:rtl/>
        </w:rPr>
        <w:t xml:space="preserve"> </w:t>
      </w:r>
      <w:r w:rsidRPr="00844B2B">
        <w:rPr>
          <w:rFonts w:cs="FrankRuehl" w:hint="cs"/>
          <w:rtl/>
        </w:rPr>
        <w:t>ראה תוספתא כפשוטה, דמאי שם, עמ' 260, והפניותיו שם. ראה עוד: ר' יצחק קרקושא, בתוך: שיטת הקדמונים, בבא בתרא סג, א, ניו יורק תשמ"א, עמ' רמו: "ודרשינן חלף עבודתכם ולא</w:t>
      </w:r>
      <w:r w:rsidRPr="004840F1">
        <w:rPr>
          <w:rFonts w:cs="FrankRuehl" w:hint="cs"/>
          <w:rtl/>
        </w:rPr>
        <w:t xml:space="preserve"> חלף שכרכם".</w:t>
      </w:r>
    </w:p>
  </w:footnote>
  <w:footnote w:id="34">
    <w:p w:rsidR="007368D4" w:rsidRPr="004840F1" w:rsidRDefault="007368D4" w:rsidP="008C1E9C">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בכ"י ערפורט מוצג קובץ ההלכות על-פי סדר אחר: </w:t>
      </w:r>
      <w:r w:rsidRPr="004840F1">
        <w:rPr>
          <w:rFonts w:ascii="Arial" w:hAnsi="Arial" w:cs="FrankRuehl"/>
          <w:rtl/>
        </w:rPr>
        <w:t>כהנים ולוים שהיו מסייעין בבית הגרנות אין נותנין להם תרומה ומעשר בשכרן</w:t>
      </w:r>
      <w:r w:rsidRPr="004840F1">
        <w:rPr>
          <w:rFonts w:ascii="Arial" w:hAnsi="Arial" w:cs="FrankRuehl" w:hint="cs"/>
          <w:rtl/>
        </w:rPr>
        <w:t>... (הלכה כ);</w:t>
      </w:r>
      <w:r w:rsidRPr="004840F1">
        <w:rPr>
          <w:rFonts w:ascii="Arial" w:hAnsi="Arial" w:cs="FrankRuehl"/>
          <w:rtl/>
        </w:rPr>
        <w:t xml:space="preserve"> לא יתן אדם תרומת גיתו לשומר גיתו ולא בכור צאנו לרועה צאנו אם נתן להן שכרן</w:t>
      </w:r>
      <w:r w:rsidRPr="004840F1">
        <w:rPr>
          <w:rFonts w:ascii="Arial" w:hAnsi="Arial" w:cs="FrankRuehl" w:hint="cs"/>
          <w:rtl/>
        </w:rPr>
        <w:t>... (הלכות טז-יז);</w:t>
      </w:r>
      <w:r w:rsidRPr="004840F1">
        <w:rPr>
          <w:rFonts w:ascii="Arial" w:hAnsi="Arial" w:cs="FrankRuehl"/>
          <w:rtl/>
        </w:rPr>
        <w:t xml:space="preserve"> רשאי ישר' לומר לכהן הילך סלע זו ותן תרומה לבן בתי כהן</w:t>
      </w:r>
      <w:r w:rsidRPr="004840F1">
        <w:rPr>
          <w:rFonts w:ascii="Arial" w:hAnsi="Arial" w:cs="FrankRuehl" w:hint="cs"/>
          <w:rtl/>
        </w:rPr>
        <w:t>...(הלכה יח).</w:t>
      </w:r>
      <w:r w:rsidRPr="004840F1">
        <w:rPr>
          <w:rFonts w:ascii="Arial" w:hAnsi="Arial" w:cs="FrankRuehl"/>
          <w:rtl/>
        </w:rPr>
        <w:t xml:space="preserve"> </w:t>
      </w:r>
      <w:r w:rsidRPr="004840F1">
        <w:rPr>
          <w:rFonts w:cs="FrankRuehl" w:hint="cs"/>
          <w:rtl/>
        </w:rPr>
        <w:t xml:space="preserve">האיסור ופשרו מופיעים תחילה, ולאחר מכן הסייגים הנובעים ממנו. הסדר והמבנה שבכ"י ערפורט נראים על פניהם הגיוניים יותר. </w:t>
      </w:r>
    </w:p>
  </w:footnote>
  <w:footnote w:id="35">
    <w:p w:rsidR="007368D4" w:rsidRPr="004840F1" w:rsidRDefault="007368D4" w:rsidP="00556074">
      <w:pPr>
        <w:pStyle w:val="a3"/>
        <w:spacing w:line="360" w:lineRule="auto"/>
        <w:jc w:val="both"/>
        <w:rPr>
          <w:rtl/>
        </w:rPr>
      </w:pPr>
      <w:r w:rsidRPr="004840F1">
        <w:rPr>
          <w:rStyle w:val="a5"/>
        </w:rPr>
        <w:footnoteRef/>
      </w:r>
      <w:r w:rsidRPr="004840F1">
        <w:rPr>
          <w:rtl/>
        </w:rPr>
        <w:t xml:space="preserve"> </w:t>
      </w:r>
      <w:r w:rsidRPr="004840F1">
        <w:rPr>
          <w:rFonts w:cs="FrankRuehl" w:hint="cs"/>
          <w:rtl/>
        </w:rPr>
        <w:t xml:space="preserve">איסור חילול הקדשים מנוסח בחריפות בספרי זוטא, </w:t>
      </w:r>
      <w:r>
        <w:rPr>
          <w:rFonts w:cs="FrankRuehl" w:hint="cs"/>
          <w:rtl/>
        </w:rPr>
        <w:t>יח,</w:t>
      </w:r>
      <w:r w:rsidRPr="004840F1">
        <w:rPr>
          <w:rFonts w:cs="FrankRuehl" w:hint="cs"/>
          <w:rtl/>
        </w:rPr>
        <w:t xml:space="preserve"> לב, מהדורת הורויץ, עמ' 299: "</w:t>
      </w:r>
      <w:r w:rsidRPr="004840F1">
        <w:rPr>
          <w:rFonts w:cs="FrankRuehl"/>
          <w:rtl/>
        </w:rPr>
        <w:t>ואת קדשי בני ישראל לא תחללו ולא תמותו, מגיד שהכהנים והלוים חייבין על חלול הקדשים</w:t>
      </w:r>
      <w:r w:rsidRPr="004840F1">
        <w:rPr>
          <w:rFonts w:cs="FrankRuehl" w:hint="cs"/>
          <w:rtl/>
        </w:rPr>
        <w:t>.</w:t>
      </w:r>
      <w:r w:rsidRPr="004840F1">
        <w:rPr>
          <w:rFonts w:cs="FrankRuehl"/>
          <w:rtl/>
        </w:rPr>
        <w:t xml:space="preserve"> אלו כהנים ולוים המסייעין בגרנות</w:t>
      </w:r>
      <w:r w:rsidRPr="004840F1">
        <w:rPr>
          <w:rFonts w:cs="FrankRuehl" w:hint="cs"/>
          <w:rtl/>
        </w:rPr>
        <w:t>.</w:t>
      </w:r>
      <w:r w:rsidRPr="004840F1">
        <w:rPr>
          <w:rFonts w:cs="FrankRuehl"/>
          <w:rtl/>
        </w:rPr>
        <w:t xml:space="preserve"> ומניין אתה אומר</w:t>
      </w:r>
      <w:r w:rsidRPr="004840F1">
        <w:rPr>
          <w:rFonts w:cs="FrankRuehl" w:hint="cs"/>
          <w:rtl/>
        </w:rPr>
        <w:t>,</w:t>
      </w:r>
      <w:r w:rsidRPr="004840F1">
        <w:rPr>
          <w:rFonts w:cs="FrankRuehl"/>
          <w:rtl/>
        </w:rPr>
        <w:t xml:space="preserve"> שכל כהן או לוי שאמר לישראל</w:t>
      </w:r>
      <w:r w:rsidRPr="004840F1">
        <w:rPr>
          <w:rFonts w:cs="FrankRuehl" w:hint="cs"/>
          <w:rtl/>
        </w:rPr>
        <w:t>:</w:t>
      </w:r>
      <w:r w:rsidRPr="004840F1">
        <w:rPr>
          <w:rFonts w:cs="FrankRuehl"/>
          <w:rtl/>
        </w:rPr>
        <w:t xml:space="preserve"> תן לי סאה אחת ואני מחלל על גרנך</w:t>
      </w:r>
      <w:r w:rsidRPr="004840F1">
        <w:rPr>
          <w:rFonts w:cs="FrankRuehl" w:hint="cs"/>
          <w:rtl/>
        </w:rPr>
        <w:t>,</w:t>
      </w:r>
      <w:r w:rsidRPr="004840F1">
        <w:rPr>
          <w:rFonts w:cs="FrankRuehl"/>
          <w:rtl/>
        </w:rPr>
        <w:t xml:space="preserve"> שהוא חייב מיתה</w:t>
      </w:r>
      <w:r w:rsidRPr="004840F1">
        <w:rPr>
          <w:rFonts w:cs="FrankRuehl" w:hint="cs"/>
          <w:rtl/>
        </w:rPr>
        <w:t>?</w:t>
      </w:r>
      <w:r w:rsidRPr="004840F1">
        <w:rPr>
          <w:rFonts w:cs="FrankRuehl"/>
          <w:rtl/>
        </w:rPr>
        <w:t xml:space="preserve"> ת"ל</w:t>
      </w:r>
      <w:r w:rsidRPr="004840F1">
        <w:rPr>
          <w:rFonts w:cs="FrankRuehl" w:hint="cs"/>
          <w:rtl/>
        </w:rPr>
        <w:t>:</w:t>
      </w:r>
      <w:r w:rsidRPr="004840F1">
        <w:rPr>
          <w:rFonts w:cs="FrankRuehl"/>
          <w:rtl/>
        </w:rPr>
        <w:t xml:space="preserve"> </w:t>
      </w:r>
      <w:r w:rsidRPr="004840F1">
        <w:rPr>
          <w:rFonts w:cs="FrankRuehl" w:hint="cs"/>
          <w:rtl/>
        </w:rPr>
        <w:t>'</w:t>
      </w:r>
      <w:r w:rsidRPr="004840F1">
        <w:rPr>
          <w:rFonts w:cs="FrankRuehl"/>
          <w:rtl/>
        </w:rPr>
        <w:t>ואת קדשי בני ישראל לא תחללו ולא תמותו</w:t>
      </w:r>
      <w:r w:rsidRPr="004840F1">
        <w:rPr>
          <w:rFonts w:cs="FrankRuehl" w:hint="cs"/>
          <w:rtl/>
        </w:rPr>
        <w:t>'...".</w:t>
      </w:r>
    </w:p>
  </w:footnote>
  <w:footnote w:id="36">
    <w:p w:rsidR="007368D4" w:rsidRPr="004840F1" w:rsidRDefault="007368D4" w:rsidP="00556074">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השחתת הברית היא חילול תפקידם וקדושתם של הלווים. ראה: ר' יעקב אנטולי, מלמד התלמידים, ליק תרכ"ו, עמ' קנא. בהשראת תאוריית המתנה של מוס, ניתן לפרש את השחתת הברית כערעור ההיררכיה החברתית, המציבה את הכהן והלוי בראש ההיררכיה כמקבלי מתנה. נטילת המתנות כשכר, הופכת את הכהן והלוי ממקבלים לנותנים, וכך מתערער מעמדם החברתי. ראה </w:t>
      </w:r>
      <w:r w:rsidRPr="004840F1">
        <w:rPr>
          <w:rFonts w:cs="FrankRuehl"/>
        </w:rPr>
        <w:t xml:space="preserve">Menachem Herman, "Tithe as Gift: the </w:t>
      </w:r>
      <w:r w:rsidRPr="004840F1">
        <w:rPr>
          <w:rFonts w:cs="FrankRuehl" w:hint="cs"/>
        </w:rPr>
        <w:t>B</w:t>
      </w:r>
      <w:r w:rsidRPr="004840F1">
        <w:rPr>
          <w:rFonts w:cs="FrankRuehl"/>
        </w:rPr>
        <w:t xml:space="preserve">iblical </w:t>
      </w:r>
      <w:r w:rsidRPr="004840F1">
        <w:rPr>
          <w:rFonts w:cs="FrankRuehl" w:hint="cs"/>
        </w:rPr>
        <w:t>I</w:t>
      </w:r>
      <w:r w:rsidRPr="004840F1">
        <w:rPr>
          <w:rFonts w:cs="FrankRuehl"/>
        </w:rPr>
        <w:t xml:space="preserve">nstitution in Light of Mauss’s Prestation Theory", </w:t>
      </w:r>
      <w:r w:rsidRPr="004840F1">
        <w:rPr>
          <w:rFonts w:cs="FrankRuehl"/>
          <w:i/>
          <w:iCs/>
        </w:rPr>
        <w:t>AJS Review</w:t>
      </w:r>
      <w:r w:rsidRPr="004840F1">
        <w:rPr>
          <w:rFonts w:cs="FrankRuehl"/>
        </w:rPr>
        <w:t> 18,1 (1993) 51-73</w:t>
      </w:r>
    </w:p>
  </w:footnote>
  <w:footnote w:id="37">
    <w:p w:rsidR="007368D4" w:rsidRPr="004840F1" w:rsidRDefault="007368D4" w:rsidP="009F5626">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חלוקת המתנות שקולה לעשיית משפט. ראה  חולין קל, ב, עפ"י כ"י וטיקן 122: "וזה יהיה משפט הכהנים </w:t>
      </w:r>
      <w:r w:rsidRPr="004840F1">
        <w:rPr>
          <w:rFonts w:cs="FrankRuehl"/>
          <w:rtl/>
        </w:rPr>
        <w:t>–</w:t>
      </w:r>
      <w:r w:rsidRPr="004840F1">
        <w:rPr>
          <w:rFonts w:cs="FrankRuehl" w:hint="cs"/>
          <w:rtl/>
        </w:rPr>
        <w:t xml:space="preserve"> מלמד שהמתנות דין... לחולקן בדינין"; ראה עוד </w:t>
      </w:r>
      <w:r w:rsidRPr="004840F1">
        <w:rPr>
          <w:rFonts w:cs="FrankRuehl"/>
          <w:rtl/>
        </w:rPr>
        <w:t>בראשית רבה</w:t>
      </w:r>
      <w:r w:rsidRPr="004840F1">
        <w:rPr>
          <w:rFonts w:cs="FrankRuehl" w:hint="cs"/>
          <w:rtl/>
        </w:rPr>
        <w:t>,</w:t>
      </w:r>
      <w:r w:rsidRPr="004840F1">
        <w:rPr>
          <w:rFonts w:cs="FrankRuehl"/>
          <w:rtl/>
        </w:rPr>
        <w:t xml:space="preserve"> פרשה פ</w:t>
      </w:r>
      <w:r w:rsidRPr="004840F1">
        <w:rPr>
          <w:rFonts w:cs="FrankRuehl" w:hint="cs"/>
          <w:rtl/>
        </w:rPr>
        <w:t>, א, מהדורת</w:t>
      </w:r>
      <w:r w:rsidRPr="004840F1">
        <w:rPr>
          <w:rFonts w:cs="FrankRuehl"/>
          <w:rtl/>
        </w:rPr>
        <w:t xml:space="preserve"> תיאודור-אלבק</w:t>
      </w:r>
      <w:r w:rsidRPr="004840F1">
        <w:rPr>
          <w:rFonts w:cs="FrankRuehl" w:hint="cs"/>
          <w:rtl/>
        </w:rPr>
        <w:t>, עמ' 951-950: "...'</w:t>
      </w:r>
      <w:r w:rsidRPr="004840F1">
        <w:rPr>
          <w:rFonts w:cs="FrankRuehl"/>
          <w:rtl/>
        </w:rPr>
        <w:t>והקשיבו בית ישראל</w:t>
      </w:r>
      <w:r w:rsidRPr="004840F1">
        <w:rPr>
          <w:rFonts w:cs="FrankRuehl" w:hint="cs"/>
          <w:rtl/>
        </w:rPr>
        <w:t>' -</w:t>
      </w:r>
      <w:r w:rsidRPr="004840F1">
        <w:rPr>
          <w:rFonts w:cs="FrankRuehl"/>
          <w:rtl/>
        </w:rPr>
        <w:t xml:space="preserve"> למה לא נתתם להם כ"ד מתנות [כהונה שכתבתי בתורה]</w:t>
      </w:r>
      <w:r w:rsidRPr="004840F1">
        <w:rPr>
          <w:rFonts w:cs="FrankRuehl" w:hint="cs"/>
          <w:rtl/>
        </w:rPr>
        <w:t>?...</w:t>
      </w:r>
      <w:r w:rsidRPr="004840F1">
        <w:rPr>
          <w:rFonts w:cs="FrankRuehl"/>
          <w:rtl/>
        </w:rPr>
        <w:t xml:space="preserve"> </w:t>
      </w:r>
      <w:r w:rsidRPr="004840F1">
        <w:rPr>
          <w:rFonts w:cs="FrankRuehl" w:hint="cs"/>
          <w:rtl/>
        </w:rPr>
        <w:t>'</w:t>
      </w:r>
      <w:r w:rsidRPr="004840F1">
        <w:rPr>
          <w:rFonts w:cs="FrankRuehl"/>
          <w:rtl/>
        </w:rPr>
        <w:t xml:space="preserve">ובית המלך האזינו </w:t>
      </w:r>
      <w:r w:rsidRPr="004840F1">
        <w:rPr>
          <w:rFonts w:cs="FrankRuehl"/>
          <w:b/>
          <w:bCs/>
          <w:rtl/>
        </w:rPr>
        <w:t>כי לכם המשפט</w:t>
      </w:r>
      <w:r w:rsidRPr="004840F1">
        <w:rPr>
          <w:rFonts w:cs="FrankRuehl" w:hint="cs"/>
          <w:b/>
          <w:bCs/>
          <w:rtl/>
        </w:rPr>
        <w:t>'</w:t>
      </w:r>
      <w:r w:rsidRPr="004840F1">
        <w:rPr>
          <w:rFonts w:cs="FrankRuehl"/>
          <w:b/>
          <w:bCs/>
          <w:rtl/>
        </w:rPr>
        <w:t xml:space="preserve"> שלכם היה</w:t>
      </w:r>
      <w:r w:rsidRPr="004840F1">
        <w:rPr>
          <w:rFonts w:cs="FrankRuehl" w:hint="cs"/>
          <w:rtl/>
        </w:rPr>
        <w:t>,</w:t>
      </w:r>
      <w:r w:rsidRPr="004840F1">
        <w:rPr>
          <w:rFonts w:cs="FrankRuehl"/>
          <w:rtl/>
        </w:rPr>
        <w:t xml:space="preserve"> </w:t>
      </w:r>
      <w:r w:rsidRPr="004840F1">
        <w:rPr>
          <w:rFonts w:cs="FrankRuehl" w:hint="cs"/>
          <w:rtl/>
        </w:rPr>
        <w:t>'</w:t>
      </w:r>
      <w:r w:rsidRPr="004840F1">
        <w:rPr>
          <w:rFonts w:cs="FrankRuehl"/>
          <w:rtl/>
        </w:rPr>
        <w:t xml:space="preserve">וזה יהיה </w:t>
      </w:r>
      <w:r w:rsidRPr="004840F1">
        <w:rPr>
          <w:rFonts w:cs="FrankRuehl"/>
          <w:b/>
          <w:bCs/>
          <w:rtl/>
        </w:rPr>
        <w:t>משפט הכהנים</w:t>
      </w:r>
      <w:r w:rsidRPr="004840F1">
        <w:rPr>
          <w:rFonts w:cs="FrankRuehl" w:hint="cs"/>
          <w:rtl/>
        </w:rPr>
        <w:t>',</w:t>
      </w:r>
      <w:r w:rsidRPr="004840F1">
        <w:rPr>
          <w:rFonts w:cs="FrankRuehl"/>
          <w:rtl/>
        </w:rPr>
        <w:t xml:space="preserve"> לפיכך [לכם] עליכם </w:t>
      </w:r>
      <w:r w:rsidRPr="004840F1">
        <w:rPr>
          <w:rFonts w:cs="FrankRuehl"/>
          <w:b/>
          <w:bCs/>
          <w:rtl/>
        </w:rPr>
        <w:t>מידת הדין</w:t>
      </w:r>
      <w:r w:rsidRPr="004840F1">
        <w:rPr>
          <w:rFonts w:cs="FrankRuehl"/>
          <w:rtl/>
        </w:rPr>
        <w:t xml:space="preserve"> נהפכת</w:t>
      </w:r>
      <w:r w:rsidRPr="004840F1">
        <w:rPr>
          <w:rFonts w:cs="FrankRuehl" w:hint="cs"/>
          <w:rtl/>
        </w:rPr>
        <w:t xml:space="preserve">". </w:t>
      </w:r>
    </w:p>
    <w:p w:rsidR="007368D4" w:rsidRPr="004840F1" w:rsidRDefault="007368D4" w:rsidP="009F5626">
      <w:pPr>
        <w:pStyle w:val="a3"/>
        <w:spacing w:line="360" w:lineRule="auto"/>
        <w:jc w:val="both"/>
        <w:rPr>
          <w:rFonts w:cs="FrankRuehl"/>
          <w:rtl/>
        </w:rPr>
      </w:pPr>
      <w:r w:rsidRPr="004840F1">
        <w:rPr>
          <w:rFonts w:cs="FrankRuehl" w:hint="cs"/>
          <w:rtl/>
        </w:rPr>
        <w:t>התנהגותו של כהן המסייע בגרנות ונוטל מתנות בשכרו, מוצגת כניגודית לעשיית משפט ראויה. ראה כתובות קה, ב עפ"י כ"י פירקוביץ 1 187 (ובמקביל: סנהדרין ז, ב): "</w:t>
      </w:r>
      <w:r w:rsidRPr="004840F1">
        <w:rPr>
          <w:rFonts w:cs="FrankRuehl"/>
          <w:rtl/>
        </w:rPr>
        <w:t xml:space="preserve">כי אתא רב דימי אמר: דרש רב נחמן בר כהן, מאי דכתיב: </w:t>
      </w:r>
      <w:r w:rsidRPr="004840F1">
        <w:rPr>
          <w:rFonts w:cs="FrankRuehl" w:hint="cs"/>
          <w:rtl/>
        </w:rPr>
        <w:t>"</w:t>
      </w:r>
      <w:r w:rsidRPr="004840F1">
        <w:rPr>
          <w:rFonts w:cs="FrankRuehl"/>
          <w:rtl/>
        </w:rPr>
        <w:t>מֶלֶךְ בְּמִשְׁפָּט יַעֲמִיד אָרֶץ וְאִישׁ תְּרוּמוֹת יֶהֶרְסֶנָּה</w:t>
      </w:r>
      <w:r w:rsidRPr="004840F1">
        <w:rPr>
          <w:rFonts w:cs="FrankRuehl" w:hint="cs"/>
          <w:rtl/>
        </w:rPr>
        <w:t>" (משלי כט, ד)</w:t>
      </w:r>
      <w:r w:rsidRPr="004840F1">
        <w:rPr>
          <w:rFonts w:cs="FrankRuehl"/>
          <w:rtl/>
        </w:rPr>
        <w:t xml:space="preserve">? אם דומה דיין למלך שאינו צריך לכלום – </w:t>
      </w:r>
      <w:r w:rsidRPr="004840F1">
        <w:rPr>
          <w:rFonts w:cs="FrankRuehl" w:hint="cs"/>
          <w:rtl/>
        </w:rPr>
        <w:t>'</w:t>
      </w:r>
      <w:r w:rsidRPr="004840F1">
        <w:rPr>
          <w:rFonts w:cs="FrankRuehl"/>
          <w:rtl/>
        </w:rPr>
        <w:t>יעמיד ארץ</w:t>
      </w:r>
      <w:r w:rsidRPr="004840F1">
        <w:rPr>
          <w:rFonts w:cs="FrankRuehl" w:hint="cs"/>
          <w:rtl/>
        </w:rPr>
        <w:t>'</w:t>
      </w:r>
      <w:r w:rsidRPr="004840F1">
        <w:rPr>
          <w:rFonts w:cs="FrankRuehl"/>
          <w:rtl/>
        </w:rPr>
        <w:t xml:space="preserve">, ואם דומה לכהן שמחזר </w:t>
      </w:r>
      <w:r w:rsidRPr="004840F1">
        <w:rPr>
          <w:rFonts w:cs="FrankRuehl" w:hint="cs"/>
          <w:rtl/>
        </w:rPr>
        <w:t>בבית</w:t>
      </w:r>
      <w:r w:rsidRPr="004840F1">
        <w:rPr>
          <w:rFonts w:cs="FrankRuehl"/>
          <w:rtl/>
        </w:rPr>
        <w:t xml:space="preserve"> הגורנ</w:t>
      </w:r>
      <w:r w:rsidRPr="004840F1">
        <w:rPr>
          <w:rFonts w:cs="FrankRuehl" w:hint="cs"/>
          <w:rtl/>
        </w:rPr>
        <w:t>ו</w:t>
      </w:r>
      <w:r w:rsidRPr="004840F1">
        <w:rPr>
          <w:rFonts w:cs="FrankRuehl"/>
          <w:rtl/>
        </w:rPr>
        <w:t xml:space="preserve">ת – </w:t>
      </w:r>
      <w:r w:rsidRPr="004840F1">
        <w:rPr>
          <w:rFonts w:cs="FrankRuehl" w:hint="cs"/>
          <w:rtl/>
        </w:rPr>
        <w:t>'</w:t>
      </w:r>
      <w:r w:rsidRPr="004840F1">
        <w:rPr>
          <w:rFonts w:cs="FrankRuehl"/>
          <w:rtl/>
        </w:rPr>
        <w:t>יהרסנה</w:t>
      </w:r>
      <w:r w:rsidRPr="004840F1">
        <w:rPr>
          <w:rFonts w:cs="FrankRuehl" w:hint="cs"/>
          <w:rtl/>
        </w:rPr>
        <w:t>' ".</w:t>
      </w:r>
    </w:p>
  </w:footnote>
  <w:footnote w:id="38">
    <w:p w:rsidR="007368D4" w:rsidRPr="004840F1" w:rsidRDefault="007368D4" w:rsidP="00BD41E0">
      <w:pPr>
        <w:pStyle w:val="a3"/>
        <w:spacing w:line="360" w:lineRule="auto"/>
        <w:jc w:val="both"/>
        <w:rPr>
          <w:rFonts w:cs="FrankRuehl"/>
          <w:rtl/>
        </w:rPr>
      </w:pPr>
      <w:r w:rsidRPr="00844B2B">
        <w:rPr>
          <w:rStyle w:val="a5"/>
          <w:rFonts w:cs="FrankRuehl"/>
        </w:rPr>
        <w:footnoteRef/>
      </w:r>
      <w:r w:rsidRPr="00844B2B">
        <w:rPr>
          <w:rFonts w:cs="FrankRuehl"/>
          <w:rtl/>
        </w:rPr>
        <w:t xml:space="preserve"> </w:t>
      </w:r>
      <w:r w:rsidRPr="00844B2B">
        <w:rPr>
          <w:rFonts w:cs="FrankRuehl" w:hint="cs"/>
          <w:rtl/>
        </w:rPr>
        <w:t>ראה ליברמן, הנ"ל בהע' 33, עמ' 90 (בפירוש הקצר). והשווה: המיוחס ל</w:t>
      </w:r>
      <w:r w:rsidRPr="00844B2B">
        <w:rPr>
          <w:rFonts w:cs="FrankRuehl"/>
          <w:rtl/>
        </w:rPr>
        <w:t>רש"י</w:t>
      </w:r>
      <w:r w:rsidRPr="00844B2B">
        <w:rPr>
          <w:rFonts w:cs="FrankRuehl" w:hint="cs"/>
          <w:rtl/>
        </w:rPr>
        <w:t>,</w:t>
      </w:r>
      <w:r w:rsidRPr="00844B2B">
        <w:rPr>
          <w:rFonts w:cs="FrankRuehl"/>
          <w:rtl/>
        </w:rPr>
        <w:t xml:space="preserve"> מועד קטן יב, א ד"ה רבי אומר: </w:t>
      </w:r>
      <w:r w:rsidRPr="00844B2B">
        <w:rPr>
          <w:rFonts w:cs="FrankRuehl" w:hint="cs"/>
          <w:rtl/>
        </w:rPr>
        <w:t>"</w:t>
      </w:r>
      <w:r w:rsidRPr="00844B2B">
        <w:rPr>
          <w:rFonts w:cs="FrankRuehl"/>
          <w:rtl/>
        </w:rPr>
        <w:t>בטובתו עושה, כלומר, בחנם ולא בשכר</w:t>
      </w:r>
      <w:r w:rsidRPr="00844B2B">
        <w:rPr>
          <w:rFonts w:cs="FrankRuehl" w:hint="cs"/>
          <w:rtl/>
        </w:rPr>
        <w:t>"; ריטב"א, מועד קטן שם;</w:t>
      </w:r>
      <w:r w:rsidRPr="00844B2B">
        <w:rPr>
          <w:rFonts w:cs="FrankRuehl"/>
          <w:rtl/>
        </w:rPr>
        <w:t xml:space="preserve"> </w:t>
      </w:r>
      <w:r w:rsidRPr="00844B2B">
        <w:rPr>
          <w:rFonts w:cs="FrankRuehl" w:hint="cs"/>
          <w:rtl/>
        </w:rPr>
        <w:t xml:space="preserve">ר' </w:t>
      </w:r>
      <w:r w:rsidRPr="00844B2B">
        <w:rPr>
          <w:rFonts w:cs="FrankRuehl"/>
          <w:rtl/>
        </w:rPr>
        <w:t>אשתורי הפרחי</w:t>
      </w:r>
      <w:r w:rsidRPr="00844B2B">
        <w:rPr>
          <w:rFonts w:cs="FrankRuehl" w:hint="cs"/>
          <w:rtl/>
        </w:rPr>
        <w:t>,</w:t>
      </w:r>
      <w:r w:rsidRPr="00844B2B">
        <w:rPr>
          <w:rFonts w:cs="FrankRuehl"/>
          <w:rtl/>
        </w:rPr>
        <w:t xml:space="preserve"> כפתור ופרח, פרק מג, </w:t>
      </w:r>
      <w:r w:rsidRPr="00844B2B">
        <w:rPr>
          <w:rFonts w:cs="FrankRuehl" w:hint="cs"/>
          <w:rtl/>
        </w:rPr>
        <w:t>מהדורת לונץ, ירושלים תרנ"ז, עמ'</w:t>
      </w:r>
      <w:r w:rsidRPr="004840F1">
        <w:rPr>
          <w:rFonts w:cs="FrankRuehl" w:hint="cs"/>
          <w:rtl/>
        </w:rPr>
        <w:t xml:space="preserve"> </w:t>
      </w:r>
      <w:r w:rsidRPr="004840F1">
        <w:rPr>
          <w:rFonts w:cs="FrankRuehl"/>
          <w:rtl/>
        </w:rPr>
        <w:t>תקעב</w:t>
      </w:r>
      <w:r w:rsidRPr="004840F1">
        <w:rPr>
          <w:rFonts w:cs="FrankRuehl" w:hint="cs"/>
          <w:rtl/>
        </w:rPr>
        <w:t>.</w:t>
      </w:r>
    </w:p>
  </w:footnote>
  <w:footnote w:id="39">
    <w:p w:rsidR="007368D4" w:rsidRPr="004840F1" w:rsidRDefault="007368D4" w:rsidP="00BD41E0">
      <w:pPr>
        <w:pStyle w:val="a3"/>
        <w:spacing w:line="360" w:lineRule="auto"/>
        <w:jc w:val="both"/>
        <w:rPr>
          <w:rFonts w:cs="FrankRuehl"/>
        </w:rPr>
      </w:pPr>
      <w:r w:rsidRPr="004840F1">
        <w:rPr>
          <w:rStyle w:val="a5"/>
          <w:rFonts w:cs="FrankRuehl"/>
        </w:rPr>
        <w:footnoteRef/>
      </w:r>
      <w:r w:rsidRPr="004840F1">
        <w:rPr>
          <w:rFonts w:cs="FrankRuehl"/>
          <w:rtl/>
        </w:rPr>
        <w:t xml:space="preserve"> </w:t>
      </w:r>
      <w:r w:rsidRPr="004840F1">
        <w:rPr>
          <w:rFonts w:cs="FrankRuehl" w:hint="cs"/>
          <w:rtl/>
        </w:rPr>
        <w:t>לפי פשוטה של התוספתא כהן רשאי "לרכוש" את הזכות לקבל מתנות עבור נכדו. אולם, לפי התלמודים, רשות זו לא ניתנה לכוהנים אלא לישראל בלבד. רק ישראל יכול "לרכוש" את הזכות עבור קרובו הכהן. ראה הנ"ל בהע' 7, 2</w:t>
      </w:r>
      <w:r>
        <w:rPr>
          <w:rFonts w:cs="FrankRuehl" w:hint="cs"/>
          <w:rtl/>
        </w:rPr>
        <w:t>9</w:t>
      </w:r>
      <w:r w:rsidRPr="004840F1">
        <w:rPr>
          <w:rFonts w:cs="FrankRuehl" w:hint="cs"/>
          <w:rtl/>
        </w:rPr>
        <w:t>.</w:t>
      </w:r>
    </w:p>
  </w:footnote>
  <w:footnote w:id="40">
    <w:p w:rsidR="007368D4" w:rsidRPr="004840F1" w:rsidRDefault="007368D4" w:rsidP="00DF2619">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בברייתא שבבבלי סדר ההלכות הפוך מזה שבתוספתא (הלכה יח </w:t>
      </w:r>
      <w:r w:rsidRPr="004840F1">
        <w:rPr>
          <w:rFonts w:cs="FrankRuehl"/>
          <w:rtl/>
        </w:rPr>
        <w:t>–</w:t>
      </w:r>
      <w:r w:rsidRPr="004840F1">
        <w:rPr>
          <w:rFonts w:cs="FrankRuehl" w:hint="cs"/>
          <w:rtl/>
        </w:rPr>
        <w:t xml:space="preserve"> טובת הנאה; הלכה כ </w:t>
      </w:r>
      <w:r w:rsidRPr="004840F1">
        <w:rPr>
          <w:rFonts w:cs="FrankRuehl"/>
          <w:rtl/>
        </w:rPr>
        <w:t>–</w:t>
      </w:r>
      <w:r w:rsidRPr="004840F1">
        <w:rPr>
          <w:rFonts w:cs="FrankRuehl" w:hint="cs"/>
          <w:rtl/>
        </w:rPr>
        <w:t xml:space="preserve"> כהן המסייע). </w:t>
      </w:r>
    </w:p>
  </w:footnote>
  <w:footnote w:id="41">
    <w:p w:rsidR="007368D4" w:rsidRPr="004840F1" w:rsidRDefault="007368D4" w:rsidP="00AD471B">
      <w:pPr>
        <w:pStyle w:val="a3"/>
        <w:spacing w:line="360" w:lineRule="auto"/>
        <w:jc w:val="both"/>
        <w:rPr>
          <w:rFonts w:cs="FrankRuehl"/>
          <w:rtl/>
        </w:rPr>
      </w:pPr>
      <w:r w:rsidRPr="004840F1">
        <w:rPr>
          <w:rStyle w:val="a5"/>
        </w:rPr>
        <w:footnoteRef/>
      </w:r>
      <w:r w:rsidRPr="004840F1">
        <w:rPr>
          <w:rtl/>
        </w:rPr>
        <w:t xml:space="preserve"> </w:t>
      </w:r>
      <w:r w:rsidRPr="004840F1">
        <w:rPr>
          <w:rFonts w:cs="FrankRuehl" w:hint="cs"/>
          <w:rtl/>
        </w:rPr>
        <w:t xml:space="preserve">בכורות כו, ב </w:t>
      </w:r>
      <w:r w:rsidRPr="004840F1">
        <w:rPr>
          <w:rFonts w:cs="FrankRuehl"/>
          <w:rtl/>
        </w:rPr>
        <w:t>–</w:t>
      </w:r>
      <w:r w:rsidRPr="004840F1">
        <w:rPr>
          <w:rFonts w:cs="FrankRuehl" w:hint="cs"/>
          <w:rtl/>
        </w:rPr>
        <w:t xml:space="preserve"> כז, א, עפ"י כ"י פירנצה </w:t>
      </w:r>
      <w:r w:rsidRPr="004840F1">
        <w:rPr>
          <w:rFonts w:cs="FrankRuehl" w:hint="cs"/>
        </w:rPr>
        <w:t>II-I-7</w:t>
      </w:r>
      <w:r w:rsidRPr="004840F1">
        <w:rPr>
          <w:rFonts w:cs="FrankRuehl" w:hint="cs"/>
          <w:rtl/>
        </w:rPr>
        <w:t>.</w:t>
      </w:r>
    </w:p>
    <w:p w:rsidR="007368D4" w:rsidRPr="004840F1" w:rsidRDefault="007368D4" w:rsidP="002F4466">
      <w:pPr>
        <w:pStyle w:val="a3"/>
        <w:spacing w:line="360" w:lineRule="auto"/>
        <w:jc w:val="both"/>
        <w:rPr>
          <w:rFonts w:cs="FrankRuehl"/>
        </w:rPr>
      </w:pPr>
      <w:r w:rsidRPr="004840F1">
        <w:rPr>
          <w:rFonts w:cs="FrankRuehl" w:hint="cs"/>
          <w:rtl/>
        </w:rPr>
        <w:t xml:space="preserve">חילופי נוסח עיקריים: </w:t>
      </w:r>
      <w:r w:rsidRPr="004840F1">
        <w:rPr>
          <w:rFonts w:cs="FrankRuehl" w:hint="cs"/>
          <w:b/>
          <w:bCs/>
          <w:rtl/>
        </w:rPr>
        <w:t xml:space="preserve">והעניים </w:t>
      </w:r>
      <w:r w:rsidRPr="004840F1">
        <w:rPr>
          <w:rFonts w:cs="FrankRuehl"/>
          <w:rtl/>
        </w:rPr>
        <w:t>–</w:t>
      </w:r>
      <w:r w:rsidRPr="004840F1">
        <w:rPr>
          <w:rFonts w:cs="FrankRuehl" w:hint="cs"/>
          <w:rtl/>
        </w:rPr>
        <w:t xml:space="preserve"> בכ"י ותיקן 119: חסר.   </w:t>
      </w:r>
      <w:r w:rsidRPr="004840F1">
        <w:rPr>
          <w:rFonts w:cs="FrankRuehl" w:hint="cs"/>
          <w:b/>
          <w:bCs/>
          <w:rtl/>
        </w:rPr>
        <w:t>ובבית הגרנות</w:t>
      </w:r>
      <w:r w:rsidRPr="004840F1">
        <w:rPr>
          <w:rFonts w:cs="FrankRuehl" w:hint="cs"/>
          <w:rtl/>
        </w:rPr>
        <w:t xml:space="preserve"> </w:t>
      </w:r>
      <w:r w:rsidRPr="004840F1">
        <w:rPr>
          <w:rFonts w:cs="FrankRuehl"/>
          <w:rtl/>
        </w:rPr>
        <w:t>–</w:t>
      </w:r>
      <w:r w:rsidRPr="004840F1">
        <w:rPr>
          <w:rFonts w:cs="FrankRuehl" w:hint="cs"/>
          <w:rtl/>
        </w:rPr>
        <w:t xml:space="preserve"> בכ"י ותיקן 119: חסר.  </w:t>
      </w:r>
      <w:r w:rsidRPr="004840F1">
        <w:rPr>
          <w:rFonts w:cs="FrankRuehl" w:hint="cs"/>
          <w:b/>
          <w:bCs/>
          <w:rtl/>
        </w:rPr>
        <w:t xml:space="preserve">  ישראל שהפריש</w:t>
      </w:r>
      <w:r w:rsidRPr="004840F1">
        <w:rPr>
          <w:rFonts w:cs="FrankRuehl" w:hint="cs"/>
          <w:rtl/>
        </w:rPr>
        <w:t xml:space="preserve"> </w:t>
      </w:r>
      <w:r w:rsidRPr="004840F1">
        <w:rPr>
          <w:rFonts w:cs="FrankRuehl"/>
          <w:rtl/>
        </w:rPr>
        <w:t>–</w:t>
      </w:r>
      <w:r w:rsidRPr="004840F1">
        <w:rPr>
          <w:rFonts w:cs="FrankRuehl" w:hint="cs"/>
          <w:rtl/>
        </w:rPr>
        <w:t xml:space="preserve"> בכ"י מינכן 95 ובכ"י ותיקן 119: ישראל </w:t>
      </w:r>
      <w:r w:rsidRPr="004840F1">
        <w:rPr>
          <w:rFonts w:cs="FrankRuehl"/>
          <w:rtl/>
        </w:rPr>
        <w:t>–</w:t>
      </w:r>
      <w:r w:rsidRPr="004840F1">
        <w:rPr>
          <w:rFonts w:cs="FrankRuehl" w:hint="cs"/>
          <w:rtl/>
        </w:rPr>
        <w:t xml:space="preserve"> חסר.</w:t>
      </w:r>
    </w:p>
  </w:footnote>
  <w:footnote w:id="42">
    <w:p w:rsidR="007368D4" w:rsidRPr="004840F1" w:rsidRDefault="007368D4" w:rsidP="002F4466">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הניגודיות בולטת על רקע ההשוואה בין הברייתא לבין התוספתא: בתוספתא שתי ההלכות (יח, כ) </w:t>
      </w:r>
      <w:r w:rsidRPr="004840F1">
        <w:rPr>
          <w:rFonts w:cs="FrankRuehl"/>
          <w:rtl/>
        </w:rPr>
        <w:t>–</w:t>
      </w:r>
      <w:r w:rsidRPr="004840F1">
        <w:rPr>
          <w:rFonts w:cs="FrankRuehl" w:hint="cs"/>
          <w:rtl/>
        </w:rPr>
        <w:t xml:space="preserve"> אינן רצופות. חוצצת ביניהן הלכה (יט), העוסקת בעניין אחר: הפרשת תרומת-מעשר בתנאים של הפרשי שערים. מן הטעם הזה, בתוספתא אין מילות קישור, המחברות את שתי ההלכות. לעומת זאת, בברייתא שתי ההלכות רצופות, ומחוברות ביניהן באמצעות "ובכולן...". דהיינו: אין נותנים ללוי ולכהן מתנות בשכרן, ובכל זאת, יש בהן טובת הנאה לבעלים. </w:t>
      </w:r>
    </w:p>
  </w:footnote>
  <w:footnote w:id="43">
    <w:p w:rsidR="007368D4" w:rsidRPr="004840F1" w:rsidRDefault="007368D4" w:rsidP="006D3400">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006D3400" w:rsidRPr="00844B2B">
        <w:rPr>
          <w:rFonts w:cs="FrankRuehl" w:hint="cs"/>
          <w:highlight w:val="yellow"/>
          <w:rtl/>
        </w:rPr>
        <w:t xml:space="preserve">זו גם </w:t>
      </w:r>
      <w:r w:rsidRPr="00844B2B">
        <w:rPr>
          <w:rFonts w:cs="FrankRuehl" w:hint="cs"/>
          <w:highlight w:val="yellow"/>
          <w:rtl/>
        </w:rPr>
        <w:t>עמדת ר' אחא שבירושלמי. ראה הנ"ל בהע' 28, 29 וסביבן.</w:t>
      </w:r>
      <w:r w:rsidR="006D3400" w:rsidRPr="006D3400">
        <w:rPr>
          <w:rFonts w:cs="FrankRuehl" w:hint="cs"/>
          <w:rtl/>
        </w:rPr>
        <w:t xml:space="preserve"> </w:t>
      </w:r>
      <w:r w:rsidR="006D3400" w:rsidRPr="006D3400">
        <w:rPr>
          <w:rFonts w:cs="FrankRuehl" w:hint="cs"/>
          <w:highlight w:val="yellow"/>
          <w:rtl/>
        </w:rPr>
        <w:t xml:space="preserve">ראה </w:t>
      </w:r>
      <w:r w:rsidR="006D3400">
        <w:rPr>
          <w:rFonts w:cs="FrankRuehl" w:hint="cs"/>
          <w:highlight w:val="yellow"/>
          <w:rtl/>
        </w:rPr>
        <w:t>גם</w:t>
      </w:r>
      <w:r w:rsidR="006D3400" w:rsidRPr="006D3400">
        <w:rPr>
          <w:rFonts w:cs="FrankRuehl" w:hint="cs"/>
          <w:highlight w:val="yellow"/>
          <w:rtl/>
        </w:rPr>
        <w:t xml:space="preserve"> הנ"ל</w:t>
      </w:r>
      <w:r w:rsidR="006D3400" w:rsidRPr="006D3400">
        <w:rPr>
          <w:rFonts w:cs="FrankRuehl" w:hint="cs"/>
          <w:highlight w:val="yellow"/>
          <w:rtl/>
        </w:rPr>
        <w:t xml:space="preserve"> בהע' 7.</w:t>
      </w:r>
    </w:p>
  </w:footnote>
  <w:footnote w:id="44">
    <w:p w:rsidR="007368D4" w:rsidRPr="004840F1" w:rsidRDefault="007368D4" w:rsidP="00DA7D52">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00910AEB" w:rsidRPr="00910AEB">
        <w:rPr>
          <w:rFonts w:cs="FrankRuehl" w:hint="cs"/>
          <w:highlight w:val="yellow"/>
          <w:rtl/>
        </w:rPr>
        <w:t xml:space="preserve">לעניין מתנות כהונה אחרות, </w:t>
      </w:r>
      <w:r w:rsidRPr="00910AEB">
        <w:rPr>
          <w:rFonts w:cs="FrankRuehl" w:hint="cs"/>
          <w:highlight w:val="yellow"/>
          <w:rtl/>
        </w:rPr>
        <w:t>ראה הנ"ל</w:t>
      </w:r>
      <w:r w:rsidRPr="004840F1">
        <w:rPr>
          <w:rFonts w:cs="FrankRuehl" w:hint="cs"/>
          <w:rtl/>
        </w:rPr>
        <w:t xml:space="preserve"> בהע' 5,</w:t>
      </w:r>
      <w:r w:rsidR="00910AEB">
        <w:rPr>
          <w:rFonts w:cs="FrankRuehl" w:hint="cs"/>
          <w:rtl/>
        </w:rPr>
        <w:t xml:space="preserve"> 22,</w:t>
      </w:r>
      <w:r w:rsidRPr="004840F1">
        <w:rPr>
          <w:rFonts w:cs="FrankRuehl" w:hint="cs"/>
          <w:rtl/>
        </w:rPr>
        <w:t xml:space="preserve"> 2</w:t>
      </w:r>
      <w:r>
        <w:rPr>
          <w:rFonts w:cs="FrankRuehl" w:hint="cs"/>
          <w:rtl/>
        </w:rPr>
        <w:t>5</w:t>
      </w:r>
      <w:r w:rsidRPr="004840F1">
        <w:rPr>
          <w:rFonts w:cs="FrankRuehl" w:hint="cs"/>
          <w:rtl/>
        </w:rPr>
        <w:t>, 2</w:t>
      </w:r>
      <w:r>
        <w:rPr>
          <w:rFonts w:cs="FrankRuehl" w:hint="cs"/>
          <w:rtl/>
        </w:rPr>
        <w:t>6</w:t>
      </w:r>
      <w:r w:rsidRPr="004840F1">
        <w:rPr>
          <w:rFonts w:cs="FrankRuehl" w:hint="cs"/>
          <w:rtl/>
        </w:rPr>
        <w:t xml:space="preserve"> וסביבן. על נקודה זו העיר </w:t>
      </w:r>
      <w:r w:rsidRPr="004840F1">
        <w:rPr>
          <w:rFonts w:cs="FrankRuehl"/>
          <w:rtl/>
        </w:rPr>
        <w:t>רי"ט אלגזי</w:t>
      </w:r>
      <w:r w:rsidRPr="004840F1">
        <w:rPr>
          <w:rFonts w:cs="FrankRuehl" w:hint="cs"/>
          <w:rtl/>
        </w:rPr>
        <w:t>,</w:t>
      </w:r>
      <w:r w:rsidRPr="004840F1">
        <w:rPr>
          <w:rFonts w:cs="FrankRuehl"/>
          <w:rtl/>
        </w:rPr>
        <w:t xml:space="preserve"> הלכות בכורות</w:t>
      </w:r>
      <w:r w:rsidRPr="004840F1">
        <w:rPr>
          <w:rFonts w:cs="FrankRuehl" w:hint="cs"/>
          <w:rtl/>
        </w:rPr>
        <w:t xml:space="preserve"> וחלה לרמב"ן</w:t>
      </w:r>
      <w:r w:rsidRPr="004840F1">
        <w:rPr>
          <w:rFonts w:cs="FrankRuehl"/>
          <w:rtl/>
        </w:rPr>
        <w:t>, פרק רביעי, אות מב</w:t>
      </w:r>
      <w:r w:rsidRPr="004840F1">
        <w:rPr>
          <w:rFonts w:cs="FrankRuehl" w:hint="cs"/>
          <w:rtl/>
        </w:rPr>
        <w:t xml:space="preserve"> [ח]</w:t>
      </w:r>
      <w:r w:rsidRPr="004840F1">
        <w:rPr>
          <w:rFonts w:cs="FrankRuehl"/>
          <w:rtl/>
        </w:rPr>
        <w:t xml:space="preserve">, </w:t>
      </w:r>
      <w:r w:rsidRPr="004840F1">
        <w:rPr>
          <w:rFonts w:cs="FrankRuehl" w:hint="cs"/>
          <w:rtl/>
        </w:rPr>
        <w:t>ירושלים תשנ"ג, עמ' קסב: "דזה דוחק בדברי התנא, שהרי ברישא דברייתא קתני תרומות ומעשרות ומתנות ובכורות, ומשמע ד'ובכולן יש בהם טובת הנאה' - אכולהו קאי". ראה עוד: רמב"ם, תרומות יב, כ: "</w:t>
      </w:r>
      <w:r w:rsidRPr="004840F1">
        <w:rPr>
          <w:rFonts w:cs="FrankRuehl"/>
          <w:rtl/>
        </w:rPr>
        <w:t xml:space="preserve">ורשאי ישראל לומר לישראל אחר הא לך סלע זו ותן </w:t>
      </w:r>
      <w:r w:rsidRPr="004840F1">
        <w:rPr>
          <w:rFonts w:cs="FrankRuehl"/>
          <w:b/>
          <w:bCs/>
          <w:rtl/>
        </w:rPr>
        <w:t>תרומה או בכור או שאר מתנות</w:t>
      </w:r>
      <w:r w:rsidRPr="004840F1">
        <w:rPr>
          <w:rFonts w:cs="FrankRuehl"/>
          <w:rtl/>
        </w:rPr>
        <w:t xml:space="preserve"> לפלוני הכהן</w:t>
      </w:r>
      <w:r w:rsidRPr="004840F1">
        <w:rPr>
          <w:rFonts w:cs="FrankRuehl" w:hint="cs"/>
          <w:rtl/>
        </w:rPr>
        <w:t xml:space="preserve">..." (לביאור דבריו, עיין: </w:t>
      </w:r>
      <w:r w:rsidRPr="004840F1">
        <w:rPr>
          <w:rFonts w:cs="FrankRuehl"/>
          <w:rtl/>
        </w:rPr>
        <w:t>הגהות וחדושי הרש"ש, בכורות, שם</w:t>
      </w:r>
      <w:r w:rsidRPr="004840F1">
        <w:rPr>
          <w:rFonts w:cs="FrankRuehl" w:hint="cs"/>
          <w:rtl/>
        </w:rPr>
        <w:t>,</w:t>
      </w:r>
      <w:r w:rsidRPr="004840F1">
        <w:rPr>
          <w:rFonts w:cs="FrankRuehl"/>
          <w:rtl/>
        </w:rPr>
        <w:t xml:space="preserve"> ד"ה גמרא; אור שמח, תרומות, שם</w:t>
      </w:r>
      <w:r w:rsidRPr="004840F1">
        <w:rPr>
          <w:rFonts w:cs="FrankRuehl" w:hint="cs"/>
          <w:rtl/>
        </w:rPr>
        <w:t>); תוספתא כפשוטה שם, עמ' 257.</w:t>
      </w:r>
    </w:p>
  </w:footnote>
  <w:footnote w:id="45">
    <w:p w:rsidR="007368D4" w:rsidRPr="004840F1" w:rsidRDefault="007368D4" w:rsidP="002F4466">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בכורות כז, א עפ"י כ"י פירנצה. </w:t>
      </w:r>
    </w:p>
    <w:p w:rsidR="007368D4" w:rsidRPr="004840F1" w:rsidRDefault="007368D4" w:rsidP="00B12866">
      <w:pPr>
        <w:pStyle w:val="a3"/>
        <w:spacing w:line="360" w:lineRule="auto"/>
        <w:jc w:val="both"/>
        <w:rPr>
          <w:rFonts w:cs="FrankRuehl"/>
          <w:rtl/>
        </w:rPr>
      </w:pPr>
      <w:r w:rsidRPr="004840F1">
        <w:rPr>
          <w:rFonts w:cs="FrankRuehl" w:hint="cs"/>
          <w:rtl/>
        </w:rPr>
        <w:t xml:space="preserve">חילופי נוסח עיקריים: </w:t>
      </w:r>
      <w:r w:rsidRPr="004840F1">
        <w:rPr>
          <w:rFonts w:ascii="ResponsaTTF" w:cs="FrankRuehl" w:hint="eastAsia"/>
          <w:b/>
          <w:bCs/>
          <w:rtl/>
        </w:rPr>
        <w:t>אתי</w:t>
      </w:r>
      <w:r w:rsidRPr="004840F1">
        <w:rPr>
          <w:rFonts w:ascii="ResponsaTTF" w:cs="FrankRuehl"/>
          <w:b/>
          <w:bCs/>
          <w:rtl/>
        </w:rPr>
        <w:t xml:space="preserve"> </w:t>
      </w:r>
      <w:r w:rsidRPr="004840F1">
        <w:rPr>
          <w:rFonts w:ascii="ResponsaTTF" w:cs="FrankRuehl" w:hint="eastAsia"/>
          <w:b/>
          <w:bCs/>
          <w:rtl/>
        </w:rPr>
        <w:t>למי</w:t>
      </w:r>
      <w:r w:rsidRPr="004840F1">
        <w:rPr>
          <w:rFonts w:ascii="ResponsaTTF" w:cs="FrankRuehl" w:hint="cs"/>
          <w:b/>
          <w:bCs/>
          <w:rtl/>
        </w:rPr>
        <w:t>!</w:t>
      </w:r>
      <w:r w:rsidRPr="004840F1">
        <w:rPr>
          <w:rFonts w:ascii="ResponsaTTF" w:cs="FrankRuehl" w:hint="eastAsia"/>
          <w:b/>
          <w:bCs/>
          <w:rtl/>
        </w:rPr>
        <w:t>עט</w:t>
      </w:r>
      <w:r w:rsidRPr="004840F1">
        <w:rPr>
          <w:rFonts w:ascii="ResponsaTTF" w:cs="FrankRuehl" w:hint="cs"/>
          <w:b/>
          <w:bCs/>
          <w:rtl/>
        </w:rPr>
        <w:t>!</w:t>
      </w:r>
      <w:r w:rsidRPr="004840F1">
        <w:rPr>
          <w:rFonts w:ascii="ResponsaTTF" w:cs="FrankRuehl" w:hint="eastAsia"/>
          <w:b/>
          <w:bCs/>
          <w:rtl/>
        </w:rPr>
        <w:t>א</w:t>
      </w:r>
      <w:r w:rsidRPr="004840F1">
        <w:rPr>
          <w:rFonts w:ascii="ResponsaTTF" w:cs="FrankRuehl"/>
          <w:b/>
          <w:bCs/>
          <w:rtl/>
        </w:rPr>
        <w:t xml:space="preserve"> </w:t>
      </w:r>
      <w:r w:rsidRPr="004840F1">
        <w:rPr>
          <w:rFonts w:ascii="ResponsaTTF" w:cs="FrankRuehl" w:hint="eastAsia"/>
          <w:b/>
          <w:bCs/>
          <w:rtl/>
        </w:rPr>
        <w:t>בהון</w:t>
      </w:r>
      <w:r w:rsidRPr="004840F1">
        <w:rPr>
          <w:rFonts w:ascii="ResponsaTTF" w:cs="FrankRuehl"/>
          <w:b/>
          <w:bCs/>
          <w:rtl/>
        </w:rPr>
        <w:t xml:space="preserve"> </w:t>
      </w:r>
      <w:r w:rsidRPr="004840F1">
        <w:rPr>
          <w:rFonts w:ascii="ResponsaTTF" w:cs="FrankRuehl" w:hint="cs"/>
          <w:b/>
          <w:bCs/>
          <w:rtl/>
        </w:rPr>
        <w:t>{</w:t>
      </w:r>
      <w:r w:rsidRPr="004840F1">
        <w:rPr>
          <w:rFonts w:ascii="ResponsaTTF" w:cs="FrankRuehl" w:hint="eastAsia"/>
          <w:b/>
          <w:bCs/>
          <w:rtl/>
        </w:rPr>
        <w:t>דבר</w:t>
      </w:r>
      <w:r w:rsidRPr="004840F1">
        <w:rPr>
          <w:rFonts w:ascii="ResponsaTTF" w:cs="FrankRuehl" w:hint="cs"/>
          <w:b/>
          <w:bCs/>
          <w:rtl/>
        </w:rPr>
        <w:t>}</w:t>
      </w:r>
      <w:r w:rsidRPr="004840F1">
        <w:rPr>
          <w:rFonts w:ascii="ResponsaTTF" w:cs="FrankRuehl" w:hint="cs"/>
          <w:rtl/>
        </w:rPr>
        <w:t xml:space="preserve"> -</w:t>
      </w:r>
      <w:r w:rsidRPr="004840F1">
        <w:rPr>
          <w:rFonts w:cs="FrankRuehl" w:hint="cs"/>
          <w:rtl/>
        </w:rPr>
        <w:t xml:space="preserve"> בכ"י לונדון </w:t>
      </w:r>
      <w:r w:rsidRPr="004840F1">
        <w:rPr>
          <w:rFonts w:cs="FrankRuehl"/>
        </w:rPr>
        <w:t>BL Add. 25717 (402)</w:t>
      </w:r>
      <w:r w:rsidRPr="004840F1">
        <w:rPr>
          <w:rFonts w:ascii="ResponsaTTF" w:cs="FrankRuehl" w:hint="cs"/>
          <w:rtl/>
        </w:rPr>
        <w:t xml:space="preserve">, מינכן 95 וותיקן 120: </w:t>
      </w:r>
      <w:r w:rsidRPr="004840F1">
        <w:rPr>
          <w:rFonts w:ascii="ResponsaTTF" w:cs="FrankRuehl" w:hint="eastAsia"/>
          <w:rtl/>
        </w:rPr>
        <w:t>אתי</w:t>
      </w:r>
      <w:r w:rsidRPr="004840F1">
        <w:rPr>
          <w:rFonts w:ascii="ResponsaTTF" w:cs="FrankRuehl"/>
          <w:rtl/>
        </w:rPr>
        <w:t xml:space="preserve"> </w:t>
      </w:r>
      <w:r w:rsidRPr="004840F1">
        <w:rPr>
          <w:rFonts w:ascii="ResponsaTTF" w:cs="FrankRuehl" w:hint="eastAsia"/>
          <w:rtl/>
        </w:rPr>
        <w:t>למטעי</w:t>
      </w:r>
      <w:r w:rsidRPr="004840F1">
        <w:rPr>
          <w:rFonts w:ascii="ResponsaTTF" w:cs="FrankRuehl"/>
          <w:rtl/>
        </w:rPr>
        <w:t xml:space="preserve"> </w:t>
      </w:r>
      <w:r w:rsidRPr="004840F1">
        <w:rPr>
          <w:rFonts w:ascii="ResponsaTTF" w:cs="FrankRuehl" w:hint="eastAsia"/>
          <w:rtl/>
        </w:rPr>
        <w:t>בה</w:t>
      </w:r>
      <w:r w:rsidRPr="004840F1">
        <w:rPr>
          <w:rFonts w:ascii="ResponsaTTF" w:cs="FrankRuehl"/>
          <w:rtl/>
        </w:rPr>
        <w:t xml:space="preserve"> </w:t>
      </w:r>
      <w:r w:rsidRPr="004840F1">
        <w:rPr>
          <w:rFonts w:ascii="ResponsaTTF" w:cs="FrankRuehl" w:hint="eastAsia"/>
          <w:rtl/>
        </w:rPr>
        <w:t>סבר</w:t>
      </w:r>
      <w:r w:rsidRPr="004840F1">
        <w:rPr>
          <w:rFonts w:ascii="ResponsaTTF" w:cs="FrankRuehl" w:hint="cs"/>
          <w:rtl/>
        </w:rPr>
        <w:t>.</w:t>
      </w:r>
    </w:p>
  </w:footnote>
  <w:footnote w:id="46">
    <w:p w:rsidR="007368D4" w:rsidRPr="004840F1" w:rsidRDefault="007368D4" w:rsidP="00DA7D52">
      <w:pPr>
        <w:pStyle w:val="a3"/>
        <w:spacing w:line="360" w:lineRule="auto"/>
        <w:jc w:val="both"/>
        <w:rPr>
          <w:rFonts w:cs="FrankRuehl"/>
          <w:rtl/>
        </w:rPr>
      </w:pPr>
      <w:r w:rsidRPr="00C16BAF">
        <w:rPr>
          <w:rStyle w:val="a5"/>
        </w:rPr>
        <w:footnoteRef/>
      </w:r>
      <w:r w:rsidRPr="00C16BAF">
        <w:rPr>
          <w:rtl/>
        </w:rPr>
        <w:t xml:space="preserve"> </w:t>
      </w:r>
      <w:r w:rsidRPr="00C16BAF">
        <w:rPr>
          <w:rFonts w:cs="FrankRuehl" w:hint="cs"/>
          <w:rtl/>
        </w:rPr>
        <w:t>פירושם של דברי התלמוד הוא עפ"י הנוסח בכתבי היד שלפנינו (הנזכרים בהערה הקודמת) ועפ"י רש"י (הואיל וכתבי-היד שלפנינו הם אשכנזיים ומאוחרים לרש"י, אפשר שהם מושפעים מהגהתו). ברם, לפי נוסח רבנו גרשום, התלמוד אינו מגביל את הלכת טובת</w:t>
      </w:r>
      <w:r w:rsidRPr="004840F1">
        <w:rPr>
          <w:rFonts w:cs="FrankRuehl" w:hint="cs"/>
          <w:rtl/>
        </w:rPr>
        <w:t xml:space="preserve"> ההנאה בכללה: "</w:t>
      </w:r>
      <w:r w:rsidRPr="004840F1">
        <w:rPr>
          <w:rFonts w:cs="FrankRuehl"/>
          <w:b/>
          <w:bCs/>
          <w:rtl/>
        </w:rPr>
        <w:t>ותנא קמא</w:t>
      </w:r>
      <w:r w:rsidRPr="004840F1">
        <w:rPr>
          <w:rFonts w:cs="FrankRuehl"/>
          <w:rtl/>
        </w:rPr>
        <w:t xml:space="preserve"> דקאמר </w:t>
      </w:r>
      <w:r w:rsidRPr="004840F1">
        <w:rPr>
          <w:rFonts w:cs="FrankRuehl" w:hint="cs"/>
          <w:rtl/>
        </w:rPr>
        <w:t>'</w:t>
      </w:r>
      <w:r w:rsidRPr="004840F1">
        <w:rPr>
          <w:rFonts w:cs="FrankRuehl"/>
          <w:rtl/>
        </w:rPr>
        <w:t>אין נותן להן תרומה ומעשר בשכרן ואם עשו כן חיללו</w:t>
      </w:r>
      <w:r w:rsidRPr="004840F1">
        <w:rPr>
          <w:rFonts w:cs="FrankRuehl" w:hint="cs"/>
          <w:rtl/>
        </w:rPr>
        <w:t>',</w:t>
      </w:r>
      <w:r w:rsidRPr="004840F1">
        <w:rPr>
          <w:rFonts w:cs="FrankRuehl"/>
          <w:rtl/>
        </w:rPr>
        <w:t xml:space="preserve"> מאי טעמא לא אמר במתנות נמי</w:t>
      </w:r>
      <w:r w:rsidRPr="004840F1">
        <w:rPr>
          <w:rFonts w:cs="FrankRuehl" w:hint="cs"/>
          <w:rtl/>
        </w:rPr>
        <w:t>"</w:t>
      </w:r>
      <w:r w:rsidRPr="004840F1">
        <w:rPr>
          <w:rFonts w:cs="FrankRuehl"/>
          <w:rtl/>
        </w:rPr>
        <w:t xml:space="preserve">. </w:t>
      </w:r>
      <w:r w:rsidRPr="004840F1">
        <w:rPr>
          <w:rFonts w:cs="FrankRuehl" w:hint="cs"/>
          <w:rtl/>
        </w:rPr>
        <w:t>לפי נוסח זה, ההגבלה שבתלמוד (לתרומה בלבד) מכוונת לאיסור נטילת מתנות כשכר, אולם אין כאן מגבלה כלשהי על הזכות ליטול תמורה סמלית עבור המתנות. לפי הצעת רבנו גרשום, הזכות ליטול תמורה חלה, אפוא, הן על תרומות ומעשרות, והן על מתנות כהונה וקדשים בכלל. כך סבור גם הרמב"ם, הנ"ל בהע' 4</w:t>
      </w:r>
      <w:r>
        <w:rPr>
          <w:rFonts w:cs="FrankRuehl" w:hint="cs"/>
          <w:rtl/>
        </w:rPr>
        <w:t>4</w:t>
      </w:r>
      <w:r w:rsidRPr="004840F1">
        <w:rPr>
          <w:rFonts w:cs="FrankRuehl" w:hint="cs"/>
          <w:rtl/>
        </w:rPr>
        <w:t xml:space="preserve">. ראה: ליברמן, תוספתא כפשוטה, דמאי שם, עמ' 258-257. ראה עוד: </w:t>
      </w:r>
      <w:r w:rsidRPr="004840F1">
        <w:rPr>
          <w:rFonts w:cs="FrankRuehl"/>
          <w:rtl/>
        </w:rPr>
        <w:t xml:space="preserve">שו"ת שואל ומשיב, מהדורא בתרא, חלק ד, קכא. </w:t>
      </w:r>
      <w:r w:rsidRPr="004840F1">
        <w:rPr>
          <w:rFonts w:cs="FrankRuehl" w:hint="cs"/>
          <w:rtl/>
        </w:rPr>
        <w:t xml:space="preserve"> </w:t>
      </w:r>
    </w:p>
    <w:p w:rsidR="007368D4" w:rsidRPr="004840F1" w:rsidRDefault="007368D4" w:rsidP="00105E5D">
      <w:pPr>
        <w:pStyle w:val="a3"/>
        <w:spacing w:line="360" w:lineRule="auto"/>
        <w:jc w:val="both"/>
      </w:pPr>
      <w:r w:rsidRPr="004840F1">
        <w:rPr>
          <w:rFonts w:cs="FrankRuehl" w:hint="cs"/>
          <w:rtl/>
        </w:rPr>
        <w:t>רש"י דוחה את נוסח רבנו גרשום. ראה בכורות</w:t>
      </w:r>
      <w:r w:rsidRPr="004840F1">
        <w:rPr>
          <w:rFonts w:cs="FrankRuehl"/>
          <w:rtl/>
        </w:rPr>
        <w:t xml:space="preserve"> כז, א ד"ה ה"ג</w:t>
      </w:r>
      <w:r w:rsidRPr="004840F1">
        <w:rPr>
          <w:rFonts w:cs="FrankRuehl" w:hint="cs"/>
          <w:rtl/>
        </w:rPr>
        <w:t>: "ולא גרס 'ותנא קמא...'". מסתבר שהדברים מכוונים לרבנו גרשום</w:t>
      </w:r>
      <w:r w:rsidRPr="004840F1">
        <w:rPr>
          <w:rFonts w:cs="FrankRuehl"/>
          <w:rtl/>
        </w:rPr>
        <w:t xml:space="preserve"> ראה: פרנקל, רש"י,</w:t>
      </w:r>
      <w:r w:rsidRPr="004840F1">
        <w:rPr>
          <w:rFonts w:cs="FrankRuehl" w:hint="cs"/>
          <w:rtl/>
        </w:rPr>
        <w:t xml:space="preserve"> עמ'</w:t>
      </w:r>
      <w:r w:rsidRPr="004840F1">
        <w:rPr>
          <w:rFonts w:cs="FrankRuehl"/>
          <w:rtl/>
        </w:rPr>
        <w:t xml:space="preserve"> 2-1, ובמיוחד בה</w:t>
      </w:r>
      <w:r w:rsidRPr="004840F1">
        <w:rPr>
          <w:rFonts w:cs="FrankRuehl" w:hint="cs"/>
          <w:rtl/>
        </w:rPr>
        <w:t>ע'</w:t>
      </w:r>
      <w:r w:rsidRPr="004840F1">
        <w:rPr>
          <w:rFonts w:cs="FrankRuehl"/>
          <w:rtl/>
        </w:rPr>
        <w:t xml:space="preserve"> 3.</w:t>
      </w:r>
      <w:r w:rsidRPr="004840F1">
        <w:rPr>
          <w:rFonts w:hint="cs"/>
          <w:rtl/>
        </w:rPr>
        <w:t xml:space="preserve">  </w:t>
      </w:r>
    </w:p>
  </w:footnote>
  <w:footnote w:id="47">
    <w:p w:rsidR="007368D4" w:rsidRPr="004840F1" w:rsidRDefault="007368D4" w:rsidP="009F1BD4">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מגמה נוספת המשותפת לשני התלמודים היא הרחבתו של איסור כהן המסייע בבית הגרנות. כאמור, הירושלמי מרחיב את האיסור - מאיסור לשלם שכר עבודה באמצעות המתנות לאיסור ליטול תמורה, ולו סמלית, עבור נתינתן. להרחבה נוספת בירושלמי ראה להלן בהע'  8</w:t>
      </w:r>
      <w:r>
        <w:rPr>
          <w:rFonts w:cs="FrankRuehl" w:hint="cs"/>
          <w:rtl/>
        </w:rPr>
        <w:t>7</w:t>
      </w:r>
      <w:r w:rsidRPr="004840F1">
        <w:rPr>
          <w:rFonts w:cs="FrankRuehl" w:hint="cs"/>
          <w:rtl/>
        </w:rPr>
        <w:t xml:space="preserve">, </w:t>
      </w:r>
      <w:r>
        <w:rPr>
          <w:rFonts w:cs="FrankRuehl" w:hint="cs"/>
          <w:rtl/>
        </w:rPr>
        <w:t>93</w:t>
      </w:r>
      <w:r w:rsidRPr="004840F1">
        <w:rPr>
          <w:rFonts w:cs="FrankRuehl" w:hint="cs"/>
          <w:rtl/>
        </w:rPr>
        <w:t xml:space="preserve"> וסביבן. </w:t>
      </w:r>
    </w:p>
    <w:p w:rsidR="007368D4" w:rsidRPr="004840F1" w:rsidRDefault="007368D4" w:rsidP="00477E7C">
      <w:pPr>
        <w:pStyle w:val="a3"/>
        <w:spacing w:line="360" w:lineRule="auto"/>
        <w:jc w:val="both"/>
        <w:rPr>
          <w:rFonts w:cs="FrankRuehl"/>
          <w:rtl/>
        </w:rPr>
      </w:pPr>
      <w:r w:rsidRPr="004840F1">
        <w:rPr>
          <w:rFonts w:cs="FrankRuehl" w:hint="cs"/>
          <w:rtl/>
        </w:rPr>
        <w:t xml:space="preserve">הבבלי מבצע הרחבה משמעותית נוספת של האיסור גם לתמורה עקיפה הניתנת לכהן, משום שיש בה מראית עין של כהן המסייע </w:t>
      </w:r>
      <w:r w:rsidRPr="004840F1">
        <w:rPr>
          <w:rFonts w:cs="FrankRuehl"/>
          <w:rtl/>
        </w:rPr>
        <w:t>–</w:t>
      </w:r>
      <w:r w:rsidRPr="004840F1">
        <w:rPr>
          <w:rFonts w:cs="FrankRuehl" w:hint="cs"/>
          <w:rtl/>
        </w:rPr>
        <w:t xml:space="preserve"> "</w:t>
      </w:r>
      <w:r w:rsidRPr="004840F1">
        <w:rPr>
          <w:rFonts w:cs="FrankRuehl" w:hint="cs"/>
          <w:b/>
          <w:bCs/>
          <w:rtl/>
        </w:rPr>
        <w:t xml:space="preserve">ונראה </w:t>
      </w:r>
      <w:r w:rsidRPr="004840F1">
        <w:rPr>
          <w:rFonts w:cs="FrankRuehl" w:hint="cs"/>
          <w:rtl/>
        </w:rPr>
        <w:t xml:space="preserve">ככהן המסייע בבית הגרנות". ראה: בכורות כו, ב (מתנת בכור טרם זמנה); קידושין ו, ב (מתנה על-מנת להחזיר); תמורה ח, ב (מכר בכור תם ע"י כהן לישראל). ועיין תמורה שם (עפ"י כ"י פירנצה </w:t>
      </w:r>
      <w:r w:rsidRPr="004840F1">
        <w:rPr>
          <w:rStyle w:val="valuebdy"/>
          <w:rFonts w:cs="FrankRuehl"/>
          <w:sz w:val="16"/>
          <w:szCs w:val="16"/>
        </w:rPr>
        <w:t>II.I.7</w:t>
      </w:r>
      <w:r w:rsidRPr="004840F1">
        <w:rPr>
          <w:rFonts w:cs="FrankRuehl" w:hint="cs"/>
          <w:rtl/>
        </w:rPr>
        <w:t>): "</w:t>
      </w:r>
      <w:r w:rsidRPr="004840F1">
        <w:rPr>
          <w:rFonts w:cs="FrankRuehl"/>
          <w:rtl/>
        </w:rPr>
        <w:t>התם - מוכחא מילתא, הכא - מזבן קא זבנינן. ל</w:t>
      </w:r>
      <w:r w:rsidRPr="004840F1">
        <w:rPr>
          <w:rFonts w:cs="FrankRuehl" w:hint="cs"/>
          <w:rtl/>
        </w:rPr>
        <w:t>"א:</w:t>
      </w:r>
      <w:r w:rsidRPr="004840F1">
        <w:rPr>
          <w:rFonts w:cs="FrankRuehl"/>
          <w:rtl/>
        </w:rPr>
        <w:t xml:space="preserve"> אמרו ליה: הכא - לא </w:t>
      </w:r>
      <w:r w:rsidRPr="004840F1">
        <w:rPr>
          <w:rFonts w:cs="FrankRuehl" w:hint="cs"/>
          <w:rtl/>
        </w:rPr>
        <w:t>ק</w:t>
      </w:r>
      <w:r w:rsidRPr="004840F1">
        <w:rPr>
          <w:rFonts w:cs="FrankRuehl"/>
          <w:rtl/>
        </w:rPr>
        <w:t>יהיב דמי, הכא - קא יהיב דמי</w:t>
      </w:r>
      <w:r w:rsidRPr="004840F1">
        <w:rPr>
          <w:rFonts w:cs="FrankRuehl" w:hint="cs"/>
          <w:rtl/>
        </w:rPr>
        <w:t>...".</w:t>
      </w:r>
    </w:p>
  </w:footnote>
  <w:footnote w:id="48">
    <w:p w:rsidR="007368D4" w:rsidRPr="004263DF" w:rsidRDefault="007368D4" w:rsidP="00882498">
      <w:pPr>
        <w:pStyle w:val="a3"/>
        <w:spacing w:line="360" w:lineRule="auto"/>
        <w:jc w:val="both"/>
        <w:rPr>
          <w:rFonts w:cs="FrankRuehl"/>
          <w:rtl/>
        </w:rPr>
      </w:pPr>
      <w:r w:rsidRPr="00C16BAF">
        <w:rPr>
          <w:rStyle w:val="a5"/>
          <w:rFonts w:cs="FrankRuehl"/>
        </w:rPr>
        <w:footnoteRef/>
      </w:r>
      <w:r w:rsidRPr="00C16BAF">
        <w:rPr>
          <w:rFonts w:cs="FrankRuehl"/>
          <w:rtl/>
        </w:rPr>
        <w:t xml:space="preserve"> </w:t>
      </w:r>
      <w:r w:rsidRPr="00C16BAF">
        <w:rPr>
          <w:rFonts w:cs="FrankRuehl" w:hint="cs"/>
          <w:rtl/>
        </w:rPr>
        <w:t>ראה הנ"ל בהע' 5.</w:t>
      </w:r>
    </w:p>
  </w:footnote>
  <w:footnote w:id="49">
    <w:p w:rsidR="007368D4" w:rsidRPr="004840F1" w:rsidRDefault="007368D4" w:rsidP="00516B06">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על הסדרי החלוקה, כללית, ראה: יחזקאל קויפמן, תולדות האמונה הישראלית א, ירושלים ותל-אביב תשל"ב, עמ' 159-155; מ' הרן, "מעשר", אנציקלופדיה מקראית ה, ירושלים תשכ"ח, עמ' 210-209; </w:t>
      </w:r>
      <w:r w:rsidRPr="004840F1">
        <w:rPr>
          <w:rFonts w:cs="FrankRuehl"/>
          <w:rtl/>
        </w:rPr>
        <w:t>משה</w:t>
      </w:r>
      <w:dir w:val="rtl">
        <w:r w:rsidRPr="004840F1">
          <w:rPr>
            <w:rFonts w:ascii="Arial" w:hAnsi="Arial" w:cs="FrankRuehl"/>
            <w:rtl/>
          </w:rPr>
          <w:t> </w:t>
        </w:r>
        <w:hyperlink r:id="rId1" w:history="1">
          <w:r w:rsidRPr="004840F1">
            <w:rPr>
              <w:rFonts w:ascii="Arial" w:hAnsi="Arial" w:cs="FrankRuehl"/>
              <w:rtl/>
            </w:rPr>
            <w:t xml:space="preserve">וינפלד, </w:t>
          </w:r>
        </w:hyperlink>
        <w:r w:rsidRPr="004840F1">
          <w:rPr>
            <w:rFonts w:ascii="Arial" w:hAnsi="Arial" w:cs="FrankRuehl" w:hint="cs"/>
            <w:rtl/>
          </w:rPr>
          <w:t>"</w:t>
        </w:r>
        <w:hyperlink r:id="rId2" w:history="1">
          <w:r w:rsidRPr="004840F1">
            <w:rPr>
              <w:rFonts w:ascii="Arial" w:hAnsi="Arial" w:cs="FrankRuehl"/>
              <w:rtl/>
            </w:rPr>
            <w:t>המעשר במקרא - רקעו הממלכתי והפולחני</w:t>
          </w:r>
          <w:r w:rsidRPr="004840F1">
            <w:rPr>
              <w:rFonts w:ascii="Arial" w:hAnsi="Arial" w:cs="FrankRuehl" w:hint="cs"/>
              <w:rtl/>
            </w:rPr>
            <w:t>",</w:t>
          </w:r>
        </w:hyperlink>
        <w:r w:rsidRPr="004840F1">
          <w:rPr>
            <w:rFonts w:ascii="Arial" w:hAnsi="Arial" w:cs="FrankRuehl"/>
            <w:rtl/>
          </w:rPr>
          <w:t xml:space="preserve"> באר-שבע א (תשל</w:t>
        </w:r>
        <w:r w:rsidRPr="004840F1">
          <w:rPr>
            <w:rFonts w:ascii="Arial" w:hAnsi="Arial" w:cs="FrankRuehl" w:hint="cs"/>
            <w:rtl/>
          </w:rPr>
          <w:t>"</w:t>
        </w:r>
        <w:r w:rsidRPr="004840F1">
          <w:rPr>
            <w:rFonts w:ascii="Arial" w:hAnsi="Arial" w:cs="FrankRuehl"/>
            <w:rtl/>
          </w:rPr>
          <w:t>ג)</w:t>
        </w:r>
        <w:r w:rsidRPr="004840F1">
          <w:rPr>
            <w:rFonts w:ascii="Arial" w:hAnsi="Arial" w:cs="FrankRuehl" w:hint="cs"/>
            <w:rtl/>
          </w:rPr>
          <w:t>, עמ' 122</w:t>
        </w:r>
        <w:r w:rsidRPr="004840F1">
          <w:rPr>
            <w:rFonts w:cs="FrankRuehl" w:hint="cs"/>
            <w:rtl/>
          </w:rPr>
          <w:t>.</w:t>
        </w:r>
        <w:r w:rsidRPr="004840F1">
          <w:t>‬</w:t>
        </w:r>
        <w:r w:rsidRPr="004840F1">
          <w:t>‬</w:t>
        </w:r>
        <w:r>
          <w:t>‬</w:t>
        </w:r>
        <w:r>
          <w:t>‬</w:t>
        </w:r>
        <w:r>
          <w:t>‬</w:t>
        </w:r>
        <w:r>
          <w:t>‬</w:t>
        </w:r>
        <w:r>
          <w:t>‬</w:t>
        </w:r>
        <w:r>
          <w:t>‬</w:t>
        </w:r>
        <w:r>
          <w:t>‬</w:t>
        </w:r>
        <w:r>
          <w:t>‬</w:t>
        </w:r>
        <w:r>
          <w:t>‬</w:t>
        </w:r>
        <w:r>
          <w:t>‬</w:t>
        </w:r>
      </w:dir>
    </w:p>
  </w:footnote>
  <w:footnote w:id="50">
    <w:p w:rsidR="007368D4" w:rsidRPr="004840F1" w:rsidRDefault="007368D4" w:rsidP="006015C5">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כך משתמע מחוקי המעשרות: "</w:t>
      </w:r>
      <w:r w:rsidRPr="004840F1">
        <w:rPr>
          <w:rFonts w:cs="FrankRuehl"/>
          <w:rtl/>
        </w:rPr>
        <w:t>כִּי תִקְחוּ מֵאֵת בְּנֵי יִשְׂרָאֵל אֶת הַמַּעֲשֵׂר אֲשֶׁר נָתַתִּי לָכֶם מֵאִתָּם בְּנַחֲלַתְכֶם</w:t>
      </w:r>
      <w:r w:rsidRPr="004840F1">
        <w:rPr>
          <w:rFonts w:cs="FrankRuehl" w:hint="cs"/>
          <w:rtl/>
        </w:rPr>
        <w:t xml:space="preserve">... </w:t>
      </w:r>
      <w:r w:rsidRPr="004840F1">
        <w:rPr>
          <w:rFonts w:cs="FrankRuehl"/>
          <w:rtl/>
        </w:rPr>
        <w:t xml:space="preserve"> וַאֲכַלְתֶּם אֹתוֹ בְּכָל מָקוֹם אַתֶּם וּבֵיתְכֶם</w:t>
      </w:r>
      <w:r w:rsidRPr="004840F1">
        <w:rPr>
          <w:rFonts w:cs="FrankRuehl" w:hint="cs"/>
          <w:rtl/>
        </w:rPr>
        <w:t>..."</w:t>
      </w:r>
      <w:r w:rsidRPr="004840F1">
        <w:rPr>
          <w:rFonts w:cs="FrankRuehl"/>
          <w:rtl/>
        </w:rPr>
        <w:t xml:space="preserve"> </w:t>
      </w:r>
      <w:r w:rsidRPr="004840F1">
        <w:rPr>
          <w:rFonts w:cs="FrankRuehl" w:hint="cs"/>
          <w:rtl/>
        </w:rPr>
        <w:t>(</w:t>
      </w:r>
      <w:r w:rsidRPr="004840F1">
        <w:rPr>
          <w:rFonts w:cs="FrankRuehl"/>
          <w:rtl/>
        </w:rPr>
        <w:t>במדבר יח</w:t>
      </w:r>
      <w:r w:rsidRPr="004840F1">
        <w:rPr>
          <w:rFonts w:cs="FrankRuehl" w:hint="cs"/>
          <w:rtl/>
        </w:rPr>
        <w:t>, כו, לא). ראה:</w:t>
      </w:r>
    </w:p>
    <w:p w:rsidR="007368D4" w:rsidRPr="004840F1" w:rsidRDefault="007368D4" w:rsidP="006015C5">
      <w:pPr>
        <w:bidi w:val="0"/>
        <w:spacing w:line="360" w:lineRule="auto"/>
        <w:jc w:val="both"/>
        <w:rPr>
          <w:sz w:val="20"/>
          <w:szCs w:val="20"/>
        </w:rPr>
      </w:pPr>
      <w:r w:rsidRPr="004840F1">
        <w:rPr>
          <w:sz w:val="20"/>
          <w:szCs w:val="20"/>
        </w:rPr>
        <w:t>Richard E. Averbeck, "</w:t>
      </w:r>
      <w:r w:rsidRPr="004840F1">
        <w:rPr>
          <w:sz w:val="20"/>
          <w:szCs w:val="20"/>
          <w:rtl/>
        </w:rPr>
        <w:t>מעשר</w:t>
      </w:r>
      <w:r w:rsidRPr="004840F1">
        <w:rPr>
          <w:sz w:val="20"/>
          <w:szCs w:val="20"/>
        </w:rPr>
        <w:t xml:space="preserve">", in: William A. VanGemeren (ed.), </w:t>
      </w:r>
      <w:r w:rsidRPr="004840F1">
        <w:rPr>
          <w:i/>
          <w:iCs/>
          <w:sz w:val="20"/>
          <w:szCs w:val="20"/>
        </w:rPr>
        <w:t>New International Dictionary of Old Testament Theology and Exegesis</w:t>
      </w:r>
      <w:r w:rsidRPr="004840F1">
        <w:rPr>
          <w:sz w:val="20"/>
          <w:szCs w:val="20"/>
        </w:rPr>
        <w:t xml:space="preserve">, </w:t>
      </w:r>
      <w:smartTag w:uri="urn:schemas-microsoft-com:office:smarttags" w:element="City">
        <w:r w:rsidRPr="004840F1">
          <w:rPr>
            <w:sz w:val="20"/>
            <w:szCs w:val="20"/>
          </w:rPr>
          <w:t>Grand Rapids</w:t>
        </w:r>
      </w:smartTag>
      <w:r w:rsidRPr="004840F1">
        <w:rPr>
          <w:sz w:val="20"/>
          <w:szCs w:val="20"/>
        </w:rPr>
        <w:t>: Zondervan 1997, p. 1043; Jacob Milgrom, </w:t>
      </w:r>
      <w:r w:rsidRPr="004840F1">
        <w:rPr>
          <w:i/>
          <w:iCs/>
          <w:sz w:val="20"/>
          <w:szCs w:val="20"/>
        </w:rPr>
        <w:t xml:space="preserve">Cult and </w:t>
      </w:r>
      <w:r w:rsidRPr="004840F1">
        <w:rPr>
          <w:rFonts w:hint="cs"/>
          <w:i/>
          <w:iCs/>
          <w:sz w:val="20"/>
          <w:szCs w:val="20"/>
        </w:rPr>
        <w:t>C</w:t>
      </w:r>
      <w:r w:rsidRPr="004840F1">
        <w:rPr>
          <w:i/>
          <w:iCs/>
          <w:sz w:val="20"/>
          <w:szCs w:val="20"/>
        </w:rPr>
        <w:t>onscience</w:t>
      </w:r>
      <w:r w:rsidRPr="004840F1">
        <w:rPr>
          <w:sz w:val="20"/>
          <w:szCs w:val="20"/>
        </w:rPr>
        <w:t xml:space="preserve">, </w:t>
      </w:r>
      <w:smartTag w:uri="urn:schemas-microsoft-com:office:smarttags" w:element="place">
        <w:smartTag w:uri="urn:schemas-microsoft-com:office:smarttags" w:element="City">
          <w:r w:rsidRPr="004840F1">
            <w:rPr>
              <w:sz w:val="20"/>
              <w:szCs w:val="20"/>
            </w:rPr>
            <w:t>Leiden</w:t>
          </w:r>
        </w:smartTag>
      </w:smartTag>
      <w:r w:rsidRPr="004840F1">
        <w:rPr>
          <w:sz w:val="20"/>
          <w:szCs w:val="20"/>
        </w:rPr>
        <w:t>: Brill, 1976, p. 60.</w:t>
      </w:r>
    </w:p>
  </w:footnote>
  <w:footnote w:id="51">
    <w:p w:rsidR="007368D4" w:rsidRPr="004840F1" w:rsidRDefault="007368D4" w:rsidP="00516B06">
      <w:pPr>
        <w:spacing w:line="360" w:lineRule="auto"/>
        <w:jc w:val="both"/>
        <w:rPr>
          <w:rFonts w:cs="FrankRuehl"/>
          <w:sz w:val="20"/>
          <w:szCs w:val="20"/>
          <w:rtl/>
        </w:rPr>
      </w:pPr>
      <w:r w:rsidRPr="004840F1">
        <w:rPr>
          <w:rStyle w:val="a5"/>
          <w:rFonts w:cs="FrankRuehl"/>
          <w:sz w:val="20"/>
          <w:szCs w:val="20"/>
        </w:rPr>
        <w:footnoteRef/>
      </w:r>
      <w:r w:rsidRPr="004840F1">
        <w:rPr>
          <w:rFonts w:cs="FrankRuehl"/>
          <w:sz w:val="20"/>
          <w:szCs w:val="20"/>
          <w:rtl/>
        </w:rPr>
        <w:t xml:space="preserve"> דברים יב</w:t>
      </w:r>
      <w:r w:rsidRPr="004840F1">
        <w:rPr>
          <w:rFonts w:cs="FrankRuehl" w:hint="cs"/>
          <w:sz w:val="20"/>
          <w:szCs w:val="20"/>
          <w:rtl/>
        </w:rPr>
        <w:t xml:space="preserve">, ו, ובדומה: שם, יא. ראה רמב"ן, דברים שם: "ועל דרך הפשט... שיביא שם המעשר והתרומה... וכן יסדו בבית שני...". למעשה, זו גישתו הכללית של ספר דברים, הדוגל בפולחן ריכוזי. ראה: </w:t>
      </w:r>
      <w:r w:rsidRPr="004840F1">
        <w:rPr>
          <w:rFonts w:cs="FrankRuehl"/>
          <w:sz w:val="20"/>
          <w:szCs w:val="20"/>
        </w:rPr>
        <w:t xml:space="preserve">Hendrick Jagersma, "The tithes in the Old Testament", </w:t>
      </w:r>
      <w:r w:rsidRPr="004840F1">
        <w:rPr>
          <w:rFonts w:cs="FrankRuehl"/>
          <w:i/>
          <w:iCs/>
          <w:sz w:val="20"/>
          <w:szCs w:val="20"/>
        </w:rPr>
        <w:t>Remembering All the Way</w:t>
      </w:r>
      <w:r w:rsidRPr="004840F1">
        <w:rPr>
          <w:rFonts w:cs="FrankRuehl"/>
          <w:sz w:val="20"/>
          <w:szCs w:val="20"/>
        </w:rPr>
        <w:t>, Leiden: E.J. Brill, 1981, pp. 122-123</w:t>
      </w:r>
      <w:r w:rsidRPr="004840F1">
        <w:rPr>
          <w:rFonts w:cs="FrankRuehl" w:hint="cs"/>
          <w:sz w:val="20"/>
          <w:szCs w:val="20"/>
          <w:rtl/>
        </w:rPr>
        <w:t>; אוורבק, הנ"ל בהע' הקודמת, עמ' 1039-1036;</w:t>
      </w:r>
      <w:r w:rsidRPr="004840F1">
        <w:rPr>
          <w:rFonts w:cs="FrankRuehl"/>
          <w:sz w:val="20"/>
          <w:szCs w:val="20"/>
        </w:rPr>
        <w:t xml:space="preserve">Richard D. Nelson, </w:t>
      </w:r>
      <w:r w:rsidRPr="004840F1">
        <w:rPr>
          <w:rFonts w:cs="FrankRuehl"/>
          <w:i/>
          <w:iCs/>
          <w:sz w:val="20"/>
          <w:szCs w:val="20"/>
        </w:rPr>
        <w:t>Deuteronomy: a commentary</w:t>
      </w:r>
      <w:r w:rsidRPr="004840F1">
        <w:rPr>
          <w:rFonts w:cs="FrankRuehl"/>
          <w:sz w:val="20"/>
          <w:szCs w:val="20"/>
        </w:rPr>
        <w:t>, Louisville Ky.: Westminster John Knox Press, 2002, pp. 145-147.</w:t>
      </w:r>
    </w:p>
    <w:p w:rsidR="007368D4" w:rsidRPr="004840F1" w:rsidRDefault="007368D4" w:rsidP="00A542F5">
      <w:pPr>
        <w:pStyle w:val="a3"/>
        <w:spacing w:line="360" w:lineRule="auto"/>
        <w:jc w:val="both"/>
        <w:rPr>
          <w:rFonts w:cs="FrankRuehl"/>
          <w:rtl/>
        </w:rPr>
      </w:pPr>
      <w:r w:rsidRPr="004840F1">
        <w:rPr>
          <w:rFonts w:cs="FrankRuehl" w:hint="cs"/>
          <w:rtl/>
        </w:rPr>
        <w:t xml:space="preserve">הבאת המתנות למקדש דווקא, תואמת גם את המקובל במזרח הקדום. המתנות ניתנו למלך והובאו לארמון המלוכה. ראה: מילגרום, הנ"ל בהע' הקודמת, עמ' 58; </w:t>
      </w:r>
      <w:r w:rsidRPr="004840F1">
        <w:rPr>
          <w:rFonts w:cs="FrankRuehl"/>
        </w:rPr>
        <w:t xml:space="preserve">Moshe Weinfeld, The </w:t>
      </w:r>
      <w:r w:rsidRPr="004840F1">
        <w:rPr>
          <w:rFonts w:cs="FrankRuehl" w:hint="cs"/>
        </w:rPr>
        <w:t>C</w:t>
      </w:r>
      <w:r w:rsidRPr="004840F1">
        <w:rPr>
          <w:rFonts w:cs="FrankRuehl"/>
        </w:rPr>
        <w:t xml:space="preserve">ovenant of </w:t>
      </w:r>
      <w:r w:rsidRPr="004840F1">
        <w:rPr>
          <w:rFonts w:cs="FrankRuehl" w:hint="cs"/>
        </w:rPr>
        <w:t>G</w:t>
      </w:r>
      <w:r w:rsidRPr="004840F1">
        <w:rPr>
          <w:rFonts w:cs="FrankRuehl"/>
        </w:rPr>
        <w:t xml:space="preserve">rant in the Old Testament and in the Ancient Near East, </w:t>
      </w:r>
      <w:r w:rsidRPr="004840F1">
        <w:rPr>
          <w:rFonts w:cs="FrankRuehl"/>
          <w:i/>
          <w:iCs/>
        </w:rPr>
        <w:t>Journal of the American Oriental Society</w:t>
      </w:r>
      <w:r w:rsidRPr="004840F1">
        <w:rPr>
          <w:rFonts w:cs="FrankRuehl"/>
        </w:rPr>
        <w:t> 90 (1970), pp. 101-102.</w:t>
      </w:r>
    </w:p>
  </w:footnote>
  <w:footnote w:id="52">
    <w:p w:rsidR="007368D4" w:rsidRPr="004840F1" w:rsidRDefault="007368D4" w:rsidP="00A542F5">
      <w:pPr>
        <w:spacing w:line="360" w:lineRule="auto"/>
        <w:jc w:val="both"/>
        <w:rPr>
          <w:rFonts w:cs="FrankRuehl"/>
          <w:sz w:val="20"/>
          <w:szCs w:val="20"/>
          <w:rtl/>
        </w:rPr>
      </w:pPr>
      <w:r w:rsidRPr="004840F1">
        <w:rPr>
          <w:rStyle w:val="a5"/>
          <w:sz w:val="20"/>
          <w:szCs w:val="20"/>
        </w:rPr>
        <w:footnoteRef/>
      </w:r>
      <w:r w:rsidRPr="004840F1">
        <w:rPr>
          <w:sz w:val="20"/>
          <w:szCs w:val="20"/>
          <w:rtl/>
        </w:rPr>
        <w:t xml:space="preserve"> </w:t>
      </w:r>
      <w:r w:rsidRPr="004840F1">
        <w:rPr>
          <w:rFonts w:cs="FrankRuehl" w:hint="cs"/>
          <w:sz w:val="20"/>
          <w:szCs w:val="20"/>
          <w:rtl/>
        </w:rPr>
        <w:t xml:space="preserve">ראה דברי הימים ב לא, ד-ו. על הזיקה ההדוקה שבין ספר דברי הימים לבין ספר דברים, ראה ברשימתו של י' קלימי, ספר דברי הימים </w:t>
      </w:r>
      <w:r w:rsidRPr="004840F1">
        <w:rPr>
          <w:rFonts w:cs="FrankRuehl"/>
          <w:sz w:val="20"/>
          <w:szCs w:val="20"/>
          <w:rtl/>
        </w:rPr>
        <w:t>–</w:t>
      </w:r>
      <w:r w:rsidRPr="004840F1">
        <w:rPr>
          <w:rFonts w:cs="FrankRuehl" w:hint="cs"/>
          <w:sz w:val="20"/>
          <w:szCs w:val="20"/>
          <w:rtl/>
        </w:rPr>
        <w:t xml:space="preserve"> ביבליוגרפיה ממוינת, פריטים 418-414, ירושלים תשנ"א, עמ' 77-76.</w:t>
      </w:r>
    </w:p>
  </w:footnote>
  <w:footnote w:id="53">
    <w:p w:rsidR="007368D4" w:rsidRPr="004840F1" w:rsidRDefault="007368D4" w:rsidP="0059599E">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b/>
          <w:bCs/>
          <w:rtl/>
        </w:rPr>
        <w:t>במקרא</w:t>
      </w:r>
      <w:r w:rsidRPr="004840F1">
        <w:rPr>
          <w:rFonts w:cs="FrankRuehl" w:hint="cs"/>
          <w:rtl/>
        </w:rPr>
        <w:t xml:space="preserve"> - ראה </w:t>
      </w:r>
      <w:r w:rsidRPr="004840F1">
        <w:rPr>
          <w:rFonts w:cs="FrankRuehl"/>
          <w:rtl/>
        </w:rPr>
        <w:t>נחמיה יב</w:t>
      </w:r>
      <w:r w:rsidRPr="004840F1">
        <w:rPr>
          <w:rFonts w:cs="FrankRuehl" w:hint="cs"/>
          <w:rtl/>
        </w:rPr>
        <w:t xml:space="preserve">, </w:t>
      </w:r>
      <w:r w:rsidRPr="004840F1">
        <w:rPr>
          <w:rFonts w:cs="FrankRuehl"/>
          <w:rtl/>
        </w:rPr>
        <w:t>מד</w:t>
      </w:r>
      <w:r w:rsidRPr="004840F1">
        <w:rPr>
          <w:rFonts w:cs="FrankRuehl" w:hint="cs"/>
          <w:rtl/>
        </w:rPr>
        <w:t>:</w:t>
      </w:r>
      <w:r w:rsidRPr="004840F1">
        <w:rPr>
          <w:rFonts w:cs="FrankRuehl"/>
          <w:rtl/>
        </w:rPr>
        <w:t xml:space="preserve"> </w:t>
      </w:r>
      <w:r w:rsidRPr="004840F1">
        <w:rPr>
          <w:rFonts w:cs="FrankRuehl" w:hint="cs"/>
          <w:rtl/>
        </w:rPr>
        <w:t>"</w:t>
      </w:r>
      <w:r w:rsidRPr="004840F1">
        <w:rPr>
          <w:rFonts w:cs="FrankRuehl"/>
          <w:rtl/>
        </w:rPr>
        <w:t>וַיִּפָּקְדוּ בַיּוֹם הַהוּא אֲנָשִׁים עַל הַנְּשָׁכוֹת לָאוֹצָרוֹת לַתְּרוּמוֹת לָרֵאשִׁית וְלַמַּעַשְׂרוֹת לִכְנוֹס בָּהֶם לִשְׂדֵי הֶעָרִים מְנָאוֹת הַתּוֹרָה לַכֹּהֲנִים וְלַלְוִיִּם</w:t>
      </w:r>
      <w:r w:rsidRPr="004840F1">
        <w:rPr>
          <w:rFonts w:cs="FrankRuehl" w:hint="cs"/>
          <w:rtl/>
        </w:rPr>
        <w:t>...", ובהמשך לכך: שם יג, ה; שם, יב-יג; מלאכי ג, י: "</w:t>
      </w:r>
      <w:r w:rsidRPr="004840F1">
        <w:rPr>
          <w:rFonts w:cs="FrankRuehl"/>
          <w:rtl/>
        </w:rPr>
        <w:t>הָבִיאוּ אֶת כָּל הַמַּעֲשֵׂר אֶל בֵּית הָאוֹצָר</w:t>
      </w:r>
      <w:r w:rsidRPr="004840F1">
        <w:rPr>
          <w:rFonts w:cs="FrankRuehl" w:hint="cs"/>
          <w:rtl/>
        </w:rPr>
        <w:t xml:space="preserve">...". לסקירה כללית, ראה: </w:t>
      </w:r>
      <w:r w:rsidRPr="004840F1">
        <w:rPr>
          <w:rFonts w:cs="FrankRuehl"/>
          <w:rtl/>
        </w:rPr>
        <w:t>י' קויפמן, תולדות האמונה הישראלית</w:t>
      </w:r>
      <w:r w:rsidRPr="00C16BAF">
        <w:rPr>
          <w:rFonts w:cs="FrankRuehl"/>
          <w:rtl/>
        </w:rPr>
        <w:t>,</w:t>
      </w:r>
      <w:r w:rsidRPr="00C16BAF">
        <w:rPr>
          <w:rFonts w:cs="FrankRuehl" w:hint="cs"/>
          <w:rtl/>
        </w:rPr>
        <w:t xml:space="preserve"> ד,</w:t>
      </w:r>
      <w:r w:rsidRPr="004840F1">
        <w:rPr>
          <w:rFonts w:cs="FrankRuehl"/>
          <w:rtl/>
        </w:rPr>
        <w:t xml:space="preserve"> ת"א וירושלים תשל"ב,</w:t>
      </w:r>
      <w:r w:rsidRPr="004840F1">
        <w:rPr>
          <w:rFonts w:cs="FrankRuehl" w:hint="cs"/>
          <w:rtl/>
        </w:rPr>
        <w:t xml:space="preserve"> עמ'</w:t>
      </w:r>
      <w:r w:rsidRPr="004840F1">
        <w:rPr>
          <w:rFonts w:cs="FrankRuehl"/>
          <w:rtl/>
        </w:rPr>
        <w:t xml:space="preserve"> 362-361 (וה</w:t>
      </w:r>
      <w:r w:rsidRPr="004840F1">
        <w:rPr>
          <w:rFonts w:cs="FrankRuehl" w:hint="cs"/>
          <w:rtl/>
        </w:rPr>
        <w:t>ע'</w:t>
      </w:r>
      <w:r w:rsidRPr="004840F1">
        <w:rPr>
          <w:rFonts w:cs="FrankRuehl"/>
          <w:rtl/>
        </w:rPr>
        <w:t xml:space="preserve"> 80 וסביבה!)</w:t>
      </w:r>
      <w:r w:rsidRPr="004840F1">
        <w:rPr>
          <w:rFonts w:cs="FrankRuehl" w:hint="cs"/>
          <w:rtl/>
        </w:rPr>
        <w:t xml:space="preserve">; מילגרום, הנ"ל בהע' </w:t>
      </w:r>
      <w:r>
        <w:rPr>
          <w:rFonts w:cs="FrankRuehl" w:hint="cs"/>
          <w:rtl/>
        </w:rPr>
        <w:t>50</w:t>
      </w:r>
      <w:r w:rsidRPr="004840F1">
        <w:rPr>
          <w:rFonts w:cs="FrankRuehl" w:hint="cs"/>
          <w:rtl/>
        </w:rPr>
        <w:t xml:space="preserve">, עמ' 61;  </w:t>
      </w:r>
    </w:p>
    <w:p w:rsidR="007368D4" w:rsidRPr="004840F1" w:rsidRDefault="007368D4" w:rsidP="00792D74">
      <w:pPr>
        <w:pStyle w:val="a3"/>
        <w:bidi w:val="0"/>
        <w:spacing w:line="360" w:lineRule="auto"/>
        <w:jc w:val="both"/>
        <w:rPr>
          <w:rFonts w:cs="FrankRuehl"/>
        </w:rPr>
      </w:pPr>
      <w:hyperlink r:id="rId3" w:history="1">
        <w:r w:rsidRPr="004840F1">
          <w:t>Andreas J</w:t>
        </w:r>
        <w:r w:rsidRPr="004840F1">
          <w:rPr>
            <w:rtl/>
          </w:rPr>
          <w:t>.</w:t>
        </w:r>
      </w:hyperlink>
      <w:r w:rsidRPr="004840F1">
        <w:t xml:space="preserve"> Köstenberger &amp; David A. Croteau, </w:t>
      </w:r>
      <w:hyperlink r:id="rId4" w:history="1">
        <w:r w:rsidRPr="004840F1">
          <w:rPr>
            <w:rtl/>
          </w:rPr>
          <w:t>"</w:t>
        </w:r>
        <w:r w:rsidRPr="004840F1">
          <w:t>'Will</w:t>
        </w:r>
        <w:r w:rsidRPr="004840F1">
          <w:rPr>
            <w:rtl/>
          </w:rPr>
          <w:t xml:space="preserve"> </w:t>
        </w:r>
        <w:r w:rsidRPr="004840F1">
          <w:t>a man rob God?' (Malachi 3:8): a study of tithing in the Old and New</w:t>
        </w:r>
        <w:r w:rsidRPr="004840F1">
          <w:rPr>
            <w:rtl/>
          </w:rPr>
          <w:t xml:space="preserve"> </w:t>
        </w:r>
        <w:r w:rsidRPr="004840F1">
          <w:t>Testament"</w:t>
        </w:r>
      </w:hyperlink>
      <w:r w:rsidRPr="004840F1">
        <w:t>,</w:t>
      </w:r>
      <w:r w:rsidRPr="004840F1">
        <w:rPr>
          <w:rtl/>
        </w:rPr>
        <w:t xml:space="preserve"> </w:t>
      </w:r>
      <w:r w:rsidRPr="004840F1">
        <w:rPr>
          <w:i/>
          <w:iCs/>
        </w:rPr>
        <w:t>Bulletin for Biblical Research</w:t>
      </w:r>
      <w:r w:rsidRPr="004840F1">
        <w:t> 16, 1 (2006</w:t>
      </w:r>
      <w:r w:rsidRPr="004840F1">
        <w:rPr>
          <w:rFonts w:cs="FrankRuehl"/>
        </w:rPr>
        <w:t>), pp. 65-71.</w:t>
      </w:r>
    </w:p>
    <w:p w:rsidR="007368D4" w:rsidRPr="004840F1" w:rsidRDefault="007368D4" w:rsidP="00792D74">
      <w:pPr>
        <w:spacing w:line="360" w:lineRule="auto"/>
        <w:jc w:val="both"/>
        <w:rPr>
          <w:rFonts w:cs="FrankRuehl"/>
          <w:sz w:val="20"/>
          <w:szCs w:val="20"/>
          <w:rtl/>
        </w:rPr>
      </w:pPr>
      <w:r w:rsidRPr="004840F1">
        <w:rPr>
          <w:rFonts w:cs="FrankRuehl" w:hint="cs"/>
          <w:b/>
          <w:bCs/>
          <w:sz w:val="20"/>
          <w:szCs w:val="20"/>
          <w:rtl/>
        </w:rPr>
        <w:t>בספרות החיצונית</w:t>
      </w:r>
      <w:r w:rsidRPr="004840F1">
        <w:rPr>
          <w:rFonts w:cs="FrankRuehl" w:hint="cs"/>
          <w:sz w:val="20"/>
          <w:szCs w:val="20"/>
          <w:rtl/>
        </w:rPr>
        <w:t xml:space="preserve"> </w:t>
      </w:r>
      <w:r w:rsidRPr="004840F1">
        <w:rPr>
          <w:rFonts w:cs="FrankRuehl"/>
          <w:sz w:val="20"/>
          <w:szCs w:val="20"/>
          <w:rtl/>
        </w:rPr>
        <w:t>–</w:t>
      </w:r>
      <w:r w:rsidRPr="004840F1">
        <w:rPr>
          <w:rFonts w:cs="FrankRuehl" w:hint="cs"/>
          <w:sz w:val="20"/>
          <w:szCs w:val="20"/>
          <w:rtl/>
        </w:rPr>
        <w:t xml:space="preserve"> ראה גדליהו אלון, מחקרים בתולדות ישראל א, חמ"ד תשל"ח, עמ' 85-84 (= הנ"ל, "לחקר ההלכה של פילון", תרביץ ה (תרצ"ד), עמ' 34-28), ובעקבותיו: חנוך אלבק, פירוש למשנה, סדר זרעים, ירושלים ותל-אביב תשי"ז, עמ' 218-217; איל רגב, הצדוקים והלכתם, ירושלים תשס"ה, עמ' 161, הע' 93. ראה עוד: </w:t>
      </w:r>
      <w:r w:rsidRPr="004840F1">
        <w:rPr>
          <w:rFonts w:cs="FrankRuehl"/>
          <w:sz w:val="20"/>
          <w:szCs w:val="20"/>
        </w:rPr>
        <w:t xml:space="preserve">Devorah Dimant, "The Book of Tobit and the Qumran Halakha", </w:t>
      </w:r>
      <w:r w:rsidRPr="004840F1">
        <w:rPr>
          <w:rFonts w:cs="FrankRuehl"/>
          <w:i/>
          <w:iCs/>
          <w:sz w:val="20"/>
          <w:szCs w:val="20"/>
        </w:rPr>
        <w:t>The Dynamics of Language and Exegesis at Qumran</w:t>
      </w:r>
      <w:r w:rsidRPr="004840F1">
        <w:rPr>
          <w:rFonts w:cs="FrankRuehl"/>
          <w:sz w:val="20"/>
          <w:szCs w:val="20"/>
        </w:rPr>
        <w:t xml:space="preserve"> (eds. Devorah Dimant &amp; Reinhard G. Gratz), Tübingen: Mohr Siebeck 2009, pp. 128, 133,135, 139.</w:t>
      </w:r>
      <w:r w:rsidRPr="004840F1">
        <w:rPr>
          <w:rFonts w:cs="FrankRuehl" w:hint="cs"/>
          <w:i/>
          <w:iCs/>
          <w:sz w:val="20"/>
          <w:szCs w:val="20"/>
          <w:rtl/>
        </w:rPr>
        <w:t xml:space="preserve"> </w:t>
      </w:r>
      <w:r w:rsidRPr="004840F1">
        <w:rPr>
          <w:rFonts w:cs="FrankRuehl" w:hint="cs"/>
          <w:sz w:val="20"/>
          <w:szCs w:val="20"/>
          <w:rtl/>
        </w:rPr>
        <w:t>(ספר טוביה וספרות קומראן);</w:t>
      </w:r>
      <w:r w:rsidRPr="004840F1">
        <w:rPr>
          <w:rFonts w:cs="FrankRuehl"/>
          <w:sz w:val="20"/>
          <w:szCs w:val="20"/>
        </w:rPr>
        <w:t xml:space="preserve"> </w:t>
      </w:r>
      <w:hyperlink r:id="rId5" w:history="1">
        <w:r w:rsidRPr="004840F1">
          <w:rPr>
            <w:rFonts w:cs="FrankRuehl"/>
            <w:i/>
            <w:iCs/>
            <w:sz w:val="20"/>
            <w:szCs w:val="20"/>
            <w:rtl/>
          </w:rPr>
          <w:t xml:space="preserve"> </w:t>
        </w:r>
        <w:r w:rsidRPr="004840F1">
          <w:rPr>
            <w:rFonts w:cs="FrankRuehl"/>
            <w:sz w:val="20"/>
            <w:szCs w:val="20"/>
          </w:rPr>
          <w:t xml:space="preserve">Lawrence H. Schiffman, </w:t>
        </w:r>
        <w:r w:rsidRPr="004840F1">
          <w:rPr>
            <w:rFonts w:cs="FrankRuehl"/>
            <w:i/>
            <w:iCs/>
            <w:sz w:val="20"/>
            <w:szCs w:val="20"/>
          </w:rPr>
          <w:t>The Courtyards of the House of the Lord</w:t>
        </w:r>
        <w:r w:rsidRPr="004840F1">
          <w:rPr>
            <w:rFonts w:cs="FrankRuehl"/>
            <w:sz w:val="20"/>
            <w:szCs w:val="20"/>
          </w:rPr>
          <w:t>, Leiden: Brill, 2008, p. 550</w:t>
        </w:r>
      </w:hyperlink>
      <w:r w:rsidRPr="004840F1">
        <w:rPr>
          <w:rFonts w:cs="FrankRuehl"/>
          <w:sz w:val="20"/>
          <w:szCs w:val="20"/>
        </w:rPr>
        <w:t xml:space="preserve"> </w:t>
      </w:r>
      <w:r w:rsidRPr="004840F1">
        <w:rPr>
          <w:rFonts w:cs="FrankRuehl" w:hint="cs"/>
          <w:sz w:val="20"/>
          <w:szCs w:val="20"/>
          <w:rtl/>
        </w:rPr>
        <w:t>(מגילת המקדש).</w:t>
      </w:r>
    </w:p>
  </w:footnote>
  <w:footnote w:id="54">
    <w:p w:rsidR="007368D4" w:rsidRPr="004840F1" w:rsidRDefault="007368D4" w:rsidP="00792D74">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קדמוניות  היהודים, יד, 203, תרגום אברהם שליט,  עמ' 135.</w:t>
      </w:r>
    </w:p>
  </w:footnote>
  <w:footnote w:id="55">
    <w:p w:rsidR="007368D4" w:rsidRPr="004840F1" w:rsidRDefault="007368D4" w:rsidP="0055525F">
      <w:pPr>
        <w:pStyle w:val="a3"/>
        <w:spacing w:line="360" w:lineRule="auto"/>
        <w:jc w:val="both"/>
        <w:rPr>
          <w:rFonts w:cs="FrankRuehl"/>
          <w:rtl/>
        </w:rPr>
      </w:pPr>
      <w:r w:rsidRPr="004840F1">
        <w:rPr>
          <w:rStyle w:val="a5"/>
          <w:rFonts w:cs="FrankRuehl"/>
        </w:rPr>
        <w:footnoteRef/>
      </w:r>
      <w:r w:rsidRPr="004840F1">
        <w:rPr>
          <w:rFonts w:cs="FrankRuehl" w:hint="cs"/>
          <w:rtl/>
        </w:rPr>
        <w:t xml:space="preserve"> אלון, מחקרים, עמ' 89-88. לדעות אחרות על הרקע לתעודה זו, ראה: רגב, הצדוקים, עמ' 167, הע' 112. ראה עוד: חורגין, מחקרים בתקופת בית שני, ניו יורק תש"י, עמ'</w:t>
      </w:r>
      <w:r w:rsidRPr="004840F1">
        <w:rPr>
          <w:rFonts w:cs="FrankRuehl"/>
          <w:rtl/>
        </w:rPr>
        <w:t xml:space="preserve"> 132-130. לדעתו, עפ"י ביכלר, בא"י</w:t>
      </w:r>
      <w:r w:rsidRPr="004840F1">
        <w:rPr>
          <w:rFonts w:cs="FrankRuehl" w:hint="cs"/>
          <w:rtl/>
        </w:rPr>
        <w:t xml:space="preserve"> אכן פסק הנוהג</w:t>
      </w:r>
      <w:r w:rsidRPr="004840F1">
        <w:rPr>
          <w:rFonts w:cs="FrankRuehl"/>
          <w:rtl/>
        </w:rPr>
        <w:t xml:space="preserve"> להביא את המתנות לאוצר. </w:t>
      </w:r>
      <w:r w:rsidRPr="004840F1">
        <w:rPr>
          <w:rFonts w:cs="FrankRuehl" w:hint="cs"/>
          <w:rtl/>
        </w:rPr>
        <w:t>ברם</w:t>
      </w:r>
      <w:r w:rsidRPr="004840F1">
        <w:rPr>
          <w:rFonts w:cs="FrankRuehl"/>
          <w:rtl/>
        </w:rPr>
        <w:t>, בחו"ל בקהילות שונות, המשיכו לאסוף את המתנות למקום מרכזי</w:t>
      </w:r>
      <w:r w:rsidRPr="004840F1">
        <w:rPr>
          <w:rFonts w:cs="FrankRuehl" w:hint="cs"/>
          <w:rtl/>
        </w:rPr>
        <w:t xml:space="preserve"> </w:t>
      </w:r>
      <w:r w:rsidRPr="004840F1">
        <w:rPr>
          <w:rFonts w:cs="FrankRuehl"/>
          <w:rtl/>
        </w:rPr>
        <w:t>–</w:t>
      </w:r>
      <w:r w:rsidRPr="004840F1">
        <w:rPr>
          <w:rFonts w:cs="FrankRuehl" w:hint="cs"/>
          <w:rtl/>
        </w:rPr>
        <w:t xml:space="preserve"> מעין "אוצר"</w:t>
      </w:r>
      <w:r w:rsidRPr="004840F1">
        <w:rPr>
          <w:rFonts w:cs="FrankRuehl"/>
          <w:rtl/>
        </w:rPr>
        <w:t xml:space="preserve">, </w:t>
      </w:r>
      <w:r w:rsidRPr="004840F1">
        <w:rPr>
          <w:rFonts w:cs="FrankRuehl" w:hint="cs"/>
          <w:rtl/>
        </w:rPr>
        <w:t>על מנת להביאן</w:t>
      </w:r>
      <w:r w:rsidRPr="004840F1">
        <w:rPr>
          <w:rFonts w:cs="FrankRuehl"/>
          <w:rtl/>
        </w:rPr>
        <w:t xml:space="preserve"> לירושלים</w:t>
      </w:r>
      <w:r w:rsidRPr="004840F1">
        <w:rPr>
          <w:rFonts w:cs="FrankRuehl" w:hint="cs"/>
          <w:rtl/>
        </w:rPr>
        <w:t>.</w:t>
      </w:r>
    </w:p>
  </w:footnote>
  <w:footnote w:id="56">
    <w:p w:rsidR="007368D4" w:rsidRPr="004840F1" w:rsidRDefault="007368D4" w:rsidP="00792D74">
      <w:pPr>
        <w:pStyle w:val="a3"/>
        <w:spacing w:line="360" w:lineRule="auto"/>
        <w:jc w:val="both"/>
        <w:rPr>
          <w:rFonts w:asciiTheme="majorBidi" w:hAnsiTheme="majorBidi" w:cs="FrankRuehl"/>
          <w:rtl/>
        </w:rPr>
      </w:pPr>
      <w:r w:rsidRPr="004840F1">
        <w:rPr>
          <w:rStyle w:val="a5"/>
          <w:rFonts w:asciiTheme="majorBidi" w:hAnsiTheme="majorBidi" w:cs="FrankRuehl"/>
        </w:rPr>
        <w:footnoteRef/>
      </w:r>
      <w:r w:rsidRPr="004840F1">
        <w:rPr>
          <w:rFonts w:asciiTheme="majorBidi" w:hAnsiTheme="majorBidi" w:cs="FrankRuehl"/>
          <w:rtl/>
        </w:rPr>
        <w:t xml:space="preserve"> משנה, מעשר שני ה, טו (ובמקביל: סוטה ט, יג), עפ"י כ"י קויפמן.</w:t>
      </w:r>
    </w:p>
    <w:p w:rsidR="007368D4" w:rsidRPr="004840F1" w:rsidRDefault="007368D4" w:rsidP="000B596C">
      <w:pPr>
        <w:spacing w:line="360" w:lineRule="auto"/>
        <w:jc w:val="both"/>
        <w:rPr>
          <w:rFonts w:asciiTheme="majorBidi" w:hAnsiTheme="majorBidi" w:cs="FrankRuehl"/>
          <w:sz w:val="20"/>
          <w:szCs w:val="20"/>
          <w:rtl/>
        </w:rPr>
      </w:pPr>
      <w:r w:rsidRPr="004840F1">
        <w:rPr>
          <w:rFonts w:asciiTheme="majorBidi" w:hAnsiTheme="majorBidi" w:cs="FrankRuehl"/>
          <w:sz w:val="20"/>
          <w:szCs w:val="20"/>
          <w:rtl/>
        </w:rPr>
        <w:t>יוחנן כהן גדול הוא</w:t>
      </w:r>
      <w:r w:rsidRPr="004840F1">
        <w:rPr>
          <w:rFonts w:asciiTheme="majorBidi" w:hAnsiTheme="majorBidi" w:cs="FrankRuehl" w:hint="cs"/>
          <w:sz w:val="20"/>
          <w:szCs w:val="20"/>
          <w:rtl/>
        </w:rPr>
        <w:t>, כנראה,</w:t>
      </w:r>
      <w:r w:rsidRPr="004840F1">
        <w:rPr>
          <w:rFonts w:asciiTheme="majorBidi" w:hAnsiTheme="majorBidi" w:cs="FrankRuehl"/>
          <w:sz w:val="20"/>
          <w:szCs w:val="20"/>
          <w:rtl/>
        </w:rPr>
        <w:t xml:space="preserve"> יוחנן הורקנוס הראשון, אולם</w:t>
      </w:r>
      <w:r w:rsidRPr="004840F1">
        <w:rPr>
          <w:rFonts w:asciiTheme="majorBidi" w:hAnsiTheme="majorBidi" w:cs="FrankRuehl" w:hint="cs"/>
          <w:sz w:val="20"/>
          <w:szCs w:val="20"/>
          <w:rtl/>
        </w:rPr>
        <w:t xml:space="preserve"> האמור כאן עשוי להתאים גם ליוחנן הורקנוס השני.</w:t>
      </w:r>
      <w:r w:rsidRPr="004840F1">
        <w:rPr>
          <w:rFonts w:asciiTheme="majorBidi" w:hAnsiTheme="majorBidi" w:cs="FrankRuehl"/>
          <w:sz w:val="20"/>
          <w:szCs w:val="20"/>
          <w:rtl/>
        </w:rPr>
        <w:t xml:space="preserve"> </w:t>
      </w:r>
      <w:r w:rsidRPr="004840F1">
        <w:rPr>
          <w:rFonts w:asciiTheme="majorBidi" w:hAnsiTheme="majorBidi" w:cs="FrankRuehl" w:hint="cs"/>
          <w:sz w:val="20"/>
          <w:szCs w:val="20"/>
          <w:rtl/>
        </w:rPr>
        <w:t xml:space="preserve">כללית, </w:t>
      </w:r>
      <w:r w:rsidRPr="004840F1">
        <w:rPr>
          <w:rFonts w:asciiTheme="majorBidi" w:hAnsiTheme="majorBidi" w:cs="FrankRuehl"/>
          <w:sz w:val="20"/>
          <w:szCs w:val="20"/>
          <w:rtl/>
        </w:rPr>
        <w:t>עשויים להיות חילופים בין יוחנן הורקנוס הראשון (הנזכר במשנה ובירושלמי</w:t>
      </w:r>
      <w:r w:rsidRPr="004840F1">
        <w:rPr>
          <w:rFonts w:asciiTheme="majorBidi" w:hAnsiTheme="majorBidi" w:cs="FrankRuehl" w:hint="cs"/>
          <w:sz w:val="20"/>
          <w:szCs w:val="20"/>
          <w:rtl/>
        </w:rPr>
        <w:t xml:space="preserve"> שלהלן</w:t>
      </w:r>
      <w:r w:rsidRPr="004840F1">
        <w:rPr>
          <w:rFonts w:asciiTheme="majorBidi" w:hAnsiTheme="majorBidi" w:cs="FrankRuehl"/>
          <w:sz w:val="20"/>
          <w:szCs w:val="20"/>
          <w:rtl/>
        </w:rPr>
        <w:t xml:space="preserve">) לבין יוחנן הורקנוס השני (עליו מספר יוסף בן מתתיהו). </w:t>
      </w:r>
    </w:p>
    <w:p w:rsidR="007368D4" w:rsidRPr="004840F1" w:rsidRDefault="007368D4" w:rsidP="000B596C">
      <w:pPr>
        <w:spacing w:line="360" w:lineRule="auto"/>
        <w:jc w:val="both"/>
        <w:rPr>
          <w:rFonts w:asciiTheme="majorBidi" w:hAnsiTheme="majorBidi" w:cs="FrankRuehl" w:hint="cs"/>
          <w:sz w:val="20"/>
          <w:szCs w:val="20"/>
          <w:rtl/>
        </w:rPr>
      </w:pPr>
      <w:r w:rsidRPr="004840F1">
        <w:rPr>
          <w:rFonts w:asciiTheme="majorBidi" w:hAnsiTheme="majorBidi" w:cs="FrankRuehl"/>
          <w:sz w:val="20"/>
          <w:szCs w:val="20"/>
          <w:rtl/>
        </w:rPr>
        <w:t xml:space="preserve">ראה: אלון, מחקרים, עמ' 91; </w:t>
      </w:r>
      <w:r w:rsidRPr="004840F1">
        <w:rPr>
          <w:rFonts w:asciiTheme="majorBidi" w:hAnsiTheme="majorBidi" w:cs="FrankRuehl" w:hint="cs"/>
          <w:sz w:val="20"/>
          <w:szCs w:val="20"/>
          <w:rtl/>
        </w:rPr>
        <w:t xml:space="preserve">שמואל ספראי, בשלהי </w:t>
      </w:r>
      <w:r w:rsidRPr="004840F1">
        <w:rPr>
          <w:rFonts w:cs="FrankRuehl" w:hint="cs"/>
          <w:sz w:val="20"/>
          <w:szCs w:val="20"/>
          <w:rtl/>
        </w:rPr>
        <w:t xml:space="preserve">הבית השני ובתקופת המשנה </w:t>
      </w:r>
      <w:r w:rsidRPr="004840F1">
        <w:rPr>
          <w:rFonts w:cs="FrankRuehl"/>
          <w:sz w:val="20"/>
          <w:szCs w:val="20"/>
          <w:rtl/>
        </w:rPr>
        <w:t>–</w:t>
      </w:r>
      <w:r w:rsidRPr="004840F1">
        <w:rPr>
          <w:rFonts w:cs="FrankRuehl" w:hint="cs"/>
          <w:sz w:val="20"/>
          <w:szCs w:val="20"/>
          <w:rtl/>
        </w:rPr>
        <w:t xml:space="preserve"> פרקים בתולדות החברה, ירושלים תשמ"ג</w:t>
      </w:r>
      <w:r w:rsidRPr="004840F1">
        <w:rPr>
          <w:rFonts w:asciiTheme="majorBidi" w:hAnsiTheme="majorBidi" w:cs="FrankRuehl" w:hint="cs"/>
          <w:sz w:val="20"/>
          <w:szCs w:val="20"/>
          <w:rtl/>
        </w:rPr>
        <w:t xml:space="preserve">, עמ' 125-124; </w:t>
      </w:r>
      <w:r w:rsidRPr="004840F1">
        <w:rPr>
          <w:rFonts w:asciiTheme="majorBidi" w:hAnsiTheme="majorBidi" w:cs="FrankRuehl"/>
          <w:sz w:val="20"/>
          <w:szCs w:val="20"/>
          <w:rtl/>
        </w:rPr>
        <w:t xml:space="preserve">רגב, </w:t>
      </w:r>
      <w:r w:rsidRPr="004840F1">
        <w:rPr>
          <w:rFonts w:asciiTheme="majorBidi" w:hAnsiTheme="majorBidi" w:cs="FrankRuehl" w:hint="cs"/>
          <w:sz w:val="20"/>
          <w:szCs w:val="20"/>
          <w:rtl/>
        </w:rPr>
        <w:t>הצדוקים</w:t>
      </w:r>
      <w:r w:rsidRPr="004840F1">
        <w:rPr>
          <w:rFonts w:asciiTheme="majorBidi" w:hAnsiTheme="majorBidi" w:cs="FrankRuehl"/>
          <w:sz w:val="20"/>
          <w:szCs w:val="20"/>
          <w:rtl/>
        </w:rPr>
        <w:t>, עמ' 163, הע' 101. ראה עוד:</w:t>
      </w:r>
      <w:r w:rsidRPr="004840F1">
        <w:rPr>
          <w:rFonts w:asciiTheme="majorBidi" w:hAnsiTheme="majorBidi" w:cs="FrankRuehl"/>
          <w:sz w:val="20"/>
          <w:szCs w:val="20"/>
        </w:rPr>
        <w:t xml:space="preserve"> </w:t>
      </w:r>
    </w:p>
    <w:p w:rsidR="007368D4" w:rsidRPr="004840F1" w:rsidRDefault="007368D4" w:rsidP="00FE7F42">
      <w:pPr>
        <w:bidi w:val="0"/>
        <w:spacing w:line="360" w:lineRule="auto"/>
        <w:jc w:val="both"/>
        <w:rPr>
          <w:rFonts w:asciiTheme="majorBidi" w:hAnsiTheme="majorBidi" w:cs="FrankRuehl"/>
          <w:sz w:val="20"/>
          <w:szCs w:val="20"/>
        </w:rPr>
      </w:pPr>
      <w:r w:rsidRPr="004840F1">
        <w:rPr>
          <w:rFonts w:asciiTheme="majorBidi" w:hAnsiTheme="majorBidi" w:cs="FrankRuehl"/>
          <w:sz w:val="20"/>
          <w:szCs w:val="20"/>
        </w:rPr>
        <w:t xml:space="preserve">Ze’ev </w:t>
      </w:r>
      <w:hyperlink r:id="rId6" w:history="1">
        <w:r w:rsidRPr="004840F1">
          <w:rPr>
            <w:rFonts w:asciiTheme="majorBidi" w:hAnsiTheme="majorBidi" w:cs="FrankRuehl"/>
            <w:sz w:val="20"/>
            <w:szCs w:val="20"/>
          </w:rPr>
          <w:t xml:space="preserve">Safrai, "An Elusive Sadducean Dispute", in: Aren M. Maeir, Jodi Magness &amp; Lawrence H. Schiffman (eds.), </w:t>
        </w:r>
        <w:r w:rsidRPr="004840F1">
          <w:rPr>
            <w:rFonts w:asciiTheme="majorBidi" w:hAnsiTheme="majorBidi" w:cs="FrankRuehl"/>
            <w:i/>
            <w:iCs/>
            <w:sz w:val="20"/>
            <w:szCs w:val="20"/>
          </w:rPr>
          <w:t>'Go Out and Study the Land</w:t>
        </w:r>
        <w:r w:rsidRPr="004840F1">
          <w:rPr>
            <w:rFonts w:asciiTheme="majorBidi" w:hAnsiTheme="majorBidi" w:cs="FrankRuehl"/>
            <w:sz w:val="20"/>
            <w:szCs w:val="20"/>
          </w:rPr>
          <w:t xml:space="preserve">', </w:t>
        </w:r>
      </w:hyperlink>
      <w:r w:rsidRPr="004840F1">
        <w:rPr>
          <w:rFonts w:asciiTheme="majorBidi" w:hAnsiTheme="majorBidi" w:cs="FrankRuehl"/>
          <w:i/>
          <w:iCs/>
          <w:sz w:val="20"/>
          <w:szCs w:val="20"/>
        </w:rPr>
        <w:t xml:space="preserve"> Archaeological, Historical and Textual Studies in Honor of Hanan Eshel</w:t>
      </w:r>
      <w:r w:rsidRPr="004840F1">
        <w:rPr>
          <w:rFonts w:asciiTheme="majorBidi" w:hAnsiTheme="majorBidi" w:cs="FrankRuehl"/>
          <w:sz w:val="20"/>
          <w:szCs w:val="20"/>
        </w:rPr>
        <w:t xml:space="preserve"> , Leiden: Brill, 2012, p. 156</w:t>
      </w:r>
    </w:p>
    <w:p w:rsidR="007368D4" w:rsidRPr="004840F1" w:rsidRDefault="007368D4" w:rsidP="00A3609E">
      <w:pPr>
        <w:pStyle w:val="a3"/>
        <w:spacing w:line="360" w:lineRule="auto"/>
        <w:jc w:val="both"/>
        <w:rPr>
          <w:rFonts w:cs="FrankRuehl" w:hint="cs"/>
          <w:rtl/>
        </w:rPr>
      </w:pPr>
      <w:r w:rsidRPr="004840F1">
        <w:rPr>
          <w:rFonts w:cs="FrankRuehl" w:hint="cs"/>
          <w:rtl/>
        </w:rPr>
        <w:t xml:space="preserve">ספראי סבור שהמתואר בירושלמי (הדרישה להבאת המתנות לאוצר שבירושלים), עשוי להתאים הן ליוחנן הורקנוס הראשון והן ליוחנן הורקנוס השני. לראשון </w:t>
      </w:r>
      <w:r w:rsidRPr="004840F1">
        <w:rPr>
          <w:rFonts w:cs="FrankRuehl"/>
          <w:rtl/>
        </w:rPr>
        <w:t>–</w:t>
      </w:r>
      <w:r w:rsidRPr="004840F1">
        <w:rPr>
          <w:rFonts w:cs="FrankRuehl" w:hint="cs"/>
          <w:rtl/>
        </w:rPr>
        <w:t xml:space="preserve"> משום שנהנה מעצמאות מדינית, והיה בכוחו לדרוש דרישה כזו. לשני - משום שזכה לפריבילגיות מהממשל הרומי, ובתוכן הסמכות לאסוף את המעשרות.</w:t>
      </w:r>
    </w:p>
  </w:footnote>
  <w:footnote w:id="57">
    <w:p w:rsidR="007368D4" w:rsidRPr="004840F1" w:rsidRDefault="007368D4" w:rsidP="004D294A">
      <w:pPr>
        <w:pStyle w:val="a3"/>
        <w:spacing w:line="360" w:lineRule="auto"/>
        <w:jc w:val="both"/>
        <w:rPr>
          <w:rtl/>
        </w:rPr>
      </w:pPr>
      <w:r w:rsidRPr="004840F1">
        <w:rPr>
          <w:rStyle w:val="a5"/>
        </w:rPr>
        <w:footnoteRef/>
      </w:r>
      <w:r w:rsidRPr="004840F1">
        <w:rPr>
          <w:rtl/>
        </w:rPr>
        <w:t xml:space="preserve"> </w:t>
      </w:r>
      <w:r w:rsidRPr="004840F1">
        <w:rPr>
          <w:rFonts w:cs="FrankRuehl"/>
          <w:rtl/>
        </w:rPr>
        <w:t>תוספתא</w:t>
      </w:r>
      <w:r w:rsidRPr="004840F1">
        <w:rPr>
          <w:rFonts w:cs="FrankRuehl" w:hint="cs"/>
          <w:rtl/>
        </w:rPr>
        <w:t>,</w:t>
      </w:r>
      <w:r w:rsidRPr="004840F1">
        <w:rPr>
          <w:rFonts w:cs="FrankRuehl"/>
          <w:rtl/>
        </w:rPr>
        <w:t xml:space="preserve"> סוטה (ליברמן) יג</w:t>
      </w:r>
      <w:r w:rsidRPr="004840F1">
        <w:rPr>
          <w:rFonts w:cs="FrankRuehl" w:hint="cs"/>
          <w:rtl/>
        </w:rPr>
        <w:t>, י, עמ' 235.</w:t>
      </w:r>
    </w:p>
  </w:footnote>
  <w:footnote w:id="58">
    <w:p w:rsidR="007368D4" w:rsidRPr="004840F1" w:rsidRDefault="007368D4" w:rsidP="00241A78">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"הוודיי" הוא וידוי המעשרות. וכך בכ"י ערפורט: וידוי. והוא-הוא "הודיית המעשר" שבמשנה. ראה: ליברמן, תוספתא כפשוטה, עמ' 748; ליברמן, יוונית ויוונות בארץ-ישראל, ירושלים תשכ"ג, עמ' 254, הע' 11. </w:t>
      </w:r>
    </w:p>
    <w:p w:rsidR="007368D4" w:rsidRPr="004840F1" w:rsidRDefault="007368D4" w:rsidP="001A082A">
      <w:pPr>
        <w:pStyle w:val="a3"/>
        <w:spacing w:line="360" w:lineRule="auto"/>
        <w:jc w:val="both"/>
        <w:rPr>
          <w:rFonts w:cs="FrankRuehl"/>
          <w:rtl/>
        </w:rPr>
      </w:pPr>
      <w:r w:rsidRPr="004840F1">
        <w:rPr>
          <w:rFonts w:cs="FrankRuehl" w:hint="cs"/>
          <w:rtl/>
        </w:rPr>
        <w:t>לפירוש אחר של "הודיית מעשר" ראה משה גיל, והרומאי אז בארץ, ת"א תשס"ט</w:t>
      </w:r>
      <w:r w:rsidRPr="004840F1">
        <w:rPr>
          <w:rFonts w:hint="cs"/>
          <w:rtl/>
        </w:rPr>
        <w:t>,</w:t>
      </w:r>
      <w:r w:rsidRPr="004840F1">
        <w:rPr>
          <w:rFonts w:cs="FrankRuehl" w:hint="cs"/>
          <w:rtl/>
        </w:rPr>
        <w:t xml:space="preserve"> עמ' 113-112, 117. לפי הצעתו של גיל מדובר בביטולו של מנגנון גביית המעשרות (ולכך מכוונים גם המעשים האחרים במשנה, המיוחסים ליוחנן כהן גדול </w:t>
      </w:r>
      <w:r w:rsidRPr="004840F1">
        <w:rPr>
          <w:rFonts w:cs="FrankRuehl"/>
          <w:rtl/>
        </w:rPr>
        <w:t>–</w:t>
      </w:r>
      <w:r w:rsidRPr="004840F1">
        <w:rPr>
          <w:rFonts w:cs="FrankRuehl" w:hint="cs"/>
          <w:rtl/>
        </w:rPr>
        <w:t xml:space="preserve"> ביטול המעוררים, הנוקפים והכאת הפטיש).</w:t>
      </w:r>
    </w:p>
  </w:footnote>
  <w:footnote w:id="59">
    <w:p w:rsidR="007368D4" w:rsidRPr="004840F1" w:rsidRDefault="007368D4" w:rsidP="000B596C">
      <w:pPr>
        <w:pStyle w:val="a3"/>
        <w:spacing w:line="360" w:lineRule="auto"/>
        <w:jc w:val="both"/>
        <w:rPr>
          <w:rFonts w:cs="FrankRuehl"/>
          <w:rtl/>
        </w:rPr>
      </w:pPr>
      <w:r w:rsidRPr="004840F1">
        <w:rPr>
          <w:rStyle w:val="a5"/>
        </w:rPr>
        <w:footnoteRef/>
      </w:r>
      <w:r w:rsidRPr="004840F1">
        <w:rPr>
          <w:rtl/>
        </w:rPr>
        <w:t xml:space="preserve"> </w:t>
      </w:r>
      <w:r w:rsidRPr="004840F1">
        <w:rPr>
          <w:rFonts w:cs="FrankRuehl" w:hint="cs"/>
          <w:rtl/>
        </w:rPr>
        <w:t xml:space="preserve">(א) הסבר כלכלי-חברתי: בתקופה החשמונאית נתדלדל הסקטור החקלאי-הכפרי ונוצר סקטור מסחרי-עירוני של בעלי-מלאכה וסוחרים. הסקטור החקלאי ("עמי הארץ") המצומק התקשה לשאת לבדו בעול המתנות, ועל כן, נמנעו העם מן המעשרות. ראה: </w:t>
      </w:r>
    </w:p>
    <w:p w:rsidR="007368D4" w:rsidRPr="004840F1" w:rsidRDefault="007368D4" w:rsidP="00236ED5">
      <w:pPr>
        <w:pStyle w:val="a3"/>
        <w:bidi w:val="0"/>
        <w:spacing w:line="360" w:lineRule="auto"/>
        <w:jc w:val="both"/>
        <w:rPr>
          <w:rFonts w:cs="FrankRuehl"/>
        </w:rPr>
      </w:pPr>
      <w:r w:rsidRPr="004840F1">
        <w:t>Solomon</w:t>
      </w:r>
      <w:r w:rsidRPr="004840F1">
        <w:rPr>
          <w:rtl/>
        </w:rPr>
        <w:t xml:space="preserve"> </w:t>
      </w:r>
      <w:hyperlink r:id="rId7" w:history="1">
        <w:r w:rsidRPr="004840F1">
          <w:t>Zeitlin</w:t>
        </w:r>
      </w:hyperlink>
      <w:r w:rsidRPr="004840F1">
        <w:rPr>
          <w:rFonts w:hint="cs"/>
          <w:rtl/>
        </w:rPr>
        <w:t>"</w:t>
      </w:r>
      <w:r w:rsidRPr="004840F1">
        <w:rPr>
          <w:rtl/>
        </w:rPr>
        <w:t xml:space="preserve"> ,</w:t>
      </w:r>
      <w:hyperlink r:id="rId8" w:history="1">
        <w:r w:rsidRPr="004840F1">
          <w:t>Johanan</w:t>
        </w:r>
        <w:r w:rsidRPr="004840F1">
          <w:rPr>
            <w:rtl/>
          </w:rPr>
          <w:t xml:space="preserve"> </w:t>
        </w:r>
        <w:r w:rsidRPr="004840F1">
          <w:t>the High Priest’s abrogations and decrees</w:t>
        </w:r>
      </w:hyperlink>
      <w:r w:rsidRPr="004840F1">
        <w:rPr>
          <w:rFonts w:hint="cs"/>
          <w:rtl/>
        </w:rPr>
        <w:t>"</w:t>
      </w:r>
      <w:r w:rsidRPr="004840F1">
        <w:t xml:space="preserve">, </w:t>
      </w:r>
      <w:hyperlink r:id="rId9" w:history="1">
        <w:r w:rsidRPr="004840F1">
          <w:rPr>
            <w:i/>
            <w:iCs/>
          </w:rPr>
          <w:t>Studies</w:t>
        </w:r>
        <w:r w:rsidRPr="004840F1">
          <w:rPr>
            <w:i/>
            <w:iCs/>
            <w:rtl/>
          </w:rPr>
          <w:t xml:space="preserve"> </w:t>
        </w:r>
        <w:r w:rsidRPr="004840F1">
          <w:rPr>
            <w:i/>
            <w:iCs/>
          </w:rPr>
          <w:t>and Essays in Honor of Abraham A. Neuman</w:t>
        </w:r>
        <w:r w:rsidRPr="004840F1">
          <w:t xml:space="preserve"> (Meir Ben-Horin, Bernard D. Weinryb</w:t>
        </w:r>
        <w:r w:rsidRPr="004840F1">
          <w:rPr>
            <w:rtl/>
          </w:rPr>
          <w:t xml:space="preserve">, </w:t>
        </w:r>
        <w:r w:rsidRPr="004840F1">
          <w:t>Solomon Zeitlin – eds.), Leiden: E.J. Brill 1962</w:t>
        </w:r>
      </w:hyperlink>
      <w:r w:rsidRPr="004840F1">
        <w:t xml:space="preserve">, pp. 569-572. </w:t>
      </w:r>
      <w:r w:rsidRPr="004840F1">
        <w:rPr>
          <w:rFonts w:cs="FrankRuehl" w:hint="cs"/>
          <w:rtl/>
        </w:rPr>
        <w:t xml:space="preserve"> </w:t>
      </w:r>
    </w:p>
    <w:p w:rsidR="007368D4" w:rsidRPr="004840F1" w:rsidRDefault="007368D4" w:rsidP="0055525F">
      <w:pPr>
        <w:pStyle w:val="a3"/>
        <w:spacing w:line="360" w:lineRule="auto"/>
        <w:jc w:val="both"/>
        <w:rPr>
          <w:rFonts w:cs="FrankRuehl"/>
          <w:rtl/>
        </w:rPr>
      </w:pPr>
      <w:r w:rsidRPr="004840F1">
        <w:rPr>
          <w:rFonts w:cs="FrankRuehl" w:hint="cs"/>
          <w:rtl/>
        </w:rPr>
        <w:t xml:space="preserve">(ב) הסבר דתי: הימנעות העם מהפרשת מעשרות נובעת מרפיון דתי ומאי-הקפדה על קיום הלכות תרומות ומעשרות. ראה אהרן אופנהיימר, </w:t>
      </w:r>
      <w:r w:rsidRPr="004840F1">
        <w:rPr>
          <w:rFonts w:ascii="Arial" w:hAnsi="Arial" w:cs="FrankRuehl"/>
          <w:rtl/>
        </w:rPr>
        <w:t>עם הארץ</w:t>
      </w:r>
      <w:r w:rsidRPr="004840F1">
        <w:rPr>
          <w:rFonts w:ascii="Arial" w:hAnsi="Arial" w:cs="FrankRuehl" w:hint="cs"/>
          <w:rtl/>
        </w:rPr>
        <w:t>:</w:t>
      </w:r>
      <w:r w:rsidRPr="004840F1">
        <w:rPr>
          <w:rFonts w:ascii="Arial" w:hAnsi="Arial" w:cs="FrankRuehl"/>
          <w:rtl/>
        </w:rPr>
        <w:t xml:space="preserve"> פרק בתולדות החברה היהודית מימי התעצמותה של ממלכת החשמונאים ועד סוף תקופת התנאים</w:t>
      </w:r>
      <w:r w:rsidRPr="004840F1">
        <w:rPr>
          <w:rFonts w:ascii="Arial" w:hAnsi="Arial" w:cs="FrankRuehl" w:hint="cs"/>
          <w:rtl/>
        </w:rPr>
        <w:t>,</w:t>
      </w:r>
      <w:r w:rsidRPr="004840F1">
        <w:rPr>
          <w:rFonts w:cs="FrankRuehl" w:hint="cs"/>
          <w:rtl/>
        </w:rPr>
        <w:t xml:space="preserve"> עבודת ד"ר, ירושלים תשל"ג, עמ' 46. </w:t>
      </w:r>
    </w:p>
    <w:p w:rsidR="007368D4" w:rsidRPr="004840F1" w:rsidRDefault="007368D4" w:rsidP="0059599E">
      <w:pPr>
        <w:pStyle w:val="a3"/>
        <w:spacing w:line="360" w:lineRule="auto"/>
        <w:jc w:val="both"/>
        <w:rPr>
          <w:rFonts w:cs="FrankRuehl" w:hint="cs"/>
          <w:rtl/>
        </w:rPr>
      </w:pPr>
      <w:r w:rsidRPr="004840F1">
        <w:rPr>
          <w:rFonts w:cs="FrankRuehl" w:hint="cs"/>
          <w:rtl/>
        </w:rPr>
        <w:t>(ג) הסבר אידיאולוגי-הלכתי: ברקע ההימנעות מהבאת מעשרות למקדש עומדת מחלוקת בין הפרושים לצדוקים. ראה רגב, הצדוקים, עמ' 165-164, 170-168. לדעתו, ההלכה הפרושית שינתה כיוון: בתחילה היא אימצה את השיטה הריכוזית הישנה. סמוך לחורבן חלוקת המעשרות הוסבה לשיטה הביזורית (הצדוקית). שינוי השיטה גרם לכך שבתקופת המעבר, לא ניתנו מעשרות. ספראי, הנ"ל בהע' 5</w:t>
      </w:r>
      <w:r>
        <w:rPr>
          <w:rFonts w:cs="FrankRuehl" w:hint="cs"/>
          <w:rtl/>
        </w:rPr>
        <w:t>6</w:t>
      </w:r>
      <w:r w:rsidRPr="004840F1">
        <w:rPr>
          <w:rFonts w:cs="FrankRuehl" w:hint="cs"/>
          <w:rtl/>
        </w:rPr>
        <w:t xml:space="preserve">, עמ' 152, 156 מבקר את הצעתו של רגב, עיין שם. </w:t>
      </w:r>
    </w:p>
  </w:footnote>
  <w:footnote w:id="60">
    <w:p w:rsidR="007368D4" w:rsidRPr="004840F1" w:rsidRDefault="007368D4" w:rsidP="0055525F">
      <w:pPr>
        <w:spacing w:line="360" w:lineRule="auto"/>
        <w:jc w:val="both"/>
        <w:rPr>
          <w:rFonts w:asciiTheme="majorBidi" w:hAnsiTheme="majorBidi" w:cstheme="majorBidi"/>
          <w:sz w:val="20"/>
          <w:szCs w:val="20"/>
          <w:rtl/>
        </w:rPr>
      </w:pPr>
      <w:r w:rsidRPr="004840F1">
        <w:rPr>
          <w:rStyle w:val="a5"/>
          <w:rFonts w:cs="FrankRuehl"/>
          <w:sz w:val="20"/>
          <w:szCs w:val="20"/>
        </w:rPr>
        <w:footnoteRef/>
      </w:r>
      <w:r w:rsidRPr="004840F1">
        <w:rPr>
          <w:rFonts w:cs="FrankRuehl"/>
          <w:sz w:val="20"/>
          <w:szCs w:val="20"/>
          <w:rtl/>
        </w:rPr>
        <w:t xml:space="preserve"> </w:t>
      </w:r>
      <w:r w:rsidRPr="004840F1">
        <w:rPr>
          <w:rFonts w:cs="FrankRuehl" w:hint="cs"/>
          <w:sz w:val="20"/>
          <w:szCs w:val="20"/>
          <w:rtl/>
        </w:rPr>
        <w:t xml:space="preserve">ראה: </w:t>
      </w:r>
      <w:r w:rsidRPr="004840F1">
        <w:rPr>
          <w:rFonts w:asciiTheme="majorBidi" w:hAnsiTheme="majorBidi" w:cstheme="majorBidi"/>
          <w:sz w:val="20"/>
          <w:szCs w:val="20"/>
        </w:rPr>
        <w:t xml:space="preserve">Solomon Schechter, </w:t>
      </w:r>
      <w:r w:rsidRPr="004840F1">
        <w:rPr>
          <w:rFonts w:asciiTheme="majorBidi" w:hAnsiTheme="majorBidi" w:cstheme="majorBidi"/>
          <w:i/>
          <w:iCs/>
          <w:sz w:val="20"/>
          <w:szCs w:val="20"/>
        </w:rPr>
        <w:t>Studies in Judaism a selection</w:t>
      </w:r>
      <w:r w:rsidRPr="004840F1">
        <w:rPr>
          <w:rFonts w:asciiTheme="majorBidi" w:hAnsiTheme="majorBidi" w:cstheme="majorBidi"/>
          <w:sz w:val="20"/>
          <w:szCs w:val="20"/>
        </w:rPr>
        <w:t>, Cleveland: World Pub. Co. 1908, p. 74-75</w:t>
      </w:r>
      <w:r w:rsidRPr="004840F1">
        <w:rPr>
          <w:rFonts w:asciiTheme="majorBidi" w:hAnsiTheme="majorBidi" w:cs="FrankRuehl" w:hint="cs"/>
          <w:sz w:val="20"/>
          <w:szCs w:val="20"/>
          <w:rtl/>
        </w:rPr>
        <w:t>;</w:t>
      </w:r>
    </w:p>
    <w:p w:rsidR="007368D4" w:rsidRPr="004840F1" w:rsidRDefault="007368D4" w:rsidP="0055525F">
      <w:pPr>
        <w:pStyle w:val="a3"/>
        <w:spacing w:line="360" w:lineRule="auto"/>
        <w:jc w:val="both"/>
        <w:rPr>
          <w:rFonts w:cs="FrankRuehl"/>
          <w:rtl/>
        </w:rPr>
      </w:pPr>
      <w:r w:rsidRPr="004840F1">
        <w:rPr>
          <w:rFonts w:cs="FrankRuehl" w:hint="cs"/>
          <w:rtl/>
        </w:rPr>
        <w:t>אפרים א' אורבך, "מגמות חברתיות ודתיות בתורת הצדקה של חז"ל", ציון טז (תשי"א), עמ' 11; אברהם שליט, הורדוס המלך, ירושלים תשל"ח, עמ' 440-439, הע' 408; אופנהיימר, עם הארץ, עמ' 45.</w:t>
      </w:r>
    </w:p>
    <w:p w:rsidR="007368D4" w:rsidRPr="004840F1" w:rsidRDefault="007368D4" w:rsidP="00A27022">
      <w:pPr>
        <w:pStyle w:val="a3"/>
        <w:spacing w:line="360" w:lineRule="auto"/>
        <w:jc w:val="both"/>
        <w:rPr>
          <w:rFonts w:cs="FrankRuehl"/>
          <w:rtl/>
        </w:rPr>
      </w:pPr>
      <w:r w:rsidRPr="004840F1">
        <w:rPr>
          <w:rFonts w:cs="FrankRuehl" w:hint="cs"/>
          <w:rtl/>
        </w:rPr>
        <w:t xml:space="preserve">השאלה אם ההסבר החז"לי הולם את העובדות ההיסטוריות (ראה משה דוד הר, </w:t>
      </w:r>
      <w:r w:rsidRPr="004840F1">
        <w:rPr>
          <w:rFonts w:ascii="Arial" w:hAnsi="Arial" w:cs="FrankRuehl" w:hint="cs"/>
          <w:rtl/>
        </w:rPr>
        <w:t>"</w:t>
      </w:r>
      <w:r w:rsidRPr="004840F1">
        <w:rPr>
          <w:rFonts w:ascii="Arial" w:hAnsi="Arial" w:cs="FrankRuehl"/>
          <w:rtl/>
        </w:rPr>
        <w:t>תפיסת ההיסטוריה אצל חז"ל</w:t>
      </w:r>
      <w:r w:rsidRPr="004840F1">
        <w:rPr>
          <w:rFonts w:ascii="Arial" w:hAnsi="Arial" w:cs="FrankRuehl" w:hint="cs"/>
          <w:rtl/>
        </w:rPr>
        <w:t>",</w:t>
      </w:r>
      <w:r w:rsidRPr="004840F1">
        <w:rPr>
          <w:rFonts w:ascii="Arial" w:hAnsi="Arial" w:cs="FrankRuehl"/>
          <w:rtl/>
        </w:rPr>
        <w:t xml:space="preserve"> הקונגרס העולמי </w:t>
      </w:r>
      <w:r w:rsidRPr="004840F1">
        <w:rPr>
          <w:rFonts w:ascii="Arial" w:hAnsi="Arial" w:cs="FrankRuehl" w:hint="cs"/>
          <w:rtl/>
        </w:rPr>
        <w:t xml:space="preserve">השישי </w:t>
      </w:r>
      <w:r w:rsidRPr="004840F1">
        <w:rPr>
          <w:rFonts w:ascii="Arial" w:hAnsi="Arial" w:cs="FrankRuehl"/>
          <w:rtl/>
        </w:rPr>
        <w:t>למדעי היהדות</w:t>
      </w:r>
      <w:r w:rsidRPr="004840F1">
        <w:rPr>
          <w:rFonts w:ascii="Arial" w:hAnsi="Arial" w:cs="FrankRuehl" w:hint="cs"/>
          <w:rtl/>
        </w:rPr>
        <w:t>,</w:t>
      </w:r>
      <w:r w:rsidRPr="004840F1">
        <w:rPr>
          <w:rFonts w:ascii="Arial" w:hAnsi="Arial" w:cs="FrankRuehl"/>
          <w:rtl/>
        </w:rPr>
        <w:t> ג</w:t>
      </w:r>
      <w:r w:rsidRPr="004840F1">
        <w:rPr>
          <w:rFonts w:ascii="Arial" w:hAnsi="Arial" w:cs="FrankRuehl" w:hint="cs"/>
          <w:rtl/>
        </w:rPr>
        <w:t>,</w:t>
      </w:r>
      <w:r w:rsidRPr="004840F1">
        <w:rPr>
          <w:rFonts w:ascii="Arial" w:hAnsi="Arial" w:cs="FrankRuehl"/>
          <w:rtl/>
        </w:rPr>
        <w:t xml:space="preserve"> תשל</w:t>
      </w:r>
      <w:r w:rsidRPr="004840F1">
        <w:rPr>
          <w:rFonts w:ascii="Arial" w:hAnsi="Arial" w:cs="FrankRuehl" w:hint="cs"/>
          <w:rtl/>
        </w:rPr>
        <w:t>"</w:t>
      </w:r>
      <w:r w:rsidRPr="004840F1">
        <w:rPr>
          <w:rFonts w:ascii="Arial" w:hAnsi="Arial" w:cs="FrankRuehl"/>
          <w:rtl/>
        </w:rPr>
        <w:t>ג</w:t>
      </w:r>
      <w:r w:rsidRPr="004840F1">
        <w:rPr>
          <w:rFonts w:ascii="Arial" w:hAnsi="Arial" w:cs="FrankRuehl" w:hint="cs"/>
          <w:rtl/>
        </w:rPr>
        <w:t>, עמ'</w:t>
      </w:r>
      <w:r w:rsidRPr="004840F1">
        <w:rPr>
          <w:rFonts w:ascii="Arial" w:hAnsi="Arial" w:cs="FrankRuehl"/>
          <w:rtl/>
        </w:rPr>
        <w:t xml:space="preserve"> </w:t>
      </w:r>
      <w:r w:rsidRPr="004840F1">
        <w:rPr>
          <w:rFonts w:ascii="Arial" w:hAnsi="Arial" w:cs="FrankRuehl" w:hint="cs"/>
          <w:rtl/>
        </w:rPr>
        <w:t>142-133</w:t>
      </w:r>
      <w:r w:rsidRPr="004840F1">
        <w:rPr>
          <w:rFonts w:cs="FrankRuehl" w:hint="cs"/>
          <w:rtl/>
        </w:rPr>
        <w:t xml:space="preserve">) - אינה עניין לכאן. בדברים האמורים כאן, אנו מבקשים להצביע על קשר סיבתי בין התפיסה ההיסטורית </w:t>
      </w:r>
      <w:r w:rsidRPr="004840F1">
        <w:rPr>
          <w:rFonts w:cs="FrankRuehl" w:hint="cs"/>
          <w:b/>
          <w:bCs/>
          <w:rtl/>
        </w:rPr>
        <w:t>הסובייקטיבית</w:t>
      </w:r>
      <w:r w:rsidRPr="004840F1">
        <w:rPr>
          <w:rFonts w:cs="FrankRuehl" w:hint="cs"/>
          <w:rtl/>
        </w:rPr>
        <w:t xml:space="preserve"> של חז"ל, לבין ההשלכות המדרשיות וההלכתיות של תפיסה זו בספרות חז"ל גופה.</w:t>
      </w:r>
    </w:p>
  </w:footnote>
  <w:footnote w:id="61">
    <w:p w:rsidR="007368D4" w:rsidRPr="004840F1" w:rsidRDefault="007368D4" w:rsidP="00241A78">
      <w:pPr>
        <w:spacing w:line="360" w:lineRule="auto"/>
        <w:jc w:val="both"/>
        <w:rPr>
          <w:rFonts w:cs="FrankRuehl"/>
          <w:sz w:val="20"/>
          <w:szCs w:val="20"/>
        </w:rPr>
      </w:pPr>
      <w:r w:rsidRPr="004840F1">
        <w:rPr>
          <w:rStyle w:val="a5"/>
          <w:rFonts w:cs="FrankRuehl"/>
          <w:sz w:val="20"/>
          <w:szCs w:val="20"/>
        </w:rPr>
        <w:footnoteRef/>
      </w:r>
      <w:r w:rsidRPr="004840F1">
        <w:rPr>
          <w:rFonts w:cs="FrankRuehl"/>
          <w:sz w:val="20"/>
          <w:szCs w:val="20"/>
          <w:rtl/>
        </w:rPr>
        <w:t xml:space="preserve"> ירושלמי</w:t>
      </w:r>
      <w:r w:rsidRPr="004840F1">
        <w:rPr>
          <w:rFonts w:cs="FrankRuehl" w:hint="cs"/>
          <w:sz w:val="20"/>
          <w:szCs w:val="20"/>
          <w:rtl/>
        </w:rPr>
        <w:t xml:space="preserve"> מעשר שני ה, טו; דף נו, ד, מהד' האקדמיה ללשון עברית, עמ' 310</w:t>
      </w:r>
      <w:r w:rsidRPr="004840F1">
        <w:rPr>
          <w:rFonts w:cs="FrankRuehl"/>
          <w:sz w:val="20"/>
          <w:szCs w:val="20"/>
          <w:rtl/>
        </w:rPr>
        <w:t xml:space="preserve"> </w:t>
      </w:r>
      <w:r w:rsidRPr="004840F1">
        <w:rPr>
          <w:rFonts w:cs="FrankRuehl" w:hint="cs"/>
          <w:sz w:val="20"/>
          <w:szCs w:val="20"/>
          <w:rtl/>
        </w:rPr>
        <w:t xml:space="preserve">(ובמקביל: </w:t>
      </w:r>
      <w:r w:rsidRPr="004840F1">
        <w:rPr>
          <w:rFonts w:cs="FrankRuehl"/>
          <w:sz w:val="20"/>
          <w:szCs w:val="20"/>
          <w:rtl/>
        </w:rPr>
        <w:t>סוטה ט</w:t>
      </w:r>
      <w:r w:rsidRPr="004840F1">
        <w:rPr>
          <w:rFonts w:cs="FrankRuehl" w:hint="cs"/>
          <w:sz w:val="20"/>
          <w:szCs w:val="20"/>
          <w:rtl/>
        </w:rPr>
        <w:t>, י;</w:t>
      </w:r>
      <w:r w:rsidRPr="004840F1">
        <w:rPr>
          <w:rFonts w:cs="FrankRuehl"/>
          <w:sz w:val="20"/>
          <w:szCs w:val="20"/>
          <w:rtl/>
        </w:rPr>
        <w:t xml:space="preserve"> דף כד</w:t>
      </w:r>
      <w:r w:rsidRPr="004840F1">
        <w:rPr>
          <w:rFonts w:cs="FrankRuehl" w:hint="cs"/>
          <w:sz w:val="20"/>
          <w:szCs w:val="20"/>
          <w:rtl/>
        </w:rPr>
        <w:t>,</w:t>
      </w:r>
      <w:r w:rsidRPr="004840F1">
        <w:rPr>
          <w:rFonts w:cs="FrankRuehl"/>
          <w:sz w:val="20"/>
          <w:szCs w:val="20"/>
          <w:rtl/>
        </w:rPr>
        <w:t xml:space="preserve"> א</w:t>
      </w:r>
      <w:r w:rsidRPr="004840F1">
        <w:rPr>
          <w:rFonts w:cs="FrankRuehl" w:hint="cs"/>
          <w:sz w:val="20"/>
          <w:szCs w:val="20"/>
          <w:rtl/>
        </w:rPr>
        <w:t xml:space="preserve">, מהד' האקדמיה ללשון עברית, עמ' 948). שינויי נוסחאות: </w:t>
      </w:r>
      <w:r w:rsidRPr="004840F1">
        <w:rPr>
          <w:rFonts w:cs="FrankRuehl"/>
          <w:b/>
          <w:bCs/>
          <w:sz w:val="20"/>
          <w:szCs w:val="20"/>
          <w:rtl/>
        </w:rPr>
        <w:t>והיה ספיק</w:t>
      </w:r>
      <w:r w:rsidRPr="004840F1">
        <w:rPr>
          <w:rFonts w:cs="FrankRuehl" w:hint="cs"/>
          <w:b/>
          <w:bCs/>
          <w:sz w:val="20"/>
          <w:szCs w:val="20"/>
          <w:rtl/>
        </w:rPr>
        <w:t>ן</w:t>
      </w:r>
      <w:r w:rsidRPr="004840F1">
        <w:rPr>
          <w:rFonts w:cs="FrankRuehl"/>
          <w:b/>
          <w:bCs/>
          <w:sz w:val="20"/>
          <w:szCs w:val="20"/>
          <w:rtl/>
        </w:rPr>
        <w:t xml:space="preserve"> ביד</w:t>
      </w:r>
      <w:r w:rsidRPr="004840F1">
        <w:rPr>
          <w:rFonts w:cs="FrankRuehl" w:hint="cs"/>
          <w:b/>
          <w:bCs/>
          <w:sz w:val="20"/>
          <w:szCs w:val="20"/>
          <w:rtl/>
        </w:rPr>
        <w:t>ן</w:t>
      </w:r>
      <w:r w:rsidRPr="004840F1">
        <w:rPr>
          <w:rFonts w:cs="FrankRuehl" w:hint="cs"/>
          <w:sz w:val="20"/>
          <w:szCs w:val="20"/>
          <w:rtl/>
        </w:rPr>
        <w:t xml:space="preserve"> </w:t>
      </w:r>
      <w:r w:rsidRPr="004840F1">
        <w:rPr>
          <w:rFonts w:cs="FrankRuehl"/>
          <w:sz w:val="20"/>
          <w:szCs w:val="20"/>
          <w:rtl/>
        </w:rPr>
        <w:t>–</w:t>
      </w:r>
      <w:r w:rsidRPr="004840F1">
        <w:rPr>
          <w:rFonts w:cs="FrankRuehl" w:hint="cs"/>
          <w:sz w:val="20"/>
          <w:szCs w:val="20"/>
          <w:rtl/>
        </w:rPr>
        <w:t xml:space="preserve"> במקבילה (בסוטה):</w:t>
      </w:r>
      <w:r w:rsidRPr="004840F1">
        <w:rPr>
          <w:rFonts w:cs="FrankRuehl"/>
          <w:sz w:val="20"/>
          <w:szCs w:val="20"/>
          <w:rtl/>
        </w:rPr>
        <w:t xml:space="preserve"> </w:t>
      </w:r>
      <w:r w:rsidRPr="004840F1">
        <w:rPr>
          <w:rFonts w:cs="FrankRuehl" w:hint="cs"/>
          <w:sz w:val="20"/>
          <w:szCs w:val="20"/>
          <w:rtl/>
        </w:rPr>
        <w:t>והיתה ספיקה בידו.</w:t>
      </w:r>
    </w:p>
    <w:p w:rsidR="007368D4" w:rsidRPr="004840F1" w:rsidRDefault="007368D4" w:rsidP="00A27022">
      <w:pPr>
        <w:pStyle w:val="a3"/>
        <w:spacing w:line="360" w:lineRule="auto"/>
        <w:jc w:val="both"/>
        <w:rPr>
          <w:rFonts w:cs="FrankRuehl"/>
        </w:rPr>
      </w:pPr>
      <w:r w:rsidRPr="004840F1">
        <w:rPr>
          <w:rFonts w:cs="FrankRuehl" w:hint="cs"/>
          <w:rtl/>
        </w:rPr>
        <w:t>באשר לזהותם של בעלי הזרוע (</w:t>
      </w:r>
      <w:r w:rsidRPr="004840F1">
        <w:rPr>
          <w:rFonts w:cs="FrankRuehl"/>
          <w:rtl/>
        </w:rPr>
        <w:t>אלעזר בן פחורה ויהודה בן פ</w:t>
      </w:r>
      <w:r w:rsidRPr="004840F1">
        <w:rPr>
          <w:rFonts w:cs="FrankRuehl" w:hint="cs"/>
          <w:rtl/>
        </w:rPr>
        <w:t>טי</w:t>
      </w:r>
      <w:r w:rsidRPr="004840F1">
        <w:rPr>
          <w:rFonts w:cs="FrankRuehl"/>
          <w:rtl/>
        </w:rPr>
        <w:t>רה</w:t>
      </w:r>
      <w:r w:rsidRPr="004840F1">
        <w:rPr>
          <w:rFonts w:cs="FrankRuehl" w:hint="cs"/>
          <w:rtl/>
        </w:rPr>
        <w:t>), ראה: בער רטנר, אהבת ציון וירושלים, מעשר שני שם, וילנה תרע"ז, עמ' 201; אלון, מחקרים, עמ' 90; ליברמן, תוספתא כפשוטה, סוטה, עמ' 749-748; רגב, הצדוקים, עמ' 164 (ובמיוחד בהע' 103) ועמ' 166.</w:t>
      </w:r>
    </w:p>
  </w:footnote>
  <w:footnote w:id="62">
    <w:p w:rsidR="007368D4" w:rsidRPr="004840F1" w:rsidRDefault="007368D4" w:rsidP="003B08B1">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ראה: אלון, מחקרים, עמ' 90-89, הע' 18; רגב, הצדוקים, עמ' 162, הע' 95 וסביבה.</w:t>
      </w:r>
    </w:p>
  </w:footnote>
  <w:footnote w:id="63">
    <w:p w:rsidR="007368D4" w:rsidRPr="004840F1" w:rsidRDefault="007368D4" w:rsidP="0059599E">
      <w:pPr>
        <w:pStyle w:val="a3"/>
        <w:spacing w:line="360" w:lineRule="auto"/>
        <w:jc w:val="both"/>
        <w:rPr>
          <w:rFonts w:cs="FrankRuehl"/>
          <w:rtl/>
        </w:rPr>
      </w:pPr>
      <w:r w:rsidRPr="00C16BAF">
        <w:rPr>
          <w:rStyle w:val="a5"/>
          <w:rFonts w:cs="FrankRuehl"/>
        </w:rPr>
        <w:footnoteRef/>
      </w:r>
      <w:r w:rsidRPr="00C16BAF">
        <w:rPr>
          <w:rFonts w:cs="FrankRuehl"/>
          <w:rtl/>
        </w:rPr>
        <w:t xml:space="preserve"> </w:t>
      </w:r>
      <w:r w:rsidRPr="00C16BAF">
        <w:rPr>
          <w:rFonts w:cs="FrankRuehl" w:hint="cs"/>
          <w:rtl/>
        </w:rPr>
        <w:t xml:space="preserve">ראה הנ"ל בהע' 61. לעומת פעולה זאת, חכמים שיבחו את פעולותיו האחרות של יוחנן כהן גדול </w:t>
      </w:r>
      <w:r w:rsidRPr="00C16BAF">
        <w:rPr>
          <w:rFonts w:cs="FrankRuehl"/>
          <w:rtl/>
        </w:rPr>
        <w:t>–</w:t>
      </w:r>
      <w:r w:rsidRPr="00C16BAF">
        <w:rPr>
          <w:rFonts w:cs="FrankRuehl" w:hint="cs"/>
          <w:rtl/>
        </w:rPr>
        <w:t xml:space="preserve"> את כולן או את חלקן, וכבר נחלקו חכמים בדבר. ראה ירושלמי, מעשר שני, שם: "</w:t>
      </w:r>
      <w:r w:rsidRPr="00C16BAF">
        <w:rPr>
          <w:rFonts w:cs="FrankRuehl"/>
          <w:rtl/>
        </w:rPr>
        <w:t>מסייעא ליה דו אמר כולן לשבח</w:t>
      </w:r>
      <w:r w:rsidRPr="00C16BAF">
        <w:rPr>
          <w:rFonts w:cs="FrankRuehl" w:hint="cs"/>
          <w:rtl/>
        </w:rPr>
        <w:t xml:space="preserve">... </w:t>
      </w:r>
      <w:r w:rsidRPr="00C16BAF">
        <w:rPr>
          <w:rFonts w:cs="FrankRuehl"/>
          <w:rtl/>
        </w:rPr>
        <w:t>מילתיה דרבי יהושע בן לוי אמרה מהן לגנאי</w:t>
      </w:r>
      <w:r w:rsidRPr="004840F1">
        <w:rPr>
          <w:rFonts w:cs="FrankRuehl"/>
          <w:rtl/>
        </w:rPr>
        <w:t xml:space="preserve"> ומהן לשבח</w:t>
      </w:r>
      <w:r w:rsidRPr="004840F1">
        <w:rPr>
          <w:rFonts w:cs="FrankRuehl" w:hint="cs"/>
          <w:rtl/>
        </w:rPr>
        <w:t>...".</w:t>
      </w:r>
    </w:p>
  </w:footnote>
  <w:footnote w:id="64">
    <w:p w:rsidR="007368D4" w:rsidRPr="004840F1" w:rsidRDefault="007368D4" w:rsidP="00A127DC">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תוספתא מנחות יג, יח-כ, עפ"י כ"י וינה, מהדורת צוקרמאנדל, עמ' 533. ראה במקביל: תוספתא פסחא ג, כב, מהד' ליברמן, עמ' 158; תוספתא זבחים יא, טז, מהד' צוקרמאנדל, עמ' 497.</w:t>
      </w:r>
    </w:p>
  </w:footnote>
  <w:footnote w:id="65">
    <w:p w:rsidR="007368D4" w:rsidRPr="004840F1" w:rsidRDefault="007368D4" w:rsidP="00A127DC">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צמד התנאים המעידים כאן הם מן התנאים המוקדמים, הפועלים בשלהי ימי בית שני, ובסמוך למושא עדותם. ראה ר' יהודה בן קלונימוס משפירא, </w:t>
      </w:r>
      <w:r w:rsidRPr="004840F1">
        <w:rPr>
          <w:rFonts w:cs="FrankRuehl"/>
          <w:rtl/>
        </w:rPr>
        <w:t>ערכי תנאים ואמוראים</w:t>
      </w:r>
      <w:r w:rsidRPr="004840F1">
        <w:rPr>
          <w:rFonts w:cs="FrankRuehl" w:hint="cs"/>
          <w:rtl/>
        </w:rPr>
        <w:t>, "</w:t>
      </w:r>
      <w:r w:rsidRPr="004840F1">
        <w:rPr>
          <w:rFonts w:cs="FrankRuehl"/>
          <w:rtl/>
        </w:rPr>
        <w:t>אבא יוסי בן חנן</w:t>
      </w:r>
      <w:r w:rsidRPr="004840F1">
        <w:rPr>
          <w:rFonts w:cs="FrankRuehl" w:hint="cs"/>
          <w:rtl/>
        </w:rPr>
        <w:t>",</w:t>
      </w:r>
      <w:r w:rsidRPr="004840F1">
        <w:rPr>
          <w:rFonts w:cs="FrankRuehl"/>
          <w:rtl/>
        </w:rPr>
        <w:t xml:space="preserve"> </w:t>
      </w:r>
      <w:r w:rsidRPr="004840F1">
        <w:rPr>
          <w:rFonts w:cs="FrankRuehl" w:hint="cs"/>
          <w:rtl/>
        </w:rPr>
        <w:t>מהדורת משה י' בלוי, ברוקלין וניו יורק תשנ"ד, עמ' שפח:</w:t>
      </w:r>
      <w:r w:rsidRPr="004840F1">
        <w:rPr>
          <w:rFonts w:cs="FrankRuehl"/>
          <w:rtl/>
        </w:rPr>
        <w:t xml:space="preserve"> </w:t>
      </w:r>
      <w:r w:rsidRPr="004840F1">
        <w:rPr>
          <w:rFonts w:cs="FrankRuehl" w:hint="cs"/>
          <w:rtl/>
        </w:rPr>
        <w:t>"</w:t>
      </w:r>
      <w:r w:rsidRPr="004840F1">
        <w:rPr>
          <w:rFonts w:cs="FrankRuehl"/>
          <w:rtl/>
        </w:rPr>
        <w:t>דהא אבא שאול בן בטנית מזקינים הראשונים היה</w:t>
      </w:r>
      <w:r w:rsidRPr="004840F1">
        <w:rPr>
          <w:rFonts w:cs="FrankRuehl" w:hint="cs"/>
          <w:rtl/>
        </w:rPr>
        <w:t>...</w:t>
      </w:r>
      <w:r w:rsidRPr="004840F1">
        <w:rPr>
          <w:rFonts w:cs="FrankRuehl"/>
          <w:rtl/>
        </w:rPr>
        <w:t xml:space="preserve"> והוא אמר משום אבא יוסי בן חנן, ש"מ דאבא יוסי בן חנן זה מן הראשונים היה</w:t>
      </w:r>
      <w:r w:rsidRPr="004840F1">
        <w:rPr>
          <w:rFonts w:cs="FrankRuehl" w:hint="cs"/>
          <w:rtl/>
        </w:rPr>
        <w:t xml:space="preserve">"; ר' אברהם זכות, </w:t>
      </w:r>
      <w:r w:rsidRPr="004840F1">
        <w:rPr>
          <w:rFonts w:cs="FrankRuehl"/>
          <w:rtl/>
        </w:rPr>
        <w:t>ספר יוחסין</w:t>
      </w:r>
      <w:r w:rsidRPr="004840F1">
        <w:rPr>
          <w:rFonts w:cs="FrankRuehl" w:hint="cs"/>
          <w:rtl/>
        </w:rPr>
        <w:t xml:space="preserve">, </w:t>
      </w:r>
      <w:r w:rsidRPr="004840F1">
        <w:rPr>
          <w:rFonts w:cs="FrankRuehl"/>
          <w:rtl/>
        </w:rPr>
        <w:t xml:space="preserve"> </w:t>
      </w:r>
      <w:r w:rsidRPr="004840F1">
        <w:rPr>
          <w:rFonts w:cs="FrankRuehl" w:hint="cs"/>
          <w:rtl/>
        </w:rPr>
        <w:t>לונדון תרי"ז, עמ' 76:</w:t>
      </w:r>
      <w:r w:rsidRPr="004840F1">
        <w:rPr>
          <w:rFonts w:cs="FrankRuehl"/>
          <w:rtl/>
        </w:rPr>
        <w:t xml:space="preserve"> </w:t>
      </w:r>
      <w:r w:rsidRPr="004840F1">
        <w:rPr>
          <w:rFonts w:cs="FrankRuehl" w:hint="cs"/>
          <w:rtl/>
        </w:rPr>
        <w:t>"</w:t>
      </w:r>
      <w:r w:rsidRPr="004840F1">
        <w:rPr>
          <w:rFonts w:cs="FrankRuehl"/>
          <w:rtl/>
        </w:rPr>
        <w:t>אבא שאול בן בטנית בזמן הבית</w:t>
      </w:r>
      <w:r w:rsidRPr="004840F1">
        <w:rPr>
          <w:rFonts w:cs="FrankRuehl" w:hint="cs"/>
          <w:rtl/>
        </w:rPr>
        <w:t>".</w:t>
      </w:r>
      <w:r w:rsidRPr="004840F1">
        <w:rPr>
          <w:rFonts w:cs="FrankRuehl"/>
          <w:rtl/>
        </w:rPr>
        <w:t xml:space="preserve">  </w:t>
      </w:r>
    </w:p>
    <w:p w:rsidR="007368D4" w:rsidRPr="004840F1" w:rsidRDefault="007368D4" w:rsidP="00556074">
      <w:pPr>
        <w:pStyle w:val="a3"/>
        <w:spacing w:line="360" w:lineRule="auto"/>
        <w:jc w:val="both"/>
        <w:rPr>
          <w:rFonts w:cs="FrankRuehl"/>
          <w:rtl/>
        </w:rPr>
      </w:pPr>
      <w:r w:rsidRPr="00C16BAF">
        <w:rPr>
          <w:rFonts w:cs="FrankRuehl" w:hint="cs"/>
          <w:rtl/>
        </w:rPr>
        <w:t>על אבא שאול בן בטנית, ראה עוד: בן-ציון רוזנפלד ויוסף מנירב, "תדמית וסטטוס חברתי של העוסקים בשיווק בעיני חכמים בתקופת</w:t>
      </w:r>
      <w:r w:rsidRPr="004840F1">
        <w:rPr>
          <w:rFonts w:cs="FrankRuehl" w:hint="cs"/>
          <w:rtl/>
        </w:rPr>
        <w:t xml:space="preserve"> המשנה והתלמוד", מנחם מור ואחרים (עורכים), לאוריאל, מחקרים בתולדות ישראל בעת העתיקה מוגשים לאוריאל רפופורט, ירושלים תשס"ו, עמ' 569-568.</w:t>
      </w:r>
    </w:p>
    <w:p w:rsidR="007368D4" w:rsidRPr="004840F1" w:rsidRDefault="007368D4" w:rsidP="00817B29">
      <w:pPr>
        <w:pStyle w:val="a3"/>
        <w:spacing w:line="360" w:lineRule="auto"/>
        <w:jc w:val="both"/>
        <w:rPr>
          <w:rFonts w:cs="FrankRuehl"/>
        </w:rPr>
      </w:pPr>
      <w:r w:rsidRPr="004840F1">
        <w:rPr>
          <w:rFonts w:cs="FrankRuehl" w:hint="cs"/>
          <w:rtl/>
        </w:rPr>
        <w:t>איל רגב, הצדוקים, עמ' 326-325, סבור שעדות זו היא "שיר מחאה פופולארי", ו"איננה יצירתם של חז"ל אלא שריד מימי הבית".</w:t>
      </w:r>
    </w:p>
  </w:footnote>
  <w:footnote w:id="66">
    <w:p w:rsidR="007368D4" w:rsidRPr="004840F1" w:rsidRDefault="007368D4" w:rsidP="004C7C3B">
      <w:pPr>
        <w:spacing w:line="360" w:lineRule="auto"/>
        <w:jc w:val="both"/>
        <w:rPr>
          <w:rFonts w:cs="FrankRuehl"/>
          <w:sz w:val="20"/>
          <w:szCs w:val="20"/>
        </w:rPr>
      </w:pPr>
      <w:r w:rsidRPr="004840F1">
        <w:rPr>
          <w:rStyle w:val="a5"/>
          <w:sz w:val="20"/>
          <w:szCs w:val="20"/>
        </w:rPr>
        <w:footnoteRef/>
      </w:r>
      <w:r w:rsidRPr="004840F1">
        <w:rPr>
          <w:rtl/>
        </w:rPr>
        <w:t xml:space="preserve"> </w:t>
      </w:r>
      <w:r w:rsidRPr="004840F1">
        <w:rPr>
          <w:rFonts w:cs="FrankRuehl" w:hint="cs"/>
          <w:sz w:val="20"/>
          <w:szCs w:val="20"/>
          <w:rtl/>
        </w:rPr>
        <w:t>תוספתא מנחות שם,</w:t>
      </w:r>
      <w:r w:rsidRPr="004840F1">
        <w:rPr>
          <w:rFonts w:cs="FrankRuehl"/>
          <w:sz w:val="20"/>
          <w:szCs w:val="20"/>
          <w:rtl/>
        </w:rPr>
        <w:t xml:space="preserve"> כא</w:t>
      </w:r>
      <w:r w:rsidRPr="004840F1">
        <w:rPr>
          <w:rFonts w:cs="FrankRuehl" w:hint="cs"/>
          <w:sz w:val="20"/>
          <w:szCs w:val="20"/>
          <w:rtl/>
        </w:rPr>
        <w:t>, עפ"י כ"י וינה.</w:t>
      </w:r>
    </w:p>
  </w:footnote>
  <w:footnote w:id="67">
    <w:p w:rsidR="007368D4" w:rsidRPr="004840F1" w:rsidRDefault="007368D4" w:rsidP="000B596C">
      <w:pPr>
        <w:pStyle w:val="a3"/>
        <w:spacing w:line="360" w:lineRule="auto"/>
        <w:jc w:val="both"/>
        <w:rPr>
          <w:rFonts w:cs="FrankRuehl"/>
          <w:rtl/>
        </w:rPr>
      </w:pPr>
      <w:r w:rsidRPr="004840F1">
        <w:rPr>
          <w:rStyle w:val="a5"/>
        </w:rPr>
        <w:footnoteRef/>
      </w:r>
      <w:r w:rsidRPr="004840F1">
        <w:rPr>
          <w:rtl/>
        </w:rPr>
        <w:t xml:space="preserve"> </w:t>
      </w:r>
      <w:r w:rsidRPr="004840F1">
        <w:rPr>
          <w:rFonts w:cs="FrankRuehl" w:hint="cs"/>
          <w:rtl/>
        </w:rPr>
        <w:t xml:space="preserve">על זיהויים של הבתים כבתי כהונה גדולה, עמד כבר </w:t>
      </w:r>
      <w:r w:rsidRPr="004840F1">
        <w:rPr>
          <w:rFonts w:cs="FrankRuehl"/>
          <w:rtl/>
        </w:rPr>
        <w:t>רש"י</w:t>
      </w:r>
      <w:r w:rsidRPr="004840F1">
        <w:rPr>
          <w:rFonts w:cs="FrankRuehl" w:hint="cs"/>
          <w:rtl/>
        </w:rPr>
        <w:t>,</w:t>
      </w:r>
      <w:r w:rsidRPr="004840F1">
        <w:rPr>
          <w:rFonts w:cs="FrankRuehl"/>
          <w:rtl/>
        </w:rPr>
        <w:t xml:space="preserve"> פסחים נז</w:t>
      </w:r>
      <w:r w:rsidRPr="004840F1">
        <w:rPr>
          <w:rFonts w:cs="FrankRuehl" w:hint="cs"/>
          <w:rtl/>
        </w:rPr>
        <w:t>,</w:t>
      </w:r>
      <w:r w:rsidRPr="004840F1">
        <w:rPr>
          <w:rFonts w:cs="FrankRuehl"/>
          <w:rtl/>
        </w:rPr>
        <w:t xml:space="preserve"> א</w:t>
      </w:r>
      <w:r w:rsidRPr="004840F1">
        <w:rPr>
          <w:rFonts w:cs="FrankRuehl" w:hint="cs"/>
          <w:rtl/>
        </w:rPr>
        <w:t>:</w:t>
      </w:r>
      <w:r w:rsidRPr="004840F1">
        <w:rPr>
          <w:rFonts w:cs="FrankRuehl"/>
          <w:rtl/>
        </w:rPr>
        <w:t xml:space="preserve"> </w:t>
      </w:r>
      <w:r w:rsidRPr="004840F1">
        <w:rPr>
          <w:rFonts w:cs="FrankRuehl" w:hint="cs"/>
          <w:rtl/>
        </w:rPr>
        <w:t>"</w:t>
      </w:r>
      <w:r w:rsidRPr="004840F1">
        <w:rPr>
          <w:rFonts w:cs="FrankRuehl"/>
          <w:rtl/>
        </w:rPr>
        <w:t xml:space="preserve">בייתוס - כהן גדול היה, </w:t>
      </w:r>
      <w:r w:rsidRPr="004840F1">
        <w:rPr>
          <w:rFonts w:cs="FrankRuehl"/>
          <w:b/>
          <w:bCs/>
          <w:rtl/>
        </w:rPr>
        <w:t>וכן כולן</w:t>
      </w:r>
      <w:r w:rsidRPr="004840F1">
        <w:rPr>
          <w:rFonts w:cs="FrankRuehl" w:hint="cs"/>
          <w:rtl/>
        </w:rPr>
        <w:t xml:space="preserve">". במחקר מזוהים בתים אלו כבתים צדוקיים, הפועלים החל מסוף המאה הראשונה לפנה"ס ועד סמוך לחורבן. ראה: ספראי, בשלהי, עמ' 24; מנחם שטרן, מחקרים בתולדות ישראל בימי בית שני, ירושלים תשנ"א, עמ' 196-191; אייל רגב, הצדוקים והלכתם </w:t>
      </w:r>
      <w:r w:rsidRPr="004840F1">
        <w:rPr>
          <w:rFonts w:cs="FrankRuehl"/>
          <w:rtl/>
        </w:rPr>
        <w:t>–</w:t>
      </w:r>
      <w:r w:rsidRPr="004840F1">
        <w:rPr>
          <w:rFonts w:cs="FrankRuehl" w:hint="cs"/>
          <w:rtl/>
        </w:rPr>
        <w:t xml:space="preserve"> על דת וחברה בימי בית שני, ירושלים תשס"ה, עמ' 49-46, 327-325. על בית בייתוס ובית קדרוס (קתרוס), ראה: דניאל שוורץ, אגריפס הראשון </w:t>
      </w:r>
      <w:r w:rsidRPr="004840F1">
        <w:rPr>
          <w:rFonts w:cs="FrankRuehl"/>
          <w:rtl/>
        </w:rPr>
        <w:t>–</w:t>
      </w:r>
      <w:r w:rsidRPr="004840F1">
        <w:rPr>
          <w:rFonts w:cs="FrankRuehl" w:hint="cs"/>
          <w:rtl/>
        </w:rPr>
        <w:t xml:space="preserve"> מלך יהודה האחרון, ירושלים תשמ"ז, עמ' 203-199, ובמיוחד בעמ' 202.</w:t>
      </w:r>
    </w:p>
  </w:footnote>
  <w:footnote w:id="68">
    <w:p w:rsidR="007368D4" w:rsidRPr="004840F1" w:rsidRDefault="007368D4" w:rsidP="001831D6">
      <w:pPr>
        <w:pStyle w:val="a3"/>
        <w:spacing w:line="360" w:lineRule="auto"/>
        <w:jc w:val="both"/>
        <w:rPr>
          <w:rFonts w:cs="FrankRuehl"/>
          <w:rtl/>
        </w:rPr>
      </w:pPr>
      <w:r w:rsidRPr="004840F1">
        <w:rPr>
          <w:rStyle w:val="a5"/>
          <w:rFonts w:cs="FrankRuehl"/>
        </w:rPr>
        <w:footnoteRef/>
      </w:r>
      <w:r w:rsidRPr="004840F1">
        <w:rPr>
          <w:rFonts w:cs="FrankRuehl" w:hint="cs"/>
          <w:rtl/>
        </w:rPr>
        <w:t xml:space="preserve"> לפי פשוטה של תוספתא, הבעלים הם שהקדישו את העורות והקורות. ראה: מהר"ם חלאוה פסחים נז, א (במשתמע); מהרש"א (חידושי אגדות), פסחים שם; חזון יחזקאל, תוספתא מנחות שם. פירוש זה הולם את ההלכה הקובעת שעור הקדשים שייך לבעלים, למעט עור העולה. ראה תוספתא זבחים יא, ז, מהדורת צוקרמאנדל, עמ' 496. ראה עוד: ספרא, צו, פרשה ד, פרק ט, ב-ג, מהדורת א"ה ויס, וינה תרכ"ב, דף לג, ד - לד, א; בבלי, זבחים קג, ב.</w:t>
      </w:r>
    </w:p>
    <w:p w:rsidR="007368D4" w:rsidRPr="004840F1" w:rsidRDefault="007368D4" w:rsidP="002B4705">
      <w:pPr>
        <w:pStyle w:val="a3"/>
        <w:spacing w:line="360" w:lineRule="auto"/>
        <w:jc w:val="both"/>
        <w:rPr>
          <w:rFonts w:cs="FrankRuehl"/>
          <w:rtl/>
        </w:rPr>
      </w:pPr>
      <w:r w:rsidRPr="004840F1">
        <w:rPr>
          <w:rFonts w:cs="FrankRuehl" w:hint="cs"/>
          <w:rtl/>
        </w:rPr>
        <w:t xml:space="preserve">ברם, </w:t>
      </w:r>
      <w:r w:rsidRPr="004840F1">
        <w:rPr>
          <w:rFonts w:cs="FrankRuehl"/>
          <w:rtl/>
        </w:rPr>
        <w:t>רש"י</w:t>
      </w:r>
      <w:r w:rsidRPr="004840F1">
        <w:rPr>
          <w:rFonts w:cs="FrankRuehl" w:hint="cs"/>
          <w:rtl/>
        </w:rPr>
        <w:t>,</w:t>
      </w:r>
      <w:r w:rsidRPr="004840F1">
        <w:rPr>
          <w:rFonts w:cs="FrankRuehl"/>
          <w:rtl/>
        </w:rPr>
        <w:t xml:space="preserve"> פסחים</w:t>
      </w:r>
      <w:r w:rsidRPr="004840F1">
        <w:rPr>
          <w:rFonts w:cs="FrankRuehl" w:hint="cs"/>
          <w:rtl/>
        </w:rPr>
        <w:t xml:space="preserve"> שם,</w:t>
      </w:r>
      <w:r w:rsidRPr="004840F1">
        <w:rPr>
          <w:rFonts w:cs="FrankRuehl"/>
          <w:rtl/>
        </w:rPr>
        <w:t xml:space="preserve"> </w:t>
      </w:r>
      <w:r w:rsidRPr="004840F1">
        <w:rPr>
          <w:rFonts w:cs="FrankRuehl" w:hint="cs"/>
          <w:rtl/>
        </w:rPr>
        <w:t>פירש, שהמקדישים הם</w:t>
      </w:r>
      <w:r w:rsidRPr="004840F1">
        <w:rPr>
          <w:rFonts w:cs="FrankRuehl"/>
          <w:rtl/>
        </w:rPr>
        <w:t xml:space="preserve"> </w:t>
      </w:r>
      <w:r w:rsidRPr="004840F1">
        <w:rPr>
          <w:rFonts w:cs="FrankRuehl" w:hint="cs"/>
          <w:rtl/>
        </w:rPr>
        <w:t>"</w:t>
      </w:r>
      <w:r w:rsidRPr="004840F1">
        <w:rPr>
          <w:rFonts w:cs="FrankRuehl"/>
          <w:rtl/>
        </w:rPr>
        <w:t>כל כהני משמרות יחד</w:t>
      </w:r>
      <w:r w:rsidRPr="004840F1">
        <w:rPr>
          <w:rFonts w:cs="FrankRuehl" w:hint="cs"/>
          <w:rtl/>
        </w:rPr>
        <w:t>"</w:t>
      </w:r>
      <w:r w:rsidRPr="004840F1">
        <w:rPr>
          <w:rFonts w:cs="FrankRuehl"/>
          <w:rtl/>
        </w:rPr>
        <w:t>.</w:t>
      </w:r>
      <w:r w:rsidRPr="004840F1">
        <w:rPr>
          <w:rFonts w:cs="FrankRuehl" w:hint="cs"/>
          <w:rtl/>
        </w:rPr>
        <w:t xml:space="preserve"> </w:t>
      </w:r>
      <w:r w:rsidRPr="004840F1">
        <w:rPr>
          <w:rFonts w:cs="FrankRuehl"/>
          <w:rtl/>
        </w:rPr>
        <w:t xml:space="preserve"> </w:t>
      </w:r>
      <w:r w:rsidRPr="004840F1">
        <w:rPr>
          <w:rFonts w:cs="FrankRuehl" w:hint="cs"/>
          <w:rtl/>
        </w:rPr>
        <w:t>ראה עוד: חסדי דוד, תוספתא מנחות, שם; מאירי, בית הבחירה, פסחים שם: "</w:t>
      </w:r>
      <w:r w:rsidRPr="004840F1">
        <w:rPr>
          <w:rFonts w:cs="FrankRuehl"/>
          <w:rtl/>
        </w:rPr>
        <w:t xml:space="preserve">עמדו בעלים והקדישום </w:t>
      </w:r>
      <w:r w:rsidRPr="004840F1">
        <w:rPr>
          <w:rFonts w:cs="FrankRuehl"/>
          <w:b/>
          <w:bCs/>
          <w:rtl/>
        </w:rPr>
        <w:t>ברשות הכהנים</w:t>
      </w:r>
      <w:r w:rsidRPr="004840F1">
        <w:rPr>
          <w:rFonts w:cs="FrankRuehl"/>
          <w:rtl/>
        </w:rPr>
        <w:t xml:space="preserve"> לבדק הבית</w:t>
      </w:r>
      <w:r w:rsidRPr="004840F1">
        <w:rPr>
          <w:rFonts w:cs="FrankRuehl" w:hint="cs"/>
          <w:rtl/>
        </w:rPr>
        <w:t>".</w:t>
      </w:r>
    </w:p>
  </w:footnote>
  <w:footnote w:id="69">
    <w:p w:rsidR="007368D4" w:rsidRPr="004840F1" w:rsidRDefault="007368D4" w:rsidP="00927ABC">
      <w:pPr>
        <w:spacing w:line="360" w:lineRule="auto"/>
        <w:jc w:val="both"/>
        <w:rPr>
          <w:rFonts w:asciiTheme="majorBidi" w:hAnsiTheme="majorBidi" w:cs="FrankRuehl"/>
          <w:sz w:val="20"/>
          <w:szCs w:val="20"/>
          <w:rtl/>
        </w:rPr>
      </w:pPr>
      <w:r w:rsidRPr="004840F1">
        <w:rPr>
          <w:rStyle w:val="a5"/>
          <w:rFonts w:asciiTheme="majorBidi" w:hAnsiTheme="majorBidi" w:cs="FrankRuehl"/>
          <w:sz w:val="20"/>
          <w:szCs w:val="20"/>
        </w:rPr>
        <w:footnoteRef/>
      </w:r>
      <w:r w:rsidRPr="004840F1">
        <w:rPr>
          <w:rFonts w:asciiTheme="majorBidi" w:hAnsiTheme="majorBidi" w:cs="FrankRuehl"/>
          <w:sz w:val="20"/>
          <w:szCs w:val="20"/>
          <w:rtl/>
        </w:rPr>
        <w:t xml:space="preserve"> </w:t>
      </w:r>
      <w:r w:rsidRPr="004840F1">
        <w:rPr>
          <w:rFonts w:asciiTheme="majorBidi" w:hAnsiTheme="majorBidi" w:cs="FrankRuehl" w:hint="cs"/>
          <w:sz w:val="20"/>
          <w:szCs w:val="20"/>
          <w:rtl/>
        </w:rPr>
        <w:t xml:space="preserve">ראה רגב, הצדוקים והלכתם, עמ' 325-323, ובמיוחד שם, בהע' 47. </w:t>
      </w:r>
    </w:p>
  </w:footnote>
  <w:footnote w:id="70">
    <w:p w:rsidR="007368D4" w:rsidRPr="004840F1" w:rsidRDefault="007368D4" w:rsidP="00734882">
      <w:pPr>
        <w:pStyle w:val="a3"/>
        <w:spacing w:line="360" w:lineRule="auto"/>
        <w:jc w:val="both"/>
        <w:rPr>
          <w:rFonts w:cs="FrankRuehl"/>
          <w:rtl/>
        </w:rPr>
      </w:pPr>
      <w:r w:rsidRPr="004840F1">
        <w:rPr>
          <w:rStyle w:val="a5"/>
        </w:rPr>
        <w:footnoteRef/>
      </w:r>
      <w:r w:rsidRPr="004840F1">
        <w:rPr>
          <w:rtl/>
        </w:rPr>
        <w:t xml:space="preserve"> </w:t>
      </w:r>
      <w:r w:rsidRPr="004840F1">
        <w:rPr>
          <w:rFonts w:cs="FrankRuehl" w:hint="cs"/>
          <w:rtl/>
        </w:rPr>
        <w:t xml:space="preserve">כללית, על ישמעאל בן פיאבי (הראשון והשני), ראה: מנחם שטרן, "מדיניותו של הורדוס והחברה היהודית בסוף ימי בית שני", תרביץ לה (תשכ"ו) עמ' 247-246; </w:t>
      </w:r>
      <w:r w:rsidRPr="004840F1">
        <w:rPr>
          <w:rFonts w:ascii="TimesNewRomanPSMT" w:eastAsiaTheme="minorHAnsi" w:hAnsi="TimesNewRomanPSMT" w:cs="TimesNewRomanPSMT"/>
        </w:rPr>
        <w:t xml:space="preserve">D. Schwartz, "Kata Toyton Ton Kaipon: Josephus' Source on Agrippa II", </w:t>
      </w:r>
      <w:r w:rsidRPr="004840F1">
        <w:rPr>
          <w:rFonts w:ascii="TimesNewRomanPSMT" w:eastAsiaTheme="minorHAnsi" w:hAnsi="TimesNewRomanPSMT" w:cs="TimesNewRomanPSMT"/>
          <w:i/>
          <w:iCs/>
        </w:rPr>
        <w:t>JQR</w:t>
      </w:r>
      <w:r w:rsidRPr="004840F1">
        <w:rPr>
          <w:rFonts w:ascii="TimesNewRomanPSMT" w:eastAsiaTheme="minorHAnsi" w:hAnsi="TimesNewRomanPSMT" w:cs="TimesNewRomanPSMT"/>
        </w:rPr>
        <w:t xml:space="preserve"> 72 (1982), p. 264, n. 61</w:t>
      </w:r>
      <w:r w:rsidRPr="004840F1">
        <w:rPr>
          <w:rFonts w:cs="FrankRuehl" w:hint="cs"/>
          <w:rtl/>
        </w:rPr>
        <w:t>; דניאל שוורץ, "ישמעאל בן פיאבי והכרונולוגיה של פרובינקיה יודיאה", תרביץ נב (תשמ"ג), עמ' 182-177, 197-196; רגב, הצדוקים, עמ' 48.</w:t>
      </w:r>
    </w:p>
  </w:footnote>
  <w:footnote w:id="71">
    <w:p w:rsidR="007368D4" w:rsidRPr="004840F1" w:rsidRDefault="007368D4" w:rsidP="00250547">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קדמוניות היהודים שם, כ, 183-181, עמ' 367. לעדות מקבילה בספרות חז"ל על האלימות של ישמעאל ומקורביו, ראה תוספתא מנחות יג, כא, מהדורת צוקרמאנדל, עמ' 533 (ובמקביל פסחים נז, א): "אוי לי מאגרופן... ועבדיהן באין וחובטין עלינו במקלות".</w:t>
      </w:r>
    </w:p>
    <w:p w:rsidR="007368D4" w:rsidRPr="004840F1" w:rsidRDefault="007368D4" w:rsidP="00250547">
      <w:pPr>
        <w:pStyle w:val="a3"/>
        <w:spacing w:line="360" w:lineRule="auto"/>
        <w:jc w:val="both"/>
        <w:rPr>
          <w:rFonts w:cstheme="minorBidi"/>
          <w:rtl/>
        </w:rPr>
      </w:pPr>
      <w:r w:rsidRPr="004840F1">
        <w:rPr>
          <w:rFonts w:asciiTheme="majorBidi" w:hAnsiTheme="majorBidi" w:cs="FrankRuehl"/>
          <w:rtl/>
        </w:rPr>
        <w:t xml:space="preserve">אמנם, </w:t>
      </w:r>
      <w:r w:rsidRPr="004840F1">
        <w:rPr>
          <w:rFonts w:asciiTheme="majorBidi" w:hAnsiTheme="majorBidi" w:cs="FrankRuehl" w:hint="cs"/>
          <w:rtl/>
        </w:rPr>
        <w:t xml:space="preserve">בתוספתא </w:t>
      </w:r>
      <w:r w:rsidRPr="004840F1">
        <w:rPr>
          <w:rFonts w:asciiTheme="majorBidi" w:hAnsiTheme="majorBidi" w:cs="FrankRuehl"/>
          <w:rtl/>
        </w:rPr>
        <w:t xml:space="preserve">לפי כ"י וינה: </w:t>
      </w:r>
      <w:r w:rsidRPr="004840F1">
        <w:rPr>
          <w:rFonts w:asciiTheme="majorBidi" w:hAnsiTheme="majorBidi" w:cs="FrankRuehl" w:hint="cs"/>
          <w:rtl/>
        </w:rPr>
        <w:t>"</w:t>
      </w:r>
      <w:r w:rsidRPr="004840F1">
        <w:rPr>
          <w:rFonts w:asciiTheme="majorBidi" w:hAnsiTheme="majorBidi" w:cs="FrankRuehl"/>
          <w:rtl/>
        </w:rPr>
        <w:t xml:space="preserve">ישמעאל בן </w:t>
      </w:r>
      <w:r w:rsidRPr="004840F1">
        <w:rPr>
          <w:rFonts w:asciiTheme="majorBidi" w:hAnsiTheme="majorBidi" w:cs="FrankRuehl"/>
          <w:b/>
          <w:bCs/>
          <w:rtl/>
        </w:rPr>
        <w:t>פיאכי</w:t>
      </w:r>
      <w:r w:rsidRPr="004840F1">
        <w:rPr>
          <w:rFonts w:asciiTheme="majorBidi" w:hAnsiTheme="majorBidi" w:cs="FrankRuehl" w:hint="cs"/>
          <w:rtl/>
        </w:rPr>
        <w:t>"</w:t>
      </w:r>
      <w:r w:rsidRPr="004840F1">
        <w:rPr>
          <w:rFonts w:asciiTheme="majorBidi" w:hAnsiTheme="majorBidi" w:cs="FrankRuehl"/>
          <w:rtl/>
        </w:rPr>
        <w:t xml:space="preserve">, </w:t>
      </w:r>
      <w:r w:rsidRPr="004840F1">
        <w:rPr>
          <w:rFonts w:asciiTheme="majorBidi" w:hAnsiTheme="majorBidi" w:cs="FrankRuehl" w:hint="cs"/>
          <w:rtl/>
        </w:rPr>
        <w:t>ו</w:t>
      </w:r>
      <w:r w:rsidRPr="004840F1">
        <w:rPr>
          <w:rFonts w:asciiTheme="majorBidi" w:hAnsiTheme="majorBidi" w:cs="FrankRuehl"/>
          <w:rtl/>
        </w:rPr>
        <w:t xml:space="preserve">בקטע גניזה של התוספתא </w:t>
      </w:r>
      <w:r w:rsidRPr="004840F1">
        <w:rPr>
          <w:rFonts w:asciiTheme="majorBidi" w:hAnsiTheme="majorBidi" w:cs="FrankRuehl"/>
        </w:rPr>
        <w:t>T-S F2(2).76</w:t>
      </w:r>
      <w:r w:rsidRPr="004840F1">
        <w:rPr>
          <w:rFonts w:asciiTheme="majorBidi" w:hAnsiTheme="majorBidi" w:cs="FrankRuehl"/>
          <w:rtl/>
        </w:rPr>
        <w:t xml:space="preserve">: </w:t>
      </w:r>
      <w:r w:rsidRPr="004840F1">
        <w:rPr>
          <w:rFonts w:asciiTheme="majorBidi" w:hAnsiTheme="majorBidi" w:cs="FrankRuehl" w:hint="cs"/>
          <w:rtl/>
        </w:rPr>
        <w:t>"</w:t>
      </w:r>
      <w:r w:rsidRPr="004840F1">
        <w:rPr>
          <w:rFonts w:asciiTheme="majorBidi" w:hAnsiTheme="majorBidi" w:cs="FrankRuehl"/>
          <w:rtl/>
        </w:rPr>
        <w:t xml:space="preserve">מבית </w:t>
      </w:r>
      <w:r w:rsidRPr="004840F1">
        <w:rPr>
          <w:rFonts w:asciiTheme="majorBidi" w:hAnsiTheme="majorBidi" w:cs="FrankRuehl"/>
          <w:b/>
          <w:bCs/>
          <w:rtl/>
        </w:rPr>
        <w:t>אלישמע</w:t>
      </w:r>
      <w:r w:rsidRPr="004840F1">
        <w:rPr>
          <w:rFonts w:asciiTheme="majorBidi" w:hAnsiTheme="majorBidi" w:cs="FrankRuehl"/>
          <w:rtl/>
        </w:rPr>
        <w:t xml:space="preserve"> בן פיאבי</w:t>
      </w:r>
      <w:r w:rsidRPr="004840F1">
        <w:rPr>
          <w:rFonts w:asciiTheme="majorBidi" w:hAnsiTheme="majorBidi" w:cs="FrankRuehl" w:hint="cs"/>
          <w:rtl/>
        </w:rPr>
        <w:t>"</w:t>
      </w:r>
      <w:r w:rsidRPr="004840F1">
        <w:rPr>
          <w:rFonts w:asciiTheme="majorBidi" w:hAnsiTheme="majorBidi" w:cs="FrankRuehl"/>
          <w:rtl/>
        </w:rPr>
        <w:t xml:space="preserve">. </w:t>
      </w:r>
      <w:r w:rsidRPr="004840F1">
        <w:rPr>
          <w:rFonts w:asciiTheme="majorBidi" w:hAnsiTheme="majorBidi" w:cs="FrankRuehl" w:hint="cs"/>
          <w:rtl/>
        </w:rPr>
        <w:t>אולם</w:t>
      </w:r>
      <w:r w:rsidRPr="004840F1">
        <w:rPr>
          <w:rFonts w:asciiTheme="majorBidi" w:hAnsiTheme="majorBidi" w:cs="FrankRuehl"/>
          <w:rtl/>
        </w:rPr>
        <w:t xml:space="preserve"> ברוב מכריע של עדי הנוסח למקבילה שבבבלי</w:t>
      </w:r>
      <w:r w:rsidRPr="004840F1">
        <w:rPr>
          <w:rFonts w:asciiTheme="majorBidi" w:hAnsiTheme="majorBidi" w:cs="FrankRuehl" w:hint="cs"/>
          <w:rtl/>
        </w:rPr>
        <w:t>: "ישמעאל בן פיאבי"</w:t>
      </w:r>
      <w:r w:rsidRPr="004840F1">
        <w:rPr>
          <w:rFonts w:asciiTheme="majorBidi" w:hAnsiTheme="majorBidi" w:cs="FrankRuehl"/>
          <w:rtl/>
        </w:rPr>
        <w:t>. ראה פסחים נז, א</w:t>
      </w:r>
      <w:r w:rsidRPr="004840F1">
        <w:rPr>
          <w:rFonts w:asciiTheme="majorBidi" w:hAnsiTheme="majorBidi" w:cs="FrankRuehl" w:hint="cs"/>
          <w:rtl/>
        </w:rPr>
        <w:t xml:space="preserve"> בכתבי-היד</w:t>
      </w:r>
      <w:r w:rsidRPr="004840F1">
        <w:rPr>
          <w:rFonts w:asciiTheme="majorBidi" w:hAnsiTheme="majorBidi" w:cs="FrankRuehl"/>
          <w:rtl/>
        </w:rPr>
        <w:t xml:space="preserve"> </w:t>
      </w:r>
      <w:r w:rsidRPr="004840F1">
        <w:rPr>
          <w:rFonts w:asciiTheme="majorBidi" w:hAnsiTheme="majorBidi" w:cs="FrankRuehl"/>
        </w:rPr>
        <w:t>New York - JTS Rab. 1623/2 (EMC 271)</w:t>
      </w:r>
      <w:r w:rsidRPr="004840F1">
        <w:rPr>
          <w:rFonts w:asciiTheme="majorBidi" w:hAnsiTheme="majorBidi" w:cs="FrankRuehl"/>
          <w:rtl/>
        </w:rPr>
        <w:t xml:space="preserve">; </w:t>
      </w:r>
      <w:r w:rsidRPr="004840F1">
        <w:rPr>
          <w:rFonts w:asciiTheme="majorBidi" w:hAnsiTheme="majorBidi" w:cs="FrankRuehl"/>
        </w:rPr>
        <w:t>New York – Columbia  X 893 T 14a</w:t>
      </w:r>
      <w:r w:rsidRPr="004840F1">
        <w:rPr>
          <w:rFonts w:asciiTheme="majorBidi" w:hAnsiTheme="majorBidi" w:cs="FrankRuehl"/>
          <w:rtl/>
        </w:rPr>
        <w:t xml:space="preserve">; </w:t>
      </w:r>
      <w:r w:rsidRPr="004840F1">
        <w:rPr>
          <w:rFonts w:asciiTheme="majorBidi" w:hAnsiTheme="majorBidi" w:cs="FrankRuehl"/>
        </w:rPr>
        <w:t>Oxford Opp. Add. fol. 23</w:t>
      </w:r>
      <w:r w:rsidRPr="004840F1">
        <w:rPr>
          <w:rFonts w:asciiTheme="majorBidi" w:hAnsiTheme="majorBidi" w:cs="FrankRuehl"/>
          <w:rtl/>
        </w:rPr>
        <w:t xml:space="preserve">; ששון-לונצר; ותיקן 109; ותיקן 125; ותיקן 134 </w:t>
      </w:r>
      <w:r w:rsidRPr="004840F1">
        <w:rPr>
          <w:rFonts w:asciiTheme="majorBidi" w:hAnsiTheme="majorBidi" w:cs="FrankRuehl" w:hint="cs"/>
          <w:rtl/>
        </w:rPr>
        <w:t>ו</w:t>
      </w:r>
      <w:r w:rsidRPr="004840F1">
        <w:rPr>
          <w:rFonts w:asciiTheme="majorBidi" w:hAnsiTheme="majorBidi" w:cs="FrankRuehl"/>
          <w:rtl/>
        </w:rPr>
        <w:t xml:space="preserve">קטע גניזה </w:t>
      </w:r>
      <w:r w:rsidRPr="004840F1">
        <w:rPr>
          <w:rFonts w:asciiTheme="majorBidi" w:hAnsiTheme="majorBidi" w:cs="FrankRuehl"/>
        </w:rPr>
        <w:t>Cambridge - T-S F1 (2) 77</w:t>
      </w:r>
      <w:r w:rsidRPr="004840F1">
        <w:rPr>
          <w:rFonts w:asciiTheme="majorBidi" w:hAnsiTheme="majorBidi" w:cs="FrankRuehl"/>
          <w:rtl/>
        </w:rPr>
        <w:t xml:space="preserve">.  </w:t>
      </w:r>
    </w:p>
  </w:footnote>
  <w:footnote w:id="72">
    <w:p w:rsidR="007368D4" w:rsidRPr="004840F1" w:rsidRDefault="007368D4" w:rsidP="006F1CC0">
      <w:pPr>
        <w:pStyle w:val="a3"/>
        <w:spacing w:line="360" w:lineRule="auto"/>
        <w:jc w:val="both"/>
        <w:rPr>
          <w:rFonts w:cs="FrankRuehl"/>
        </w:rPr>
      </w:pPr>
      <w:r w:rsidRPr="004840F1">
        <w:rPr>
          <w:rStyle w:val="a5"/>
          <w:rFonts w:cs="FrankRuehl"/>
        </w:rPr>
        <w:footnoteRef/>
      </w:r>
      <w:r w:rsidRPr="004840F1">
        <w:rPr>
          <w:rFonts w:cs="FrankRuehl"/>
          <w:rtl/>
        </w:rPr>
        <w:t xml:space="preserve"> </w:t>
      </w:r>
      <w:r w:rsidRPr="004840F1">
        <w:rPr>
          <w:rFonts w:cs="FrankRuehl" w:hint="cs"/>
          <w:rtl/>
        </w:rPr>
        <w:t xml:space="preserve">קדמוניות היהודים שם, 207-206, עמ' 369. לעדות קרובה בספרות חז"ל, ראה: בבלי, פסחים שם (לפי רוב מכריע של עדי הנוסח שם: "ויכנס </w:t>
      </w:r>
      <w:r w:rsidRPr="004840F1">
        <w:rPr>
          <w:rFonts w:cs="FrankRuehl" w:hint="cs"/>
          <w:b/>
          <w:bCs/>
          <w:rtl/>
        </w:rPr>
        <w:t>יוחנן בן נדבאי</w:t>
      </w:r>
      <w:r w:rsidRPr="004840F1">
        <w:rPr>
          <w:rFonts w:cs="FrankRuehl" w:hint="cs"/>
          <w:rtl/>
        </w:rPr>
        <w:t xml:space="preserve">"). ראה עוד: שוורץ, ישמעאל בן פיאבי, עמ' 181-180. </w:t>
      </w:r>
    </w:p>
  </w:footnote>
  <w:footnote w:id="73">
    <w:p w:rsidR="007368D4" w:rsidRPr="004840F1" w:rsidRDefault="007368D4" w:rsidP="00CF4FDA">
      <w:pPr>
        <w:spacing w:line="360" w:lineRule="auto"/>
        <w:jc w:val="both"/>
        <w:rPr>
          <w:rFonts w:cs="FrankRuehl"/>
          <w:sz w:val="20"/>
          <w:szCs w:val="20"/>
          <w:rtl/>
        </w:rPr>
      </w:pPr>
      <w:r w:rsidRPr="004840F1">
        <w:rPr>
          <w:rStyle w:val="a5"/>
          <w:rFonts w:cs="FrankRuehl"/>
          <w:sz w:val="20"/>
          <w:szCs w:val="20"/>
        </w:rPr>
        <w:footnoteRef/>
      </w:r>
      <w:r w:rsidRPr="004840F1">
        <w:rPr>
          <w:rFonts w:cs="FrankRuehl"/>
          <w:sz w:val="20"/>
          <w:szCs w:val="20"/>
          <w:rtl/>
        </w:rPr>
        <w:t xml:space="preserve"> </w:t>
      </w:r>
      <w:r w:rsidRPr="004840F1">
        <w:rPr>
          <w:rFonts w:cs="FrankRuehl" w:hint="cs"/>
          <w:sz w:val="20"/>
          <w:szCs w:val="20"/>
          <w:rtl/>
        </w:rPr>
        <w:t xml:space="preserve">תוצאה זו של מוות מרעב, בגין חלוקת מתנות שאינה שוויונית, אינה מופיעה במפורש בספרות חז"ל, אולם היא נרמזת, בעקיפין,  בבבלי, </w:t>
      </w:r>
      <w:r w:rsidRPr="004840F1">
        <w:rPr>
          <w:rFonts w:cs="FrankRuehl"/>
          <w:sz w:val="20"/>
          <w:szCs w:val="20"/>
          <w:rtl/>
        </w:rPr>
        <w:t>עירובין סג</w:t>
      </w:r>
      <w:r w:rsidRPr="004840F1">
        <w:rPr>
          <w:rFonts w:cs="FrankRuehl" w:hint="cs"/>
          <w:sz w:val="20"/>
          <w:szCs w:val="20"/>
          <w:rtl/>
        </w:rPr>
        <w:t>,</w:t>
      </w:r>
      <w:r w:rsidRPr="004840F1">
        <w:rPr>
          <w:rFonts w:cs="FrankRuehl"/>
          <w:sz w:val="20"/>
          <w:szCs w:val="20"/>
          <w:rtl/>
        </w:rPr>
        <w:t xml:space="preserve"> א</w:t>
      </w:r>
      <w:r w:rsidRPr="004840F1">
        <w:rPr>
          <w:rFonts w:cs="FrankRuehl" w:hint="cs"/>
          <w:sz w:val="20"/>
          <w:szCs w:val="20"/>
          <w:rtl/>
        </w:rPr>
        <w:t>, עפ"י כ"י וטיקן 109: "</w:t>
      </w:r>
      <w:r w:rsidRPr="004840F1">
        <w:rPr>
          <w:rFonts w:cs="FrankRuehl"/>
          <w:sz w:val="20"/>
          <w:szCs w:val="20"/>
          <w:rtl/>
        </w:rPr>
        <w:t>אמר ר</w:t>
      </w:r>
      <w:r w:rsidRPr="004840F1">
        <w:rPr>
          <w:rFonts w:cs="FrankRuehl" w:hint="cs"/>
          <w:sz w:val="20"/>
          <w:szCs w:val="20"/>
          <w:rtl/>
        </w:rPr>
        <w:t>'[</w:t>
      </w:r>
      <w:r w:rsidRPr="004840F1">
        <w:rPr>
          <w:rFonts w:cs="FrankRuehl"/>
          <w:sz w:val="20"/>
          <w:szCs w:val="20"/>
          <w:rtl/>
        </w:rPr>
        <w:t>בי</w:t>
      </w:r>
      <w:r w:rsidRPr="004840F1">
        <w:rPr>
          <w:rFonts w:cs="FrankRuehl" w:hint="cs"/>
          <w:sz w:val="20"/>
          <w:szCs w:val="20"/>
          <w:rtl/>
        </w:rPr>
        <w:t>]</w:t>
      </w:r>
      <w:r w:rsidRPr="004840F1">
        <w:rPr>
          <w:rFonts w:cs="FrankRuehl"/>
          <w:sz w:val="20"/>
          <w:szCs w:val="20"/>
          <w:rtl/>
        </w:rPr>
        <w:t xml:space="preserve"> אבא בר </w:t>
      </w:r>
      <w:r w:rsidRPr="004840F1">
        <w:rPr>
          <w:rFonts w:cs="FrankRuehl" w:hint="cs"/>
          <w:sz w:val="20"/>
          <w:szCs w:val="20"/>
          <w:rtl/>
        </w:rPr>
        <w:t>כהנא</w:t>
      </w:r>
      <w:r w:rsidRPr="004840F1">
        <w:rPr>
          <w:rFonts w:cs="FrankRuehl"/>
          <w:sz w:val="20"/>
          <w:szCs w:val="20"/>
          <w:rtl/>
        </w:rPr>
        <w:t>: כל ה</w:t>
      </w:r>
      <w:r w:rsidRPr="004840F1">
        <w:rPr>
          <w:rFonts w:cs="FrankRuehl" w:hint="cs"/>
          <w:sz w:val="20"/>
          <w:szCs w:val="20"/>
          <w:rtl/>
        </w:rPr>
        <w:t>משגר</w:t>
      </w:r>
      <w:r w:rsidRPr="004840F1">
        <w:rPr>
          <w:rFonts w:cs="FrankRuehl"/>
          <w:sz w:val="20"/>
          <w:szCs w:val="20"/>
          <w:rtl/>
        </w:rPr>
        <w:t xml:space="preserve"> מתנותיו לכהן אחד - מביא רעב לעול</w:t>
      </w:r>
      <w:r w:rsidRPr="004840F1">
        <w:rPr>
          <w:rFonts w:cs="FrankRuehl" w:hint="cs"/>
          <w:sz w:val="20"/>
          <w:szCs w:val="20"/>
          <w:rtl/>
        </w:rPr>
        <w:t>'[</w:t>
      </w:r>
      <w:r w:rsidRPr="004840F1">
        <w:rPr>
          <w:rFonts w:cs="FrankRuehl"/>
          <w:sz w:val="20"/>
          <w:szCs w:val="20"/>
          <w:rtl/>
        </w:rPr>
        <w:t>ם</w:t>
      </w:r>
      <w:r w:rsidRPr="004840F1">
        <w:rPr>
          <w:rFonts w:cs="FrankRuehl" w:hint="cs"/>
          <w:sz w:val="20"/>
          <w:szCs w:val="20"/>
          <w:rtl/>
        </w:rPr>
        <w:t>]</w:t>
      </w:r>
      <w:r w:rsidRPr="004840F1">
        <w:rPr>
          <w:rFonts w:cs="FrankRuehl"/>
          <w:sz w:val="20"/>
          <w:szCs w:val="20"/>
          <w:rtl/>
        </w:rPr>
        <w:t>, שנ</w:t>
      </w:r>
      <w:r w:rsidRPr="004840F1">
        <w:rPr>
          <w:rFonts w:cs="FrankRuehl" w:hint="cs"/>
          <w:sz w:val="20"/>
          <w:szCs w:val="20"/>
          <w:rtl/>
        </w:rPr>
        <w:t>'[</w:t>
      </w:r>
      <w:r w:rsidRPr="004840F1">
        <w:rPr>
          <w:rFonts w:cs="FrankRuehl"/>
          <w:sz w:val="20"/>
          <w:szCs w:val="20"/>
          <w:rtl/>
        </w:rPr>
        <w:t>אמר</w:t>
      </w:r>
      <w:r w:rsidRPr="004840F1">
        <w:rPr>
          <w:rFonts w:cs="FrankRuehl" w:hint="cs"/>
          <w:sz w:val="20"/>
          <w:szCs w:val="20"/>
          <w:rtl/>
        </w:rPr>
        <w:t>]</w:t>
      </w:r>
      <w:r w:rsidRPr="004840F1">
        <w:rPr>
          <w:rFonts w:cs="FrankRuehl"/>
          <w:sz w:val="20"/>
          <w:szCs w:val="20"/>
          <w:rtl/>
        </w:rPr>
        <w:t xml:space="preserve"> </w:t>
      </w:r>
      <w:r w:rsidRPr="004840F1">
        <w:rPr>
          <w:rFonts w:cs="FrankRuehl" w:hint="cs"/>
          <w:sz w:val="20"/>
          <w:szCs w:val="20"/>
          <w:rtl/>
        </w:rPr>
        <w:t xml:space="preserve">"וגם </w:t>
      </w:r>
      <w:r w:rsidRPr="004840F1">
        <w:rPr>
          <w:rFonts w:cs="FrankRuehl"/>
          <w:sz w:val="20"/>
          <w:szCs w:val="20"/>
          <w:rtl/>
        </w:rPr>
        <w:t>עירא</w:t>
      </w:r>
      <w:r w:rsidRPr="004840F1">
        <w:rPr>
          <w:rFonts w:cs="FrankRuehl" w:hint="cs"/>
          <w:sz w:val="20"/>
          <w:szCs w:val="20"/>
          <w:rtl/>
        </w:rPr>
        <w:t xml:space="preserve"> </w:t>
      </w:r>
      <w:r w:rsidRPr="004840F1">
        <w:rPr>
          <w:rFonts w:cs="FrankRuehl"/>
          <w:sz w:val="20"/>
          <w:szCs w:val="20"/>
          <w:rtl/>
        </w:rPr>
        <w:t>היארי היה כהן לדוד</w:t>
      </w:r>
      <w:r w:rsidRPr="004840F1">
        <w:rPr>
          <w:rFonts w:cs="FrankRuehl" w:hint="cs"/>
          <w:sz w:val="20"/>
          <w:szCs w:val="20"/>
          <w:rtl/>
        </w:rPr>
        <w:t>". וכי</w:t>
      </w:r>
      <w:r w:rsidRPr="004840F1">
        <w:rPr>
          <w:rFonts w:cs="FrankRuehl"/>
          <w:sz w:val="20"/>
          <w:szCs w:val="20"/>
          <w:rtl/>
        </w:rPr>
        <w:t xml:space="preserve"> לדוד הוה כהן, לכולי עלמא לא</w:t>
      </w:r>
      <w:r w:rsidRPr="004840F1">
        <w:rPr>
          <w:rFonts w:cs="FrankRuehl" w:hint="cs"/>
          <w:sz w:val="20"/>
          <w:szCs w:val="20"/>
          <w:rtl/>
        </w:rPr>
        <w:t xml:space="preserve"> הוה כהן</w:t>
      </w:r>
      <w:r w:rsidRPr="004840F1">
        <w:rPr>
          <w:rFonts w:cs="FrankRuehl"/>
          <w:sz w:val="20"/>
          <w:szCs w:val="20"/>
          <w:rtl/>
        </w:rPr>
        <w:t>? אלא שהיה משגר לו מתנותיו. וכת</w:t>
      </w:r>
      <w:r w:rsidRPr="004840F1">
        <w:rPr>
          <w:rFonts w:cs="FrankRuehl" w:hint="cs"/>
          <w:sz w:val="20"/>
          <w:szCs w:val="20"/>
          <w:rtl/>
        </w:rPr>
        <w:t>'[</w:t>
      </w:r>
      <w:r w:rsidRPr="004840F1">
        <w:rPr>
          <w:rFonts w:cs="FrankRuehl"/>
          <w:sz w:val="20"/>
          <w:szCs w:val="20"/>
          <w:rtl/>
        </w:rPr>
        <w:t>יב</w:t>
      </w:r>
      <w:r w:rsidRPr="004840F1">
        <w:rPr>
          <w:rFonts w:cs="FrankRuehl" w:hint="cs"/>
          <w:sz w:val="20"/>
          <w:szCs w:val="20"/>
          <w:rtl/>
        </w:rPr>
        <w:t>]:</w:t>
      </w:r>
      <w:r w:rsidRPr="004840F1">
        <w:rPr>
          <w:rFonts w:cs="FrankRuehl"/>
          <w:sz w:val="20"/>
          <w:szCs w:val="20"/>
          <w:rtl/>
        </w:rPr>
        <w:t xml:space="preserve"> </w:t>
      </w:r>
      <w:r w:rsidRPr="004840F1">
        <w:rPr>
          <w:rFonts w:cs="FrankRuehl" w:hint="cs"/>
          <w:sz w:val="20"/>
          <w:szCs w:val="20"/>
          <w:rtl/>
        </w:rPr>
        <w:t>"</w:t>
      </w:r>
      <w:r w:rsidRPr="004840F1">
        <w:rPr>
          <w:rFonts w:cs="FrankRuehl"/>
          <w:sz w:val="20"/>
          <w:szCs w:val="20"/>
          <w:rtl/>
        </w:rPr>
        <w:t>ויהי רעב בימי דוד</w:t>
      </w:r>
      <w:r w:rsidRPr="004840F1">
        <w:rPr>
          <w:rFonts w:cs="FrankRuehl" w:hint="cs"/>
          <w:sz w:val="20"/>
          <w:szCs w:val="20"/>
          <w:rtl/>
        </w:rPr>
        <w:t xml:space="preserve"> שלש שנים שנה אחר שנה"</w:t>
      </w:r>
      <w:r w:rsidRPr="004840F1">
        <w:rPr>
          <w:rFonts w:cs="FrankRuehl"/>
          <w:sz w:val="20"/>
          <w:szCs w:val="20"/>
          <w:rtl/>
        </w:rPr>
        <w:t>.</w:t>
      </w:r>
      <w:r w:rsidRPr="004840F1">
        <w:rPr>
          <w:rFonts w:cs="FrankRuehl" w:hint="cs"/>
          <w:sz w:val="20"/>
          <w:szCs w:val="20"/>
          <w:rtl/>
        </w:rPr>
        <w:t xml:space="preserve"> ראה </w:t>
      </w:r>
      <w:r w:rsidRPr="004840F1">
        <w:rPr>
          <w:rFonts w:cs="FrankRuehl"/>
          <w:sz w:val="20"/>
          <w:szCs w:val="20"/>
          <w:rtl/>
        </w:rPr>
        <w:t>מהרש"א</w:t>
      </w:r>
      <w:r w:rsidRPr="004840F1">
        <w:rPr>
          <w:rFonts w:cs="FrankRuehl" w:hint="cs"/>
          <w:sz w:val="20"/>
          <w:szCs w:val="20"/>
          <w:rtl/>
        </w:rPr>
        <w:t>,</w:t>
      </w:r>
      <w:r w:rsidRPr="004840F1">
        <w:rPr>
          <w:rFonts w:cs="FrankRuehl"/>
          <w:sz w:val="20"/>
          <w:szCs w:val="20"/>
          <w:rtl/>
        </w:rPr>
        <w:t xml:space="preserve"> חידושי אגדות</w:t>
      </w:r>
      <w:r w:rsidRPr="004840F1">
        <w:rPr>
          <w:rFonts w:cs="FrankRuehl" w:hint="cs"/>
          <w:sz w:val="20"/>
          <w:szCs w:val="20"/>
          <w:rtl/>
        </w:rPr>
        <w:t>,</w:t>
      </w:r>
      <w:r w:rsidRPr="004840F1">
        <w:rPr>
          <w:rFonts w:cs="FrankRuehl"/>
          <w:sz w:val="20"/>
          <w:szCs w:val="20"/>
          <w:rtl/>
        </w:rPr>
        <w:t xml:space="preserve"> עירובין </w:t>
      </w:r>
      <w:r w:rsidRPr="004840F1">
        <w:rPr>
          <w:rFonts w:cs="FrankRuehl" w:hint="cs"/>
          <w:sz w:val="20"/>
          <w:szCs w:val="20"/>
          <w:rtl/>
        </w:rPr>
        <w:t>שם: "</w:t>
      </w:r>
      <w:r w:rsidRPr="004840F1">
        <w:rPr>
          <w:rFonts w:cs="FrankRuehl"/>
          <w:sz w:val="20"/>
          <w:szCs w:val="20"/>
          <w:rtl/>
        </w:rPr>
        <w:t>ובכמה מקומות אמרינן</w:t>
      </w:r>
      <w:r w:rsidRPr="004840F1">
        <w:rPr>
          <w:rFonts w:cs="FrankRuehl" w:hint="cs"/>
          <w:sz w:val="20"/>
          <w:szCs w:val="20"/>
          <w:rtl/>
        </w:rPr>
        <w:t>:</w:t>
      </w:r>
      <w:r w:rsidRPr="004840F1">
        <w:rPr>
          <w:rFonts w:cs="FrankRuehl"/>
          <w:sz w:val="20"/>
          <w:szCs w:val="20"/>
          <w:rtl/>
        </w:rPr>
        <w:t xml:space="preserve"> </w:t>
      </w:r>
      <w:r w:rsidRPr="004840F1">
        <w:rPr>
          <w:rFonts w:cs="FrankRuehl" w:hint="cs"/>
          <w:sz w:val="20"/>
          <w:szCs w:val="20"/>
          <w:rtl/>
        </w:rPr>
        <w:t>'</w:t>
      </w:r>
      <w:r w:rsidRPr="004840F1">
        <w:rPr>
          <w:rFonts w:cs="FrankRuehl"/>
          <w:sz w:val="20"/>
          <w:szCs w:val="20"/>
          <w:rtl/>
        </w:rPr>
        <w:t>במכירי כהונה שנו</w:t>
      </w:r>
      <w:r w:rsidRPr="004840F1">
        <w:rPr>
          <w:rFonts w:cs="FrankRuehl" w:hint="cs"/>
          <w:sz w:val="20"/>
          <w:szCs w:val="20"/>
          <w:rtl/>
        </w:rPr>
        <w:t>',</w:t>
      </w:r>
      <w:r w:rsidRPr="004840F1">
        <w:rPr>
          <w:rFonts w:cs="FrankRuehl"/>
          <w:sz w:val="20"/>
          <w:szCs w:val="20"/>
          <w:rtl/>
        </w:rPr>
        <w:t xml:space="preserve"> שמשגר לו כל מתנותיו</w:t>
      </w:r>
      <w:r w:rsidRPr="004840F1">
        <w:rPr>
          <w:rFonts w:cs="FrankRuehl" w:hint="cs"/>
          <w:sz w:val="20"/>
          <w:szCs w:val="20"/>
          <w:rtl/>
        </w:rPr>
        <w:t>,</w:t>
      </w:r>
      <w:r w:rsidRPr="004840F1">
        <w:rPr>
          <w:rFonts w:cs="FrankRuehl"/>
          <w:sz w:val="20"/>
          <w:szCs w:val="20"/>
          <w:rtl/>
        </w:rPr>
        <w:t xml:space="preserve"> ולא אמרו בו איסור</w:t>
      </w:r>
      <w:r w:rsidRPr="004840F1">
        <w:rPr>
          <w:rFonts w:cs="FrankRuehl" w:hint="cs"/>
          <w:sz w:val="20"/>
          <w:szCs w:val="20"/>
          <w:rtl/>
        </w:rPr>
        <w:t>;</w:t>
      </w:r>
      <w:r w:rsidRPr="004840F1">
        <w:rPr>
          <w:rFonts w:cs="FrankRuehl"/>
          <w:sz w:val="20"/>
          <w:szCs w:val="20"/>
          <w:rtl/>
        </w:rPr>
        <w:t xml:space="preserve"> ואפשר דוד מלך היה</w:t>
      </w:r>
      <w:r w:rsidRPr="004840F1">
        <w:rPr>
          <w:rFonts w:cs="FrankRuehl" w:hint="cs"/>
          <w:sz w:val="20"/>
          <w:szCs w:val="20"/>
          <w:rtl/>
        </w:rPr>
        <w:t>,</w:t>
      </w:r>
      <w:r w:rsidRPr="004840F1">
        <w:rPr>
          <w:rFonts w:cs="FrankRuehl"/>
          <w:sz w:val="20"/>
          <w:szCs w:val="20"/>
          <w:rtl/>
        </w:rPr>
        <w:t xml:space="preserve"> ומתנות כהונה שלו ודאי דמרובין היו</w:t>
      </w:r>
      <w:r w:rsidRPr="004840F1">
        <w:rPr>
          <w:rFonts w:cs="FrankRuehl" w:hint="cs"/>
          <w:sz w:val="20"/>
          <w:szCs w:val="20"/>
          <w:rtl/>
        </w:rPr>
        <w:t>,</w:t>
      </w:r>
      <w:r w:rsidRPr="004840F1">
        <w:rPr>
          <w:rFonts w:cs="FrankRuehl"/>
          <w:sz w:val="20"/>
          <w:szCs w:val="20"/>
          <w:rtl/>
        </w:rPr>
        <w:t xml:space="preserve"> והיו מספיקין לכהנים רבים</w:t>
      </w:r>
      <w:r w:rsidRPr="004840F1">
        <w:rPr>
          <w:rFonts w:cs="FrankRuehl" w:hint="cs"/>
          <w:sz w:val="20"/>
          <w:szCs w:val="20"/>
          <w:rtl/>
        </w:rPr>
        <w:t>..."; ר' יעקב ריישר, עיון יעקב, עירובין שם, וילהרמסדורף תפ"ט, דף כא, 2: "כל הנותן מתנותיו לכהן אחד ומרעיב לשאר כהנים, מדה כנגד מידה, מביא רעב לעולם".</w:t>
      </w:r>
    </w:p>
    <w:p w:rsidR="007368D4" w:rsidRPr="004840F1" w:rsidRDefault="007368D4" w:rsidP="00F76FEC">
      <w:pPr>
        <w:spacing w:line="360" w:lineRule="auto"/>
        <w:jc w:val="both"/>
        <w:rPr>
          <w:rFonts w:cs="FrankRuehl"/>
          <w:sz w:val="20"/>
          <w:szCs w:val="20"/>
          <w:rtl/>
        </w:rPr>
      </w:pPr>
      <w:r w:rsidRPr="004840F1">
        <w:rPr>
          <w:rFonts w:cs="FrankRuehl" w:hint="cs"/>
          <w:sz w:val="20"/>
          <w:szCs w:val="20"/>
          <w:rtl/>
        </w:rPr>
        <w:t>ראה עוד, בדומה לכך, בבלי, מכות י, א (עפ"י כ"י תימני, יד הרב הרצוג): "...</w:t>
      </w:r>
      <w:r w:rsidRPr="004840F1">
        <w:rPr>
          <w:rFonts w:cs="FrankRuehl"/>
          <w:sz w:val="20"/>
          <w:szCs w:val="20"/>
          <w:rtl/>
        </w:rPr>
        <w:t xml:space="preserve">דכתיב: </w:t>
      </w:r>
      <w:r w:rsidRPr="004840F1">
        <w:rPr>
          <w:rFonts w:cs="FrankRuehl" w:hint="cs"/>
          <w:sz w:val="20"/>
          <w:szCs w:val="20"/>
          <w:rtl/>
        </w:rPr>
        <w:t>'</w:t>
      </w:r>
      <w:r w:rsidRPr="004840F1">
        <w:rPr>
          <w:rFonts w:cs="FrankRuehl"/>
          <w:sz w:val="20"/>
          <w:szCs w:val="20"/>
          <w:rtl/>
        </w:rPr>
        <w:t>וכחכי איש גדודים חבר כהנים דרך ירצחו שכמה</w:t>
      </w:r>
      <w:r w:rsidRPr="004840F1">
        <w:rPr>
          <w:rFonts w:cs="FrankRuehl" w:hint="cs"/>
          <w:sz w:val="20"/>
          <w:szCs w:val="20"/>
          <w:rtl/>
        </w:rPr>
        <w:t>'</w:t>
      </w:r>
      <w:r w:rsidRPr="004840F1">
        <w:rPr>
          <w:rFonts w:cs="FrankRuehl"/>
          <w:sz w:val="20"/>
          <w:szCs w:val="20"/>
          <w:rtl/>
        </w:rPr>
        <w:t xml:space="preserve">, מאי </w:t>
      </w:r>
      <w:r w:rsidRPr="004840F1">
        <w:rPr>
          <w:rFonts w:cs="FrankRuehl" w:hint="cs"/>
          <w:sz w:val="20"/>
          <w:szCs w:val="20"/>
          <w:rtl/>
        </w:rPr>
        <w:t>'</w:t>
      </w:r>
      <w:r w:rsidRPr="004840F1">
        <w:rPr>
          <w:rFonts w:cs="FrankRuehl"/>
          <w:sz w:val="20"/>
          <w:szCs w:val="20"/>
          <w:rtl/>
        </w:rPr>
        <w:t>חבר כהנים</w:t>
      </w:r>
      <w:r w:rsidRPr="004840F1">
        <w:rPr>
          <w:rFonts w:cs="FrankRuehl" w:hint="cs"/>
          <w:sz w:val="20"/>
          <w:szCs w:val="20"/>
          <w:rtl/>
        </w:rPr>
        <w:t>'</w:t>
      </w:r>
      <w:r w:rsidRPr="004840F1">
        <w:rPr>
          <w:rFonts w:cs="FrankRuehl"/>
          <w:sz w:val="20"/>
          <w:szCs w:val="20"/>
          <w:rtl/>
        </w:rPr>
        <w:t>? א"ר אלעזר: שהיו מתחברי</w:t>
      </w:r>
      <w:r w:rsidRPr="004840F1">
        <w:rPr>
          <w:rFonts w:cs="FrankRuehl" w:hint="cs"/>
          <w:sz w:val="20"/>
          <w:szCs w:val="20"/>
          <w:rtl/>
        </w:rPr>
        <w:t>ם</w:t>
      </w:r>
      <w:r w:rsidRPr="004840F1">
        <w:rPr>
          <w:rFonts w:cs="FrankRuehl"/>
          <w:sz w:val="20"/>
          <w:szCs w:val="20"/>
          <w:rtl/>
        </w:rPr>
        <w:t xml:space="preserve"> להרוג נפשות, ככהנים הללו שמתחברין לחלוק תרומ</w:t>
      </w:r>
      <w:r w:rsidRPr="004840F1">
        <w:rPr>
          <w:rFonts w:cs="FrankRuehl" w:hint="cs"/>
          <w:sz w:val="20"/>
          <w:szCs w:val="20"/>
          <w:rtl/>
        </w:rPr>
        <w:t>ה</w:t>
      </w:r>
      <w:r w:rsidRPr="004840F1">
        <w:rPr>
          <w:rFonts w:cs="FrankRuehl"/>
          <w:sz w:val="20"/>
          <w:szCs w:val="20"/>
          <w:rtl/>
        </w:rPr>
        <w:t xml:space="preserve"> בבית הגרנות</w:t>
      </w:r>
      <w:r w:rsidRPr="004840F1">
        <w:rPr>
          <w:rFonts w:cs="FrankRuehl" w:hint="cs"/>
          <w:sz w:val="20"/>
          <w:szCs w:val="20"/>
          <w:rtl/>
        </w:rPr>
        <w:t>"</w:t>
      </w:r>
      <w:r w:rsidRPr="004840F1">
        <w:rPr>
          <w:rFonts w:cs="FrankRuehl"/>
          <w:sz w:val="20"/>
          <w:szCs w:val="20"/>
          <w:rtl/>
        </w:rPr>
        <w:t>.</w:t>
      </w:r>
      <w:r w:rsidRPr="004840F1">
        <w:rPr>
          <w:rFonts w:cs="FrankRuehl" w:hint="cs"/>
          <w:sz w:val="20"/>
          <w:szCs w:val="20"/>
          <w:rtl/>
        </w:rPr>
        <w:t xml:space="preserve"> חבורת הכהנים כמוה כחבורת רוצחים, הן בהתנהגותה האלימה והן בתוצאות מעשיה (גרימת מוות). </w:t>
      </w:r>
    </w:p>
  </w:footnote>
  <w:footnote w:id="74">
    <w:p w:rsidR="007368D4" w:rsidRPr="004840F1" w:rsidRDefault="007368D4" w:rsidP="00D10926">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תוספתא פאה ד, ז, מהד' ליברמן, עמ' 57.</w:t>
      </w:r>
    </w:p>
  </w:footnote>
  <w:footnote w:id="75">
    <w:p w:rsidR="007368D4" w:rsidRPr="004840F1" w:rsidRDefault="007368D4" w:rsidP="00D10926">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תוספתא דמאי ב, ז, מהד' ליברמן, עמ' 70; תוספתא חלה ב, ז-ט, עמ' 281. </w:t>
      </w:r>
    </w:p>
  </w:footnote>
  <w:footnote w:id="76">
    <w:p w:rsidR="007368D4" w:rsidRPr="004840F1" w:rsidRDefault="007368D4" w:rsidP="00D10926">
      <w:pPr>
        <w:spacing w:line="360" w:lineRule="auto"/>
        <w:jc w:val="both"/>
        <w:rPr>
          <w:rFonts w:cs="FrankRuehl"/>
          <w:sz w:val="20"/>
          <w:szCs w:val="20"/>
        </w:rPr>
      </w:pPr>
      <w:r w:rsidRPr="004840F1">
        <w:rPr>
          <w:rStyle w:val="a5"/>
          <w:rFonts w:cs="FrankRuehl"/>
          <w:sz w:val="20"/>
          <w:szCs w:val="20"/>
        </w:rPr>
        <w:footnoteRef/>
      </w:r>
      <w:r w:rsidRPr="004840F1">
        <w:rPr>
          <w:rFonts w:cs="FrankRuehl"/>
          <w:sz w:val="20"/>
          <w:szCs w:val="20"/>
          <w:rtl/>
        </w:rPr>
        <w:t xml:space="preserve"> </w:t>
      </w:r>
      <w:r w:rsidRPr="004840F1">
        <w:rPr>
          <w:rFonts w:cs="FrankRuehl" w:hint="cs"/>
          <w:sz w:val="20"/>
          <w:szCs w:val="20"/>
          <w:rtl/>
        </w:rPr>
        <w:t xml:space="preserve">מן הטעם הזה, מי שאנו יודעים בו שהוא נוטל את מתנותיו בגורן, הריהו מוחזק ככהן או כלוי. ראה </w:t>
      </w:r>
      <w:r w:rsidRPr="004840F1">
        <w:rPr>
          <w:rFonts w:cs="FrankRuehl"/>
          <w:sz w:val="20"/>
          <w:szCs w:val="20"/>
          <w:rtl/>
        </w:rPr>
        <w:t>תוספתא</w:t>
      </w:r>
      <w:r w:rsidRPr="004840F1">
        <w:rPr>
          <w:rFonts w:cs="FrankRuehl" w:hint="cs"/>
          <w:sz w:val="20"/>
          <w:szCs w:val="20"/>
          <w:rtl/>
        </w:rPr>
        <w:t>,</w:t>
      </w:r>
      <w:r w:rsidRPr="004840F1">
        <w:rPr>
          <w:rFonts w:cs="FrankRuehl"/>
          <w:sz w:val="20"/>
          <w:szCs w:val="20"/>
          <w:rtl/>
        </w:rPr>
        <w:t xml:space="preserve"> פאה ד</w:t>
      </w:r>
      <w:r w:rsidRPr="004840F1">
        <w:rPr>
          <w:rFonts w:cs="FrankRuehl" w:hint="cs"/>
          <w:sz w:val="20"/>
          <w:szCs w:val="20"/>
          <w:rtl/>
        </w:rPr>
        <w:t>,</w:t>
      </w:r>
      <w:r w:rsidRPr="004840F1">
        <w:rPr>
          <w:rFonts w:cs="FrankRuehl"/>
          <w:sz w:val="20"/>
          <w:szCs w:val="20"/>
          <w:rtl/>
        </w:rPr>
        <w:t xml:space="preserve"> ה</w:t>
      </w:r>
      <w:r w:rsidRPr="004840F1">
        <w:rPr>
          <w:rFonts w:cs="FrankRuehl" w:hint="cs"/>
          <w:sz w:val="20"/>
          <w:szCs w:val="20"/>
          <w:rtl/>
        </w:rPr>
        <w:t>,  שם: "</w:t>
      </w:r>
      <w:r w:rsidRPr="004840F1">
        <w:rPr>
          <w:rFonts w:cs="FrankRuehl"/>
          <w:sz w:val="20"/>
          <w:szCs w:val="20"/>
          <w:rtl/>
        </w:rPr>
        <w:t>רבן שמעון בן גמליאל או'</w:t>
      </w:r>
      <w:r w:rsidRPr="004840F1">
        <w:rPr>
          <w:rFonts w:cs="FrankRuehl" w:hint="cs"/>
          <w:sz w:val="20"/>
          <w:szCs w:val="20"/>
          <w:rtl/>
        </w:rPr>
        <w:t>:</w:t>
      </w:r>
      <w:r w:rsidRPr="004840F1">
        <w:rPr>
          <w:rFonts w:cs="FrankRuehl"/>
          <w:sz w:val="20"/>
          <w:szCs w:val="20"/>
          <w:rtl/>
        </w:rPr>
        <w:t xml:space="preserve"> כשם שהתרומה חזקה לכהונה בחילוק גרנות</w:t>
      </w:r>
      <w:r w:rsidRPr="004840F1">
        <w:rPr>
          <w:rFonts w:cs="FrankRuehl" w:hint="cs"/>
          <w:sz w:val="20"/>
          <w:szCs w:val="20"/>
          <w:rtl/>
        </w:rPr>
        <w:t>,</w:t>
      </w:r>
      <w:r w:rsidRPr="004840F1">
        <w:rPr>
          <w:rFonts w:cs="FrankRuehl"/>
          <w:sz w:val="20"/>
          <w:szCs w:val="20"/>
          <w:rtl/>
        </w:rPr>
        <w:t xml:space="preserve"> כך מעשר ראשון חזקה ללוים</w:t>
      </w:r>
      <w:r w:rsidRPr="004840F1">
        <w:rPr>
          <w:rFonts w:cs="FrankRuehl" w:hint="cs"/>
          <w:sz w:val="20"/>
          <w:szCs w:val="20"/>
          <w:rtl/>
        </w:rPr>
        <w:t xml:space="preserve"> </w:t>
      </w:r>
      <w:r w:rsidRPr="004840F1">
        <w:rPr>
          <w:rFonts w:cs="FrankRuehl"/>
          <w:sz w:val="20"/>
          <w:szCs w:val="20"/>
          <w:rtl/>
        </w:rPr>
        <w:t>בחלוק גרנות</w:t>
      </w:r>
      <w:r w:rsidRPr="004840F1">
        <w:rPr>
          <w:rFonts w:cs="FrankRuehl" w:hint="cs"/>
          <w:sz w:val="20"/>
          <w:szCs w:val="20"/>
          <w:rtl/>
        </w:rPr>
        <w:t>...". ראה, במקביל: בבלי, כתובות כה, א.</w:t>
      </w:r>
    </w:p>
  </w:footnote>
  <w:footnote w:id="77">
    <w:p w:rsidR="007368D4" w:rsidRPr="00C16BAF" w:rsidRDefault="007368D4" w:rsidP="006E6386">
      <w:pPr>
        <w:pStyle w:val="a3"/>
        <w:spacing w:line="360" w:lineRule="auto"/>
        <w:jc w:val="both"/>
        <w:rPr>
          <w:rFonts w:cs="FrankRuehl"/>
          <w:rtl/>
        </w:rPr>
      </w:pPr>
      <w:r w:rsidRPr="00C16BAF">
        <w:rPr>
          <w:rStyle w:val="a5"/>
          <w:rFonts w:cs="FrankRuehl"/>
        </w:rPr>
        <w:footnoteRef/>
      </w:r>
      <w:r w:rsidRPr="00C16BAF">
        <w:rPr>
          <w:rFonts w:cs="FrankRuehl"/>
          <w:rtl/>
        </w:rPr>
        <w:t xml:space="preserve"> </w:t>
      </w:r>
      <w:r w:rsidRPr="00C16BAF">
        <w:rPr>
          <w:rFonts w:cs="FrankRuehl" w:hint="cs"/>
          <w:rtl/>
        </w:rPr>
        <w:t>הנ"ל בהע' 51.</w:t>
      </w:r>
    </w:p>
  </w:footnote>
  <w:footnote w:id="78">
    <w:p w:rsidR="007368D4" w:rsidRPr="002D243B" w:rsidRDefault="007368D4" w:rsidP="002D243B">
      <w:pPr>
        <w:pStyle w:val="a3"/>
        <w:spacing w:line="360" w:lineRule="auto"/>
        <w:jc w:val="both"/>
        <w:rPr>
          <w:rFonts w:cs="FrankRuehl"/>
          <w:rtl/>
        </w:rPr>
      </w:pPr>
      <w:r w:rsidRPr="00C16BAF">
        <w:rPr>
          <w:rStyle w:val="a5"/>
          <w:rFonts w:cs="FrankRuehl"/>
        </w:rPr>
        <w:footnoteRef/>
      </w:r>
      <w:r w:rsidRPr="00C16BAF">
        <w:rPr>
          <w:rFonts w:cs="FrankRuehl"/>
          <w:rtl/>
        </w:rPr>
        <w:t xml:space="preserve"> </w:t>
      </w:r>
      <w:r w:rsidRPr="00C16BAF">
        <w:rPr>
          <w:rFonts w:cs="FrankRuehl" w:hint="cs"/>
          <w:rtl/>
        </w:rPr>
        <w:t>מכילתא דברים יב, יא. ראה: מ"י כהנא, קטעי מדרשי הלכה מן הגניזה, ירושלים תשס"ה, עמ' 350.</w:t>
      </w:r>
    </w:p>
  </w:footnote>
  <w:footnote w:id="79">
    <w:p w:rsidR="007368D4" w:rsidRPr="004840F1" w:rsidRDefault="007368D4" w:rsidP="00CC63FB">
      <w:pPr>
        <w:pStyle w:val="a3"/>
        <w:spacing w:line="360" w:lineRule="auto"/>
        <w:jc w:val="both"/>
        <w:rPr>
          <w:rFonts w:cs="FrankRuehl"/>
        </w:rPr>
      </w:pPr>
      <w:r w:rsidRPr="004840F1">
        <w:rPr>
          <w:rStyle w:val="a5"/>
          <w:rFonts w:cs="FrankRuehl"/>
        </w:rPr>
        <w:footnoteRef/>
      </w:r>
      <w:r w:rsidRPr="004840F1">
        <w:rPr>
          <w:rFonts w:cs="FrankRuehl"/>
          <w:rtl/>
        </w:rPr>
        <w:t xml:space="preserve"> </w:t>
      </w:r>
      <w:r w:rsidRPr="004840F1">
        <w:rPr>
          <w:rFonts w:cs="FrankRuehl" w:hint="cs"/>
          <w:rtl/>
        </w:rPr>
        <w:t>ספרי דברים, עפ"י כ"י ותיקן 32 (</w:t>
      </w:r>
      <w:r>
        <w:rPr>
          <w:rFonts w:cs="FrankRuehl" w:hint="cs"/>
          <w:rtl/>
        </w:rPr>
        <w:t xml:space="preserve">מהדורת פינקלשטיין, </w:t>
      </w:r>
      <w:r w:rsidRPr="004840F1">
        <w:rPr>
          <w:rFonts w:cs="FrankRuehl" w:hint="cs"/>
          <w:rtl/>
        </w:rPr>
        <w:t>סג, עמ' 130)</w:t>
      </w:r>
      <w:r>
        <w:rPr>
          <w:rFonts w:cs="FrankRuehl" w:hint="cs"/>
          <w:rtl/>
        </w:rPr>
        <w:t>.</w:t>
      </w:r>
    </w:p>
  </w:footnote>
  <w:footnote w:id="80">
    <w:p w:rsidR="007368D4" w:rsidRPr="00CC63FB" w:rsidRDefault="007368D4" w:rsidP="00CC63FB">
      <w:pPr>
        <w:pStyle w:val="a3"/>
        <w:spacing w:line="360" w:lineRule="auto"/>
        <w:jc w:val="both"/>
        <w:rPr>
          <w:rFonts w:cs="FrankRuehl"/>
          <w:rtl/>
        </w:rPr>
      </w:pPr>
      <w:r w:rsidRPr="00CC63FB">
        <w:rPr>
          <w:rStyle w:val="a5"/>
          <w:rFonts w:cs="FrankRuehl"/>
        </w:rPr>
        <w:footnoteRef/>
      </w:r>
      <w:r w:rsidRPr="00CC63FB">
        <w:rPr>
          <w:rFonts w:cs="FrankRuehl"/>
          <w:rtl/>
        </w:rPr>
        <w:t xml:space="preserve"> </w:t>
      </w:r>
      <w:r w:rsidRPr="00CC63FB">
        <w:rPr>
          <w:rFonts w:cs="FrankRuehl" w:hint="cs"/>
          <w:rtl/>
        </w:rPr>
        <w:t>אלון, מחקרים, עמ' 83, הע' 4.</w:t>
      </w:r>
    </w:p>
  </w:footnote>
  <w:footnote w:id="81">
    <w:p w:rsidR="007368D4" w:rsidRPr="00CC63FB" w:rsidRDefault="007368D4" w:rsidP="00571CF7">
      <w:pPr>
        <w:spacing w:line="360" w:lineRule="auto"/>
        <w:jc w:val="both"/>
        <w:rPr>
          <w:rFonts w:cs="FrankRuehl"/>
          <w:sz w:val="20"/>
          <w:szCs w:val="20"/>
        </w:rPr>
      </w:pPr>
      <w:r w:rsidRPr="00C16BAF">
        <w:rPr>
          <w:rStyle w:val="a5"/>
          <w:rFonts w:cs="FrankRuehl"/>
          <w:sz w:val="20"/>
          <w:szCs w:val="20"/>
        </w:rPr>
        <w:footnoteRef/>
      </w:r>
      <w:r w:rsidRPr="00C16BAF">
        <w:rPr>
          <w:rFonts w:cs="FrankRuehl"/>
          <w:sz w:val="20"/>
          <w:szCs w:val="20"/>
          <w:rtl/>
        </w:rPr>
        <w:t xml:space="preserve"> </w:t>
      </w:r>
      <w:r w:rsidRPr="00C16BAF">
        <w:rPr>
          <w:rFonts w:cs="FrankRuehl" w:hint="cs"/>
          <w:sz w:val="20"/>
          <w:szCs w:val="20"/>
          <w:rtl/>
        </w:rPr>
        <w:t>הפירוש הצר ל"מעשרותיכם" במכילתא (הנ"ל בהע' 78) מתבלט על רקע ההשוואה לפירושו בספרי דברים (הנ"ל בהע' 79): "</w:t>
      </w:r>
      <w:r w:rsidRPr="00C16BAF">
        <w:rPr>
          <w:rFonts w:cs="FrankRuehl"/>
          <w:sz w:val="20"/>
          <w:szCs w:val="20"/>
          <w:rtl/>
        </w:rPr>
        <w:t>ר</w:t>
      </w:r>
      <w:r w:rsidRPr="00C16BAF">
        <w:rPr>
          <w:rFonts w:cs="FrankRuehl" w:hint="cs"/>
          <w:sz w:val="20"/>
          <w:szCs w:val="20"/>
          <w:rtl/>
        </w:rPr>
        <w:t>'[</w:t>
      </w:r>
      <w:r w:rsidRPr="00C16BAF">
        <w:rPr>
          <w:rFonts w:cs="FrankRuehl"/>
          <w:sz w:val="20"/>
          <w:szCs w:val="20"/>
          <w:rtl/>
        </w:rPr>
        <w:t>בי</w:t>
      </w:r>
      <w:r w:rsidRPr="00C16BAF">
        <w:rPr>
          <w:rFonts w:cs="FrankRuehl" w:hint="cs"/>
          <w:sz w:val="20"/>
          <w:szCs w:val="20"/>
          <w:rtl/>
        </w:rPr>
        <w:t>]</w:t>
      </w:r>
      <w:r w:rsidRPr="00C16BAF">
        <w:rPr>
          <w:rFonts w:cs="FrankRuehl"/>
          <w:sz w:val="20"/>
          <w:szCs w:val="20"/>
          <w:rtl/>
        </w:rPr>
        <w:t xml:space="preserve"> עקיבה אומר</w:t>
      </w:r>
      <w:r w:rsidRPr="00C16BAF">
        <w:rPr>
          <w:rFonts w:cs="FrankRuehl" w:hint="cs"/>
          <w:sz w:val="20"/>
          <w:szCs w:val="20"/>
          <w:rtl/>
        </w:rPr>
        <w:t>:</w:t>
      </w:r>
      <w:r w:rsidRPr="00C16BAF">
        <w:rPr>
          <w:rFonts w:cs="FrankRuehl"/>
          <w:sz w:val="20"/>
          <w:szCs w:val="20"/>
          <w:rtl/>
        </w:rPr>
        <w:t xml:space="preserve"> בשני מעשרות הכת</w:t>
      </w:r>
      <w:r w:rsidRPr="00C16BAF">
        <w:rPr>
          <w:rFonts w:cs="FrankRuehl" w:hint="cs"/>
          <w:sz w:val="20"/>
          <w:szCs w:val="20"/>
          <w:rtl/>
        </w:rPr>
        <w:t>'[</w:t>
      </w:r>
      <w:r w:rsidRPr="00C16BAF">
        <w:rPr>
          <w:rFonts w:cs="FrankRuehl"/>
          <w:sz w:val="20"/>
          <w:szCs w:val="20"/>
          <w:rtl/>
        </w:rPr>
        <w:t>וב</w:t>
      </w:r>
      <w:r w:rsidRPr="00C16BAF">
        <w:rPr>
          <w:rFonts w:cs="FrankRuehl" w:hint="cs"/>
          <w:sz w:val="20"/>
          <w:szCs w:val="20"/>
          <w:rtl/>
        </w:rPr>
        <w:t>]</w:t>
      </w:r>
      <w:r w:rsidRPr="00C16BAF">
        <w:rPr>
          <w:rFonts w:cs="FrankRuehl"/>
          <w:sz w:val="20"/>
          <w:szCs w:val="20"/>
          <w:rtl/>
        </w:rPr>
        <w:t xml:space="preserve"> מדבר</w:t>
      </w:r>
      <w:r w:rsidRPr="00C16BAF">
        <w:rPr>
          <w:rFonts w:cs="FrankRuehl" w:hint="cs"/>
          <w:sz w:val="20"/>
          <w:szCs w:val="20"/>
          <w:rtl/>
        </w:rPr>
        <w:t>,</w:t>
      </w:r>
      <w:r w:rsidRPr="00C16BAF">
        <w:rPr>
          <w:rFonts w:cs="FrankRuehl"/>
          <w:sz w:val="20"/>
          <w:szCs w:val="20"/>
          <w:rtl/>
        </w:rPr>
        <w:t xml:space="preserve"> א</w:t>
      </w:r>
      <w:r w:rsidRPr="00C16BAF">
        <w:rPr>
          <w:rFonts w:cs="FrankRuehl" w:hint="cs"/>
          <w:sz w:val="20"/>
          <w:szCs w:val="20"/>
          <w:rtl/>
        </w:rPr>
        <w:t>'[</w:t>
      </w:r>
      <w:r w:rsidRPr="00C16BAF">
        <w:rPr>
          <w:rFonts w:cs="FrankRuehl"/>
          <w:sz w:val="20"/>
          <w:szCs w:val="20"/>
          <w:rtl/>
        </w:rPr>
        <w:t>חד</w:t>
      </w:r>
      <w:r w:rsidRPr="00C16BAF">
        <w:rPr>
          <w:rFonts w:cs="FrankRuehl" w:hint="cs"/>
          <w:sz w:val="20"/>
          <w:szCs w:val="20"/>
          <w:rtl/>
        </w:rPr>
        <w:t>]</w:t>
      </w:r>
      <w:r w:rsidRPr="00C16BAF">
        <w:rPr>
          <w:rFonts w:cs="FrankRuehl"/>
          <w:sz w:val="20"/>
          <w:szCs w:val="20"/>
          <w:rtl/>
        </w:rPr>
        <w:t xml:space="preserve"> מע</w:t>
      </w:r>
      <w:r w:rsidRPr="00C16BAF">
        <w:rPr>
          <w:rFonts w:cs="FrankRuehl" w:hint="cs"/>
          <w:sz w:val="20"/>
          <w:szCs w:val="20"/>
          <w:rtl/>
        </w:rPr>
        <w:t>'[</w:t>
      </w:r>
      <w:r w:rsidRPr="00C16BAF">
        <w:rPr>
          <w:rFonts w:cs="FrankRuehl"/>
          <w:sz w:val="20"/>
          <w:szCs w:val="20"/>
          <w:rtl/>
        </w:rPr>
        <w:t>שר</w:t>
      </w:r>
      <w:r w:rsidRPr="00C16BAF">
        <w:rPr>
          <w:rFonts w:cs="FrankRuehl" w:hint="cs"/>
          <w:sz w:val="20"/>
          <w:szCs w:val="20"/>
          <w:rtl/>
        </w:rPr>
        <w:t>]</w:t>
      </w:r>
      <w:r w:rsidRPr="00C16BAF">
        <w:rPr>
          <w:rFonts w:cs="FrankRuehl"/>
          <w:sz w:val="20"/>
          <w:szCs w:val="20"/>
          <w:rtl/>
        </w:rPr>
        <w:t xml:space="preserve"> דגן וא</w:t>
      </w:r>
      <w:r w:rsidRPr="00C16BAF">
        <w:rPr>
          <w:rFonts w:cs="FrankRuehl" w:hint="cs"/>
          <w:sz w:val="20"/>
          <w:szCs w:val="20"/>
          <w:rtl/>
        </w:rPr>
        <w:t>'[</w:t>
      </w:r>
      <w:r w:rsidRPr="00C16BAF">
        <w:rPr>
          <w:rFonts w:cs="FrankRuehl"/>
          <w:sz w:val="20"/>
          <w:szCs w:val="20"/>
          <w:rtl/>
        </w:rPr>
        <w:t>חד</w:t>
      </w:r>
      <w:r w:rsidRPr="00C16BAF">
        <w:rPr>
          <w:rFonts w:cs="FrankRuehl" w:hint="cs"/>
          <w:sz w:val="20"/>
          <w:szCs w:val="20"/>
          <w:rtl/>
        </w:rPr>
        <w:t>]</w:t>
      </w:r>
      <w:r w:rsidRPr="00C16BAF">
        <w:rPr>
          <w:rFonts w:cs="FrankRuehl"/>
          <w:sz w:val="20"/>
          <w:szCs w:val="20"/>
          <w:rtl/>
        </w:rPr>
        <w:t xml:space="preserve"> מעשר בהמה</w:t>
      </w:r>
      <w:r w:rsidRPr="00C16BAF">
        <w:rPr>
          <w:rFonts w:cs="FrankRuehl" w:hint="cs"/>
          <w:sz w:val="20"/>
          <w:szCs w:val="20"/>
          <w:rtl/>
        </w:rPr>
        <w:t>"</w:t>
      </w:r>
      <w:r w:rsidRPr="00C16BAF">
        <w:rPr>
          <w:rFonts w:cs="FrankRuehl"/>
          <w:sz w:val="20"/>
          <w:szCs w:val="20"/>
          <w:rtl/>
        </w:rPr>
        <w:t>.</w:t>
      </w:r>
      <w:r w:rsidRPr="00C16BAF">
        <w:rPr>
          <w:rFonts w:cs="FrankRuehl" w:hint="cs"/>
          <w:sz w:val="20"/>
          <w:szCs w:val="20"/>
          <w:rtl/>
        </w:rPr>
        <w:t xml:space="preserve"> ראה עוד מדרש תנאים דברים יד, כב, עמ' 76 (מדרש הגדול שם, מהדורת פיש, עמ' ש): "</w:t>
      </w:r>
      <w:r w:rsidRPr="00C16BAF">
        <w:rPr>
          <w:rFonts w:cs="FrankRuehl"/>
          <w:sz w:val="20"/>
          <w:szCs w:val="20"/>
          <w:rtl/>
        </w:rPr>
        <w:t>מעשר שהוא טעון הבאת מקום</w:t>
      </w:r>
      <w:r w:rsidRPr="00C16BAF">
        <w:rPr>
          <w:rFonts w:cs="FrankRuehl" w:hint="cs"/>
          <w:sz w:val="20"/>
          <w:szCs w:val="20"/>
          <w:rtl/>
        </w:rPr>
        <w:t xml:space="preserve">... </w:t>
      </w:r>
      <w:r w:rsidRPr="00C16BAF">
        <w:rPr>
          <w:rFonts w:cs="FrankRuehl"/>
          <w:sz w:val="20"/>
          <w:szCs w:val="20"/>
          <w:rtl/>
        </w:rPr>
        <w:t>ואיזה זה מעשר שני</w:t>
      </w:r>
      <w:r w:rsidRPr="00C16BAF">
        <w:rPr>
          <w:rFonts w:cs="FrankRuehl" w:hint="cs"/>
          <w:sz w:val="20"/>
          <w:szCs w:val="20"/>
          <w:rtl/>
        </w:rPr>
        <w:t>.</w:t>
      </w:r>
      <w:r w:rsidRPr="00C16BAF">
        <w:rPr>
          <w:rFonts w:cs="FrankRuehl"/>
          <w:sz w:val="20"/>
          <w:szCs w:val="20"/>
          <w:rtl/>
        </w:rPr>
        <w:t xml:space="preserve"> או אף מעשר ראשון יטען הבאת מקום</w:t>
      </w:r>
      <w:r w:rsidRPr="00C16BAF">
        <w:rPr>
          <w:rFonts w:cs="FrankRuehl" w:hint="cs"/>
          <w:sz w:val="20"/>
          <w:szCs w:val="20"/>
          <w:rtl/>
        </w:rPr>
        <w:t>...</w:t>
      </w:r>
      <w:r w:rsidRPr="00C16BAF">
        <w:rPr>
          <w:rFonts w:cs="FrankRuehl"/>
          <w:sz w:val="20"/>
          <w:szCs w:val="20"/>
          <w:rtl/>
        </w:rPr>
        <w:t xml:space="preserve"> ת</w:t>
      </w:r>
      <w:r w:rsidRPr="00C16BAF">
        <w:rPr>
          <w:rFonts w:cs="FrankRuehl" w:hint="cs"/>
          <w:sz w:val="20"/>
          <w:szCs w:val="20"/>
          <w:rtl/>
        </w:rPr>
        <w:t>למוד לומר:</w:t>
      </w:r>
      <w:r w:rsidRPr="00C16BAF">
        <w:rPr>
          <w:rFonts w:cs="FrankRuehl"/>
          <w:sz w:val="20"/>
          <w:szCs w:val="20"/>
          <w:rtl/>
        </w:rPr>
        <w:t xml:space="preserve"> </w:t>
      </w:r>
      <w:r w:rsidRPr="00C16BAF">
        <w:rPr>
          <w:rFonts w:cs="FrankRuehl" w:hint="cs"/>
          <w:sz w:val="20"/>
          <w:szCs w:val="20"/>
          <w:rtl/>
        </w:rPr>
        <w:t>'</w:t>
      </w:r>
      <w:r w:rsidRPr="00C16BAF">
        <w:rPr>
          <w:rFonts w:cs="FrankRuehl"/>
          <w:sz w:val="20"/>
          <w:szCs w:val="20"/>
          <w:rtl/>
        </w:rPr>
        <w:t>ואכלתם אותו בכל מקום אתם וביתכם</w:t>
      </w:r>
      <w:r w:rsidRPr="00C16BAF">
        <w:rPr>
          <w:rFonts w:cs="FrankRuehl" w:hint="cs"/>
          <w:sz w:val="20"/>
          <w:szCs w:val="20"/>
          <w:rtl/>
        </w:rPr>
        <w:t xml:space="preserve">' </w:t>
      </w:r>
      <w:r w:rsidRPr="00C16BAF">
        <w:rPr>
          <w:rFonts w:cs="FrankRuehl"/>
          <w:sz w:val="20"/>
          <w:szCs w:val="20"/>
          <w:rtl/>
        </w:rPr>
        <w:t>(במד</w:t>
      </w:r>
      <w:r w:rsidRPr="00C16BAF">
        <w:rPr>
          <w:rFonts w:cs="FrankRuehl" w:hint="cs"/>
          <w:sz w:val="20"/>
          <w:szCs w:val="20"/>
          <w:rtl/>
        </w:rPr>
        <w:t>בר</w:t>
      </w:r>
      <w:r w:rsidRPr="00C16BAF">
        <w:rPr>
          <w:rFonts w:cs="FrankRuehl"/>
          <w:sz w:val="20"/>
          <w:szCs w:val="20"/>
          <w:rtl/>
        </w:rPr>
        <w:t xml:space="preserve"> יח לא) </w:t>
      </w:r>
      <w:r w:rsidRPr="00C16BAF">
        <w:rPr>
          <w:rFonts w:cs="FrankRuehl" w:hint="cs"/>
          <w:sz w:val="20"/>
          <w:szCs w:val="20"/>
          <w:rtl/>
        </w:rPr>
        <w:t xml:space="preserve">- </w:t>
      </w:r>
      <w:r w:rsidRPr="00C16BAF">
        <w:rPr>
          <w:rFonts w:cs="FrankRuehl"/>
          <w:sz w:val="20"/>
          <w:szCs w:val="20"/>
          <w:rtl/>
        </w:rPr>
        <w:t>מגיד שמעשר ראשון נאכל בכל מקום</w:t>
      </w:r>
      <w:r w:rsidRPr="00C16BAF">
        <w:rPr>
          <w:rFonts w:cs="FrankRuehl" w:hint="cs"/>
          <w:sz w:val="20"/>
          <w:szCs w:val="20"/>
          <w:rtl/>
        </w:rPr>
        <w:t>". מדרש הלכה זה מזוהה עם המכילתא. ראה דוד הנשקה, "לתולדות פרשנותן של פרשיות מעשר: בין מגילת המקדש לחז"ל", תרביץ עב (תשס"ג), עמ' 102, הע' 85. תודה לקורא המערכת על הערתו זאת.</w:t>
      </w:r>
    </w:p>
  </w:footnote>
  <w:footnote w:id="82">
    <w:p w:rsidR="007368D4" w:rsidRPr="004840F1" w:rsidRDefault="007368D4" w:rsidP="003F2A42">
      <w:pPr>
        <w:pStyle w:val="a3"/>
        <w:spacing w:line="360" w:lineRule="auto"/>
        <w:jc w:val="both"/>
        <w:rPr>
          <w:rFonts w:cs="FrankRuehl"/>
        </w:rPr>
      </w:pPr>
      <w:r w:rsidRPr="004840F1">
        <w:rPr>
          <w:rStyle w:val="a5"/>
          <w:rFonts w:cs="FrankRuehl"/>
        </w:rPr>
        <w:footnoteRef/>
      </w:r>
      <w:r w:rsidRPr="004840F1">
        <w:rPr>
          <w:rFonts w:cs="FrankRuehl"/>
          <w:rtl/>
        </w:rPr>
        <w:t xml:space="preserve"> </w:t>
      </w:r>
      <w:r w:rsidRPr="004840F1">
        <w:rPr>
          <w:rFonts w:cs="FrankRuehl" w:hint="cs"/>
          <w:rtl/>
        </w:rPr>
        <w:t>ספרי במדבר, הנ"ל בהע' 3.</w:t>
      </w:r>
    </w:p>
  </w:footnote>
  <w:footnote w:id="83">
    <w:p w:rsidR="007368D4" w:rsidRPr="004840F1" w:rsidRDefault="007368D4" w:rsidP="0059599E">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המונח "נט"ל בזרוע" מופיע בתיאורם של אותם אירועים. ראה הנ"ל סביב הע' </w:t>
      </w:r>
      <w:r>
        <w:rPr>
          <w:rFonts w:cs="FrankRuehl" w:hint="cs"/>
          <w:rtl/>
        </w:rPr>
        <w:t>61</w:t>
      </w:r>
      <w:r w:rsidRPr="004840F1">
        <w:rPr>
          <w:rFonts w:cs="FrankRuehl" w:hint="cs"/>
          <w:rtl/>
        </w:rPr>
        <w:t>, 6</w:t>
      </w:r>
      <w:r>
        <w:rPr>
          <w:rFonts w:cs="FrankRuehl" w:hint="cs"/>
          <w:rtl/>
        </w:rPr>
        <w:t>4</w:t>
      </w:r>
      <w:r w:rsidRPr="004840F1">
        <w:rPr>
          <w:rFonts w:cs="FrankRuehl" w:hint="cs"/>
          <w:rtl/>
        </w:rPr>
        <w:t xml:space="preserve">, </w:t>
      </w:r>
      <w:r>
        <w:rPr>
          <w:rFonts w:cs="FrankRuehl" w:hint="cs"/>
          <w:rtl/>
        </w:rPr>
        <w:t>72</w:t>
      </w:r>
      <w:r w:rsidRPr="004840F1">
        <w:rPr>
          <w:rFonts w:cs="FrankRuehl" w:hint="cs"/>
          <w:rtl/>
        </w:rPr>
        <w:t>.</w:t>
      </w:r>
    </w:p>
    <w:p w:rsidR="007368D4" w:rsidRPr="004840F1" w:rsidRDefault="007368D4" w:rsidP="00744FFF">
      <w:pPr>
        <w:pStyle w:val="a3"/>
        <w:spacing w:line="360" w:lineRule="auto"/>
        <w:jc w:val="both"/>
        <w:rPr>
          <w:rFonts w:cs="FrankRuehl"/>
          <w:rtl/>
        </w:rPr>
      </w:pPr>
      <w:r w:rsidRPr="004840F1">
        <w:rPr>
          <w:rFonts w:cs="FrankRuehl" w:hint="cs"/>
          <w:rtl/>
        </w:rPr>
        <w:t>תנאים מייחסים התנהגות כוחנית בנטילת המתנות גם לבני שמואל, וגם שם המינוח הוא "נט"ל בזרוע". ראה</w:t>
      </w:r>
      <w:r w:rsidRPr="004840F1">
        <w:rPr>
          <w:rFonts w:cs="FrankRuehl"/>
          <w:rtl/>
        </w:rPr>
        <w:t xml:space="preserve"> תוספתא</w:t>
      </w:r>
      <w:r w:rsidRPr="004840F1">
        <w:rPr>
          <w:rFonts w:cs="FrankRuehl" w:hint="cs"/>
          <w:rtl/>
        </w:rPr>
        <w:t>,</w:t>
      </w:r>
      <w:r w:rsidRPr="004840F1">
        <w:rPr>
          <w:rFonts w:cs="FrankRuehl"/>
          <w:rtl/>
        </w:rPr>
        <w:t xml:space="preserve"> סוטה</w:t>
      </w:r>
      <w:r w:rsidRPr="004840F1">
        <w:rPr>
          <w:rFonts w:cs="FrankRuehl" w:hint="cs"/>
          <w:rtl/>
        </w:rPr>
        <w:t>,</w:t>
      </w:r>
      <w:r w:rsidRPr="004840F1">
        <w:rPr>
          <w:rFonts w:cs="FrankRuehl"/>
          <w:rtl/>
        </w:rPr>
        <w:t xml:space="preserve"> ליברמן יד</w:t>
      </w:r>
      <w:r w:rsidRPr="004840F1">
        <w:rPr>
          <w:rFonts w:cs="FrankRuehl" w:hint="cs"/>
          <w:rtl/>
        </w:rPr>
        <w:t>, ו, עמ' 236: "</w:t>
      </w:r>
      <w:r w:rsidRPr="004840F1">
        <w:rPr>
          <w:rFonts w:cs="FrankRuehl"/>
          <w:rtl/>
        </w:rPr>
        <w:t>ר' עקיבא אומ'</w:t>
      </w:r>
      <w:r w:rsidRPr="004840F1">
        <w:rPr>
          <w:rFonts w:cs="FrankRuehl" w:hint="cs"/>
          <w:rtl/>
        </w:rPr>
        <w:t>:</w:t>
      </w:r>
      <w:r w:rsidRPr="004840F1">
        <w:rPr>
          <w:rFonts w:cs="FrankRuehl"/>
          <w:rtl/>
        </w:rPr>
        <w:t xml:space="preserve"> מתנות </w:t>
      </w:r>
      <w:r w:rsidRPr="004840F1">
        <w:rPr>
          <w:rFonts w:cs="FrankRuehl"/>
          <w:b/>
          <w:bCs/>
          <w:rtl/>
        </w:rPr>
        <w:t>נטלו בזרוע</w:t>
      </w:r>
      <w:r w:rsidRPr="004840F1">
        <w:rPr>
          <w:rFonts w:cs="FrankRuehl" w:hint="cs"/>
          <w:rtl/>
        </w:rPr>
        <w:t>.</w:t>
      </w:r>
      <w:r w:rsidRPr="004840F1">
        <w:rPr>
          <w:rFonts w:cs="FrankRuehl"/>
          <w:rtl/>
        </w:rPr>
        <w:t xml:space="preserve"> ר' יוסה או'</w:t>
      </w:r>
      <w:r w:rsidRPr="004840F1">
        <w:rPr>
          <w:rFonts w:cs="FrankRuehl" w:hint="cs"/>
          <w:rtl/>
        </w:rPr>
        <w:t>:</w:t>
      </w:r>
      <w:r w:rsidRPr="004840F1">
        <w:rPr>
          <w:rFonts w:cs="FrankRuehl"/>
          <w:rtl/>
        </w:rPr>
        <w:t xml:space="preserve"> קופה של מעשרות </w:t>
      </w:r>
      <w:r w:rsidRPr="004840F1">
        <w:rPr>
          <w:rFonts w:cs="FrankRuehl"/>
          <w:b/>
          <w:bCs/>
          <w:rtl/>
        </w:rPr>
        <w:t>לקחו בזרוע</w:t>
      </w:r>
      <w:r w:rsidRPr="004840F1">
        <w:rPr>
          <w:rFonts w:cs="FrankRuehl" w:hint="cs"/>
          <w:rtl/>
        </w:rPr>
        <w:t>". ועיין ליברמן, תוספתא כפשוטה, עמ' 753.</w:t>
      </w:r>
    </w:p>
  </w:footnote>
  <w:footnote w:id="84">
    <w:p w:rsidR="007368D4" w:rsidRPr="004840F1" w:rsidRDefault="007368D4" w:rsidP="001C684D">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ההוראה המקראית, הנ"ל בהע' 13, קובעת ברישא את ריבונות הבעלים, ומגינה בסיפא על זכויותיו של הכהן בקדשים: "</w:t>
      </w:r>
      <w:r w:rsidRPr="004840F1">
        <w:rPr>
          <w:rFonts w:cs="FrankRuehl"/>
          <w:rtl/>
        </w:rPr>
        <w:t>אִישׁ אֲשֶׁר יִתֵּן לַכֹּהֵן לוֹ יִהְיֶה</w:t>
      </w:r>
      <w:r w:rsidRPr="004840F1">
        <w:rPr>
          <w:rFonts w:cs="FrankRuehl" w:hint="cs"/>
          <w:rtl/>
        </w:rPr>
        <w:t xml:space="preserve">". הכהן מוגן - כזוכה, מפני תוקפנות של אחיו הכהנים (הצדוקים). ראה: </w:t>
      </w:r>
      <w:r w:rsidRPr="004840F1">
        <w:rPr>
          <w:rFonts w:cs="FrankRuehl" w:hint="cs"/>
        </w:rPr>
        <w:t>P</w:t>
      </w:r>
      <w:r w:rsidRPr="004840F1">
        <w:rPr>
          <w:rFonts w:cs="FrankRuehl"/>
        </w:rPr>
        <w:t xml:space="preserve">hilip J. Budd, </w:t>
      </w:r>
      <w:r w:rsidRPr="004840F1">
        <w:rPr>
          <w:rFonts w:cs="FrankRuehl"/>
          <w:i/>
          <w:iCs/>
        </w:rPr>
        <w:t>World Biblical Commentary, Numbers</w:t>
      </w:r>
      <w:r w:rsidRPr="004840F1">
        <w:rPr>
          <w:rFonts w:cs="FrankRuehl"/>
        </w:rPr>
        <w:t>, Texas 1984, p.59</w:t>
      </w:r>
      <w:r w:rsidRPr="004840F1">
        <w:rPr>
          <w:rFonts w:cs="FrankRuehl" w:hint="cs"/>
          <w:rtl/>
        </w:rPr>
        <w:t>. הצעה זו שנויה במחלוקת פרשנית בין חוקרי המקרא, והיא הולמת את העמדה הגורסת, שהפסוק פונה אל הכהן היחיד ("</w:t>
      </w:r>
      <w:r w:rsidRPr="004840F1">
        <w:rPr>
          <w:rFonts w:cs="FrankRuehl"/>
          <w:rtl/>
        </w:rPr>
        <w:t>לַכֹּהֵן</w:t>
      </w:r>
      <w:r w:rsidRPr="004840F1">
        <w:rPr>
          <w:rFonts w:cs="FrankRuehl" w:hint="cs"/>
          <w:rtl/>
        </w:rPr>
        <w:t xml:space="preserve">" </w:t>
      </w:r>
      <w:r w:rsidRPr="004840F1">
        <w:rPr>
          <w:rFonts w:cs="FrankRuehl"/>
          <w:rtl/>
        </w:rPr>
        <w:t>–</w:t>
      </w:r>
      <w:r w:rsidRPr="004840F1">
        <w:rPr>
          <w:rFonts w:cs="FrankRuehl" w:hint="cs"/>
          <w:rtl/>
        </w:rPr>
        <w:t xml:space="preserve"> כפשוטו). ראה: </w:t>
      </w:r>
      <w:r w:rsidRPr="004840F1">
        <w:rPr>
          <w:rFonts w:cs="FrankRuehl"/>
        </w:rPr>
        <w:t xml:space="preserve">George B. Gray, </w:t>
      </w:r>
      <w:r w:rsidRPr="004840F1">
        <w:rPr>
          <w:rFonts w:cs="FrankRuehl"/>
          <w:i/>
          <w:iCs/>
        </w:rPr>
        <w:t>The International Critical Commentary, Numbers</w:t>
      </w:r>
      <w:r w:rsidRPr="004840F1">
        <w:rPr>
          <w:rFonts w:cs="FrankRuehl"/>
        </w:rPr>
        <w:t xml:space="preserve">, </w:t>
      </w:r>
      <w:smartTag w:uri="urn:schemas-microsoft-com:office:smarttags" w:element="place">
        <w:smartTag w:uri="urn:schemas-microsoft-com:office:smarttags" w:element="City">
          <w:r w:rsidRPr="004840F1">
            <w:rPr>
              <w:rFonts w:cs="FrankRuehl"/>
            </w:rPr>
            <w:t>Edinburgh</w:t>
          </w:r>
        </w:smartTag>
      </w:smartTag>
      <w:r w:rsidRPr="004840F1">
        <w:rPr>
          <w:rFonts w:cs="FrankRuehl"/>
        </w:rPr>
        <w:t xml:space="preserve"> 1976, p. 42</w:t>
      </w:r>
      <w:r w:rsidRPr="004840F1">
        <w:rPr>
          <w:rFonts w:cs="FrankRuehl" w:hint="cs"/>
          <w:rtl/>
        </w:rPr>
        <w:t>. אולם, יש הסבורים שהפסוק פונה אל הממסד הכהני בכללו ("</w:t>
      </w:r>
      <w:r w:rsidRPr="004840F1">
        <w:rPr>
          <w:rFonts w:cs="FrankRuehl"/>
          <w:rtl/>
        </w:rPr>
        <w:t>לַכֹּהֵן</w:t>
      </w:r>
      <w:r w:rsidRPr="004840F1">
        <w:rPr>
          <w:rFonts w:cs="FrankRuehl" w:hint="cs"/>
          <w:rtl/>
        </w:rPr>
        <w:t xml:space="preserve">" </w:t>
      </w:r>
      <w:r w:rsidRPr="004840F1">
        <w:rPr>
          <w:rFonts w:cs="FrankRuehl"/>
          <w:rtl/>
        </w:rPr>
        <w:t>–</w:t>
      </w:r>
      <w:r w:rsidRPr="004840F1">
        <w:rPr>
          <w:rFonts w:cs="FrankRuehl" w:hint="cs"/>
          <w:rtl/>
        </w:rPr>
        <w:t xml:space="preserve"> לשבט הכהונה). ראה: </w:t>
      </w:r>
      <w:r w:rsidRPr="004840F1">
        <w:rPr>
          <w:rFonts w:cs="FrankRuehl" w:hint="cs"/>
        </w:rPr>
        <w:t>E</w:t>
      </w:r>
      <w:r w:rsidRPr="004840F1">
        <w:rPr>
          <w:rFonts w:cs="FrankRuehl"/>
        </w:rPr>
        <w:t xml:space="preserve">ryl W. Davies, </w:t>
      </w:r>
      <w:r w:rsidRPr="004840F1">
        <w:rPr>
          <w:rFonts w:cs="FrankRuehl"/>
          <w:i/>
          <w:iCs/>
        </w:rPr>
        <w:t>New Century Bible Commentary, Numbers</w:t>
      </w:r>
      <w:r w:rsidRPr="004840F1">
        <w:rPr>
          <w:rFonts w:cs="FrankRuehl"/>
        </w:rPr>
        <w:t xml:space="preserve">, </w:t>
      </w:r>
      <w:smartTag w:uri="urn:schemas-microsoft-com:office:smarttags" w:element="place">
        <w:smartTag w:uri="urn:schemas-microsoft-com:office:smarttags" w:element="City">
          <w:r w:rsidRPr="004840F1">
            <w:rPr>
              <w:rFonts w:cs="FrankRuehl"/>
            </w:rPr>
            <w:t>London</w:t>
          </w:r>
        </w:smartTag>
      </w:smartTag>
      <w:r w:rsidRPr="004840F1">
        <w:rPr>
          <w:rFonts w:cs="FrankRuehl"/>
        </w:rPr>
        <w:t xml:space="preserve"> 1995, p. 48.</w:t>
      </w:r>
    </w:p>
    <w:p w:rsidR="007368D4" w:rsidRPr="004840F1" w:rsidRDefault="007368D4" w:rsidP="008056B2">
      <w:pPr>
        <w:pStyle w:val="a3"/>
        <w:spacing w:line="360" w:lineRule="auto"/>
        <w:jc w:val="both"/>
        <w:rPr>
          <w:rFonts w:cs="FrankRuehl"/>
          <w:rtl/>
        </w:rPr>
      </w:pPr>
      <w:r w:rsidRPr="004840F1">
        <w:rPr>
          <w:rFonts w:cs="FrankRuehl" w:hint="cs"/>
          <w:rtl/>
        </w:rPr>
        <w:t>לפי פירוש זה, ההוראה המקראית מתמקדת בקולקטיב, ואינה מגן לזכויותיו של הכהן היחיד.</w:t>
      </w:r>
    </w:p>
  </w:footnote>
  <w:footnote w:id="85">
    <w:p w:rsidR="007368D4" w:rsidRPr="004840F1" w:rsidRDefault="007368D4" w:rsidP="002720C9">
      <w:pPr>
        <w:spacing w:line="360" w:lineRule="auto"/>
        <w:jc w:val="both"/>
        <w:rPr>
          <w:rFonts w:cs="FrankRuehl"/>
          <w:sz w:val="20"/>
          <w:szCs w:val="20"/>
        </w:rPr>
      </w:pPr>
      <w:r w:rsidRPr="004840F1">
        <w:rPr>
          <w:rStyle w:val="a5"/>
          <w:rFonts w:cs="FrankRuehl"/>
          <w:sz w:val="20"/>
          <w:szCs w:val="20"/>
        </w:rPr>
        <w:footnoteRef/>
      </w:r>
      <w:r w:rsidRPr="004840F1">
        <w:rPr>
          <w:rFonts w:cs="FrankRuehl"/>
          <w:sz w:val="20"/>
          <w:szCs w:val="20"/>
          <w:rtl/>
        </w:rPr>
        <w:t xml:space="preserve"> תוספתא דמ</w:t>
      </w:r>
      <w:r w:rsidRPr="004840F1">
        <w:rPr>
          <w:rFonts w:cs="FrankRuehl" w:hint="cs"/>
          <w:sz w:val="20"/>
          <w:szCs w:val="20"/>
          <w:rtl/>
        </w:rPr>
        <w:t>י</w:t>
      </w:r>
      <w:r w:rsidRPr="004840F1">
        <w:rPr>
          <w:rFonts w:cs="FrankRuehl"/>
          <w:sz w:val="20"/>
          <w:szCs w:val="20"/>
          <w:rtl/>
        </w:rPr>
        <w:t>י ה</w:t>
      </w:r>
      <w:r w:rsidRPr="004840F1">
        <w:rPr>
          <w:rFonts w:cs="FrankRuehl" w:hint="cs"/>
          <w:sz w:val="20"/>
          <w:szCs w:val="20"/>
          <w:rtl/>
        </w:rPr>
        <w:t>,</w:t>
      </w:r>
      <w:r w:rsidRPr="004840F1">
        <w:rPr>
          <w:rFonts w:cs="FrankRuehl"/>
          <w:sz w:val="20"/>
          <w:szCs w:val="20"/>
          <w:rtl/>
        </w:rPr>
        <w:t xml:space="preserve"> כ</w:t>
      </w:r>
      <w:r w:rsidRPr="004840F1">
        <w:rPr>
          <w:rFonts w:cs="FrankRuehl" w:hint="cs"/>
          <w:sz w:val="20"/>
          <w:szCs w:val="20"/>
          <w:rtl/>
        </w:rPr>
        <w:t>,</w:t>
      </w:r>
      <w:r w:rsidRPr="004840F1">
        <w:rPr>
          <w:rFonts w:cs="FrankRuehl"/>
          <w:sz w:val="20"/>
          <w:szCs w:val="20"/>
          <w:rtl/>
        </w:rPr>
        <w:t xml:space="preserve"> </w:t>
      </w:r>
      <w:r w:rsidRPr="004840F1">
        <w:rPr>
          <w:rFonts w:cs="FrankRuehl" w:hint="cs"/>
          <w:sz w:val="20"/>
          <w:szCs w:val="20"/>
          <w:rtl/>
        </w:rPr>
        <w:t xml:space="preserve">מהדורת </w:t>
      </w:r>
      <w:r w:rsidRPr="004840F1">
        <w:rPr>
          <w:rFonts w:cs="FrankRuehl"/>
          <w:sz w:val="20"/>
          <w:szCs w:val="20"/>
          <w:rtl/>
        </w:rPr>
        <w:t>ליברמן</w:t>
      </w:r>
      <w:r w:rsidRPr="004840F1">
        <w:rPr>
          <w:rFonts w:cs="FrankRuehl" w:hint="cs"/>
          <w:sz w:val="20"/>
          <w:szCs w:val="20"/>
          <w:rtl/>
        </w:rPr>
        <w:t>, עמ' 92-91.</w:t>
      </w:r>
      <w:r w:rsidRPr="004840F1">
        <w:rPr>
          <w:rFonts w:cs="FrankRuehl"/>
          <w:sz w:val="20"/>
          <w:szCs w:val="20"/>
          <w:rtl/>
        </w:rPr>
        <w:t xml:space="preserve"> </w:t>
      </w:r>
      <w:r w:rsidRPr="004840F1">
        <w:rPr>
          <w:rFonts w:cs="FrankRuehl" w:hint="cs"/>
          <w:sz w:val="20"/>
          <w:szCs w:val="20"/>
          <w:rtl/>
        </w:rPr>
        <w:t>נבואת החורבן (מיכה ג, יב) מופיעה כתגובה לחטאי העם (שם, יא): "</w:t>
      </w:r>
      <w:r w:rsidRPr="004840F1">
        <w:rPr>
          <w:rFonts w:cs="FrankRuehl"/>
          <w:sz w:val="20"/>
          <w:szCs w:val="20"/>
          <w:rtl/>
        </w:rPr>
        <w:t>רָאשֶׁיהָ בְּשֹׁחַד יִשְׁפֹּטוּ וְכֹהֲנֶיהָ בִּמְחִיר יוֹרוּ וּנְבִיאֶיהָ בְּכֶסֶף יִקְסֹמוּ</w:t>
      </w:r>
      <w:r w:rsidRPr="004840F1">
        <w:rPr>
          <w:rFonts w:cs="FrankRuehl" w:hint="cs"/>
          <w:sz w:val="20"/>
          <w:szCs w:val="20"/>
          <w:rtl/>
        </w:rPr>
        <w:t xml:space="preserve">". הלכת התוספתא </w:t>
      </w:r>
      <w:r w:rsidRPr="004840F1">
        <w:rPr>
          <w:rFonts w:cs="FrankRuehl"/>
          <w:sz w:val="20"/>
          <w:szCs w:val="20"/>
          <w:rtl/>
        </w:rPr>
        <w:t>–</w:t>
      </w:r>
      <w:r w:rsidRPr="004840F1">
        <w:rPr>
          <w:rFonts w:cs="FrankRuehl" w:hint="cs"/>
          <w:sz w:val="20"/>
          <w:szCs w:val="20"/>
          <w:rtl/>
        </w:rPr>
        <w:t xml:space="preserve"> בחלקה הקודם </w:t>
      </w:r>
      <w:r w:rsidRPr="004840F1">
        <w:rPr>
          <w:rFonts w:cs="FrankRuehl"/>
          <w:sz w:val="20"/>
          <w:szCs w:val="20"/>
          <w:rtl/>
        </w:rPr>
        <w:t>–</w:t>
      </w:r>
      <w:r w:rsidRPr="004840F1">
        <w:rPr>
          <w:rFonts w:cs="FrankRuehl" w:hint="cs"/>
          <w:sz w:val="20"/>
          <w:szCs w:val="20"/>
          <w:rtl/>
        </w:rPr>
        <w:t xml:space="preserve"> מפרשת שחטאים אלו (שיפוט בשוחד והוראה במחיר) הם נטילת תרומות ומעשרות כשכר-עבודה. ראה הנ"ל בהע' 3</w:t>
      </w:r>
      <w:r>
        <w:rPr>
          <w:rFonts w:cs="FrankRuehl" w:hint="cs"/>
          <w:sz w:val="20"/>
          <w:szCs w:val="20"/>
          <w:rtl/>
        </w:rPr>
        <w:t>7</w:t>
      </w:r>
      <w:r w:rsidRPr="004840F1">
        <w:rPr>
          <w:rFonts w:cs="FrankRuehl" w:hint="cs"/>
          <w:sz w:val="20"/>
          <w:szCs w:val="20"/>
          <w:rtl/>
        </w:rPr>
        <w:t xml:space="preserve">. </w:t>
      </w:r>
    </w:p>
  </w:footnote>
  <w:footnote w:id="86">
    <w:p w:rsidR="007368D4" w:rsidRPr="004840F1" w:rsidRDefault="007368D4" w:rsidP="002720C9">
      <w:pPr>
        <w:pStyle w:val="a3"/>
        <w:spacing w:line="360" w:lineRule="auto"/>
        <w:jc w:val="both"/>
        <w:rPr>
          <w:rStyle w:val="a5"/>
          <w:rFonts w:cs="FrankRuehl"/>
          <w:vertAlign w:val="baseline"/>
          <w:rtl/>
        </w:rPr>
      </w:pPr>
      <w:r w:rsidRPr="004840F1">
        <w:rPr>
          <w:rStyle w:val="a5"/>
          <w:rFonts w:cs="FrankRuehl"/>
        </w:rPr>
        <w:footnoteRef/>
      </w:r>
      <w:r w:rsidRPr="004840F1">
        <w:rPr>
          <w:rFonts w:cs="FrankRuehl" w:hint="cs"/>
          <w:rtl/>
        </w:rPr>
        <w:t xml:space="preserve"> </w:t>
      </w:r>
      <w:r>
        <w:rPr>
          <w:rFonts w:cs="FrankRuehl" w:hint="cs"/>
          <w:rtl/>
        </w:rPr>
        <w:t xml:space="preserve">בכ"י ותיקן 133: "דתני' ולמה חרבו חניות סני (!) חנון דתני חניות בני חנון שלש שנים עד שלא חרב בית המקדש...". </w:t>
      </w:r>
      <w:r w:rsidRPr="004840F1">
        <w:rPr>
          <w:rFonts w:cs="FrankRuehl" w:hint="cs"/>
          <w:rtl/>
        </w:rPr>
        <w:t>ראה</w:t>
      </w:r>
      <w:r>
        <w:rPr>
          <w:rFonts w:cs="FrankRuehl" w:hint="cs"/>
          <w:rtl/>
        </w:rPr>
        <w:t xml:space="preserve"> עוד</w:t>
      </w:r>
      <w:r w:rsidRPr="004840F1">
        <w:rPr>
          <w:rFonts w:cs="FrankRuehl" w:hint="cs"/>
          <w:rtl/>
        </w:rPr>
        <w:t xml:space="preserve"> הנוסח במקבילות: ספרי, להלן בהע' 8</w:t>
      </w:r>
      <w:r>
        <w:rPr>
          <w:rFonts w:cs="FrankRuehl" w:hint="cs"/>
          <w:rtl/>
        </w:rPr>
        <w:t>8</w:t>
      </w:r>
      <w:r w:rsidRPr="004840F1">
        <w:rPr>
          <w:rFonts w:cs="FrankRuehl" w:hint="cs"/>
          <w:rtl/>
        </w:rPr>
        <w:t>; בבלי, בבא מציעא פח, א, עפ"י כ"י המבורג 165 ("</w:t>
      </w:r>
      <w:r w:rsidRPr="004840F1">
        <w:rPr>
          <w:rFonts w:cs="FrankRuehl"/>
          <w:rtl/>
        </w:rPr>
        <w:t>והתניא</w:t>
      </w:r>
      <w:r w:rsidRPr="004840F1">
        <w:rPr>
          <w:rFonts w:cs="FrankRuehl"/>
        </w:rPr>
        <w:t xml:space="preserve"> </w:t>
      </w:r>
      <w:hyperlink r:id="rId10" w:tooltip="פָּנִים (&quot;לפני, בפני, מפני&quot;, &quot;לפנים&quot; (פ קמוצה)) {פני} " w:history="1">
        <w:r w:rsidRPr="004840F1">
          <w:rPr>
            <w:rStyle w:val="Hyperlink"/>
            <w:rFonts w:cs="FrankRuehl"/>
            <w:color w:val="auto"/>
            <w:u w:val="none"/>
            <w:rtl/>
          </w:rPr>
          <w:t>מפני</w:t>
        </w:r>
        <w:r w:rsidRPr="004840F1">
          <w:rPr>
            <w:rStyle w:val="Hyperlink"/>
            <w:rFonts w:cs="FrankRuehl"/>
            <w:color w:val="auto"/>
            <w:u w:val="none"/>
          </w:rPr>
          <w:t xml:space="preserve"> </w:t>
        </w:r>
      </w:hyperlink>
      <w:hyperlink r:id="rId11" w:tooltip="מָה {מָה} " w:history="1">
        <w:r w:rsidRPr="004840F1">
          <w:rPr>
            <w:rStyle w:val="Hyperlink"/>
            <w:rFonts w:cs="FrankRuehl"/>
            <w:color w:val="auto"/>
            <w:u w:val="none"/>
            <w:rtl/>
          </w:rPr>
          <w:t>מה</w:t>
        </w:r>
        <w:r w:rsidRPr="004840F1">
          <w:rPr>
            <w:rStyle w:val="Hyperlink"/>
            <w:rFonts w:cs="FrankRuehl"/>
            <w:color w:val="auto"/>
            <w:u w:val="none"/>
          </w:rPr>
          <w:t xml:space="preserve"> </w:t>
        </w:r>
      </w:hyperlink>
      <w:hyperlink r:id="rId12" w:tooltip="חרב [קל,עבר] (חורבן) {חרב} " w:history="1">
        <w:r w:rsidRPr="004840F1">
          <w:rPr>
            <w:rStyle w:val="Hyperlink"/>
            <w:rFonts w:cs="FrankRuehl"/>
            <w:color w:val="auto"/>
            <w:u w:val="none"/>
            <w:rtl/>
          </w:rPr>
          <w:t>חרבו</w:t>
        </w:r>
        <w:r w:rsidRPr="004840F1">
          <w:rPr>
            <w:rStyle w:val="Hyperlink"/>
            <w:rFonts w:cs="FrankRuehl"/>
            <w:color w:val="auto"/>
            <w:u w:val="none"/>
          </w:rPr>
          <w:t xml:space="preserve"> </w:t>
        </w:r>
      </w:hyperlink>
      <w:hyperlink r:id="rId13" w:tooltip="חֲנוּת {חני} " w:history="1">
        <w:r w:rsidRPr="004840F1">
          <w:rPr>
            <w:rStyle w:val="Hyperlink"/>
            <w:rFonts w:cs="FrankRuehl"/>
            <w:color w:val="auto"/>
            <w:u w:val="none"/>
            <w:rtl/>
          </w:rPr>
          <w:t>חנויות</w:t>
        </w:r>
        <w:r w:rsidRPr="004840F1">
          <w:rPr>
            <w:rStyle w:val="Hyperlink"/>
            <w:rFonts w:cs="FrankRuehl"/>
            <w:color w:val="auto"/>
            <w:u w:val="none"/>
          </w:rPr>
          <w:t xml:space="preserve"> </w:t>
        </w:r>
      </w:hyperlink>
      <w:hyperlink r:id="rId14" w:tooltip="שֶׁל {לְ} " w:history="1">
        <w:r w:rsidRPr="004840F1">
          <w:rPr>
            <w:rStyle w:val="Hyperlink"/>
            <w:rFonts w:cs="FrankRuehl"/>
            <w:color w:val="auto"/>
            <w:u w:val="none"/>
            <w:rtl/>
          </w:rPr>
          <w:t>של</w:t>
        </w:r>
        <w:r w:rsidRPr="004840F1">
          <w:rPr>
            <w:rStyle w:val="Hyperlink"/>
            <w:rFonts w:cs="FrankRuehl"/>
            <w:color w:val="auto"/>
            <w:u w:val="none"/>
          </w:rPr>
          <w:t xml:space="preserve"> </w:t>
        </w:r>
      </w:hyperlink>
      <w:hyperlink r:id="rId15" w:tooltip="בית חנן [שם מקום] / ערך התיבה לפני תיקונה או תיקון ניקודה במסירה // בית הני [שם מקום] / ערך התיבה לאחר תיקונה או תיקון ניקודה במסירה " w:history="1">
        <w:r w:rsidRPr="004840F1">
          <w:rPr>
            <w:rStyle w:val="Hyperlink"/>
            <w:rFonts w:cs="FrankRuehl"/>
            <w:color w:val="auto"/>
            <w:u w:val="none"/>
            <w:rtl/>
          </w:rPr>
          <w:t>בית-(ח)[ה]נ(ן)[י</w:t>
        </w:r>
        <w:r w:rsidRPr="004840F1">
          <w:rPr>
            <w:rStyle w:val="Hyperlink"/>
            <w:rFonts w:cs="FrankRuehl" w:hint="cs"/>
            <w:color w:val="auto"/>
            <w:u w:val="none"/>
            <w:rtl/>
          </w:rPr>
          <w:t>]</w:t>
        </w:r>
        <w:r w:rsidRPr="004840F1">
          <w:rPr>
            <w:rStyle w:val="Hyperlink"/>
            <w:rFonts w:cs="FrankRuehl"/>
            <w:color w:val="auto"/>
            <w:u w:val="none"/>
          </w:rPr>
          <w:t xml:space="preserve"> </w:t>
        </w:r>
      </w:hyperlink>
      <w:hyperlink r:id="rId16" w:tooltip="שָׁלוֹשׁ (שלוש (לנקבה)) {שׁלשׁ} " w:history="1">
        <w:r w:rsidRPr="004840F1">
          <w:rPr>
            <w:rStyle w:val="Hyperlink"/>
            <w:rFonts w:cs="FrankRuehl"/>
            <w:color w:val="auto"/>
            <w:u w:val="none"/>
            <w:rtl/>
          </w:rPr>
          <w:t>שלש</w:t>
        </w:r>
        <w:r w:rsidRPr="004840F1">
          <w:rPr>
            <w:rStyle w:val="Hyperlink"/>
            <w:rFonts w:cs="FrankRuehl"/>
            <w:color w:val="auto"/>
            <w:u w:val="none"/>
          </w:rPr>
          <w:t xml:space="preserve"> </w:t>
        </w:r>
      </w:hyperlink>
      <w:hyperlink r:id="rId17" w:tooltip="שָׁנָה {שׁני} " w:history="1">
        <w:r w:rsidRPr="004840F1">
          <w:rPr>
            <w:rStyle w:val="Hyperlink"/>
            <w:rFonts w:cs="FrankRuehl"/>
            <w:color w:val="auto"/>
            <w:u w:val="none"/>
            <w:rtl/>
          </w:rPr>
          <w:t>שנים</w:t>
        </w:r>
        <w:r w:rsidRPr="004840F1">
          <w:rPr>
            <w:rStyle w:val="Hyperlink"/>
            <w:rFonts w:cs="FrankRuehl"/>
            <w:color w:val="auto"/>
            <w:u w:val="none"/>
          </w:rPr>
          <w:t xml:space="preserve"> </w:t>
        </w:r>
      </w:hyperlink>
      <w:hyperlink r:id="rId18" w:tooltip="קֹדֶם {קדם} " w:history="1">
        <w:r w:rsidRPr="004840F1">
          <w:rPr>
            <w:rStyle w:val="Hyperlink"/>
            <w:rFonts w:cs="FrankRuehl"/>
            <w:color w:val="auto"/>
            <w:u w:val="none"/>
            <w:rtl/>
          </w:rPr>
          <w:t>קודם</w:t>
        </w:r>
        <w:r w:rsidRPr="004840F1">
          <w:rPr>
            <w:rStyle w:val="Hyperlink"/>
            <w:rFonts w:cs="FrankRuehl"/>
            <w:color w:val="auto"/>
            <w:u w:val="none"/>
          </w:rPr>
          <w:t xml:space="preserve"> </w:t>
        </w:r>
      </w:hyperlink>
      <w:hyperlink r:id="rId19" w:tooltip="ירושׁלים [שם מקום] " w:history="1">
        <w:r w:rsidRPr="004840F1">
          <w:rPr>
            <w:rStyle w:val="Hyperlink"/>
            <w:rFonts w:cs="FrankRuehl"/>
            <w:color w:val="auto"/>
            <w:u w:val="none"/>
            <w:rtl/>
          </w:rPr>
          <w:t>ירושל</w:t>
        </w:r>
        <w:r w:rsidRPr="004840F1">
          <w:rPr>
            <w:rStyle w:val="Hyperlink"/>
            <w:rFonts w:cs="FrankRuehl" w:hint="cs"/>
            <w:color w:val="auto"/>
            <w:u w:val="none"/>
            <w:rtl/>
          </w:rPr>
          <w:t>ם...")</w:t>
        </w:r>
      </w:hyperlink>
      <w:r w:rsidRPr="004840F1">
        <w:rPr>
          <w:rFonts w:cs="FrankRuehl" w:hint="cs"/>
          <w:rtl/>
        </w:rPr>
        <w:t>.</w:t>
      </w:r>
      <w:r w:rsidRPr="004840F1">
        <w:rPr>
          <w:rStyle w:val="a5"/>
          <w:rFonts w:cs="FrankRuehl"/>
          <w:vertAlign w:val="baseline"/>
        </w:rPr>
        <w:t xml:space="preserve"> </w:t>
      </w:r>
      <w:r>
        <w:rPr>
          <w:rFonts w:cs="FrankRuehl" w:hint="cs"/>
          <w:rtl/>
        </w:rPr>
        <w:t xml:space="preserve"> ברם, בכ"י ליידן</w:t>
      </w:r>
      <w:r w:rsidRPr="004840F1">
        <w:rPr>
          <w:rFonts w:cs="FrankRuehl" w:hint="cs"/>
          <w:rtl/>
        </w:rPr>
        <w:t xml:space="preserve"> היא </w:t>
      </w:r>
      <w:r w:rsidRPr="004840F1">
        <w:rPr>
          <w:rStyle w:val="a5"/>
          <w:rFonts w:cs="FrankRuehl" w:hint="cs"/>
          <w:vertAlign w:val="baseline"/>
          <w:rtl/>
        </w:rPr>
        <w:t>תוספת סופר, ואפשר שהיא בעקבות השמטה מחמת הדומות (</w:t>
      </w:r>
      <w:r w:rsidRPr="004840F1">
        <w:rPr>
          <w:rFonts w:cs="FrankRuehl" w:hint="cs"/>
          <w:rtl/>
        </w:rPr>
        <w:t>"ואתיא דרבי עקיבה בחנויות בני חנון"</w:t>
      </w:r>
      <w:r w:rsidRPr="004840F1">
        <w:rPr>
          <w:rStyle w:val="a5"/>
          <w:rFonts w:cs="FrankRuehl" w:hint="cs"/>
          <w:vertAlign w:val="baseline"/>
          <w:rtl/>
        </w:rPr>
        <w:t>).</w:t>
      </w:r>
      <w:r w:rsidRPr="004840F1">
        <w:rPr>
          <w:rStyle w:val="a5"/>
          <w:rFonts w:cs="FrankRuehl"/>
          <w:vertAlign w:val="baseline"/>
          <w:rtl/>
        </w:rPr>
        <w:t xml:space="preserve"> </w:t>
      </w:r>
    </w:p>
  </w:footnote>
  <w:footnote w:id="87">
    <w:p w:rsidR="007368D4" w:rsidRPr="004840F1" w:rsidRDefault="007368D4" w:rsidP="00FC1E60">
      <w:pPr>
        <w:spacing w:line="360" w:lineRule="auto"/>
        <w:jc w:val="both"/>
        <w:rPr>
          <w:rFonts w:cs="FrankRuehl"/>
          <w:sz w:val="20"/>
          <w:szCs w:val="20"/>
        </w:rPr>
      </w:pPr>
      <w:r w:rsidRPr="004840F1">
        <w:rPr>
          <w:rStyle w:val="a5"/>
          <w:rFonts w:cs="FrankRuehl"/>
          <w:sz w:val="20"/>
          <w:szCs w:val="20"/>
        </w:rPr>
        <w:footnoteRef/>
      </w:r>
      <w:r w:rsidRPr="004840F1">
        <w:rPr>
          <w:rFonts w:cs="FrankRuehl"/>
          <w:sz w:val="20"/>
          <w:szCs w:val="20"/>
          <w:rtl/>
        </w:rPr>
        <w:t xml:space="preserve"> ירושלמי</w:t>
      </w:r>
      <w:r w:rsidRPr="004840F1">
        <w:rPr>
          <w:rFonts w:cs="FrankRuehl" w:hint="cs"/>
          <w:sz w:val="20"/>
          <w:szCs w:val="20"/>
          <w:rtl/>
        </w:rPr>
        <w:t>,</w:t>
      </w:r>
      <w:r w:rsidRPr="004840F1">
        <w:rPr>
          <w:rFonts w:cs="FrankRuehl"/>
          <w:sz w:val="20"/>
          <w:szCs w:val="20"/>
          <w:rtl/>
        </w:rPr>
        <w:t xml:space="preserve"> פאה א</w:t>
      </w:r>
      <w:r w:rsidRPr="004840F1">
        <w:rPr>
          <w:rFonts w:cs="FrankRuehl" w:hint="cs"/>
          <w:sz w:val="20"/>
          <w:szCs w:val="20"/>
          <w:rtl/>
        </w:rPr>
        <w:t xml:space="preserve">, ו: דף </w:t>
      </w:r>
      <w:r w:rsidRPr="004840F1">
        <w:rPr>
          <w:rFonts w:cs="FrankRuehl"/>
          <w:sz w:val="20"/>
          <w:szCs w:val="20"/>
          <w:rtl/>
        </w:rPr>
        <w:t>טז</w:t>
      </w:r>
      <w:r w:rsidRPr="004840F1">
        <w:rPr>
          <w:rFonts w:cs="FrankRuehl" w:hint="cs"/>
          <w:sz w:val="20"/>
          <w:szCs w:val="20"/>
          <w:rtl/>
        </w:rPr>
        <w:t>,</w:t>
      </w:r>
      <w:r w:rsidRPr="004840F1">
        <w:rPr>
          <w:rFonts w:cs="FrankRuehl"/>
          <w:sz w:val="20"/>
          <w:szCs w:val="20"/>
          <w:rtl/>
        </w:rPr>
        <w:t xml:space="preserve"> ג</w:t>
      </w:r>
      <w:r w:rsidRPr="004840F1">
        <w:rPr>
          <w:rFonts w:cs="FrankRuehl" w:hint="cs"/>
          <w:sz w:val="20"/>
          <w:szCs w:val="20"/>
          <w:rtl/>
        </w:rPr>
        <w:t>, עפ"י כ"י ליידן, מהדורת האקדמיה ללשון עברית, עמ' 87.</w:t>
      </w:r>
      <w:r w:rsidRPr="004840F1">
        <w:rPr>
          <w:rFonts w:cs="FrankRuehl"/>
          <w:sz w:val="20"/>
          <w:szCs w:val="20"/>
          <w:rtl/>
        </w:rPr>
        <w:t xml:space="preserve"> </w:t>
      </w:r>
    </w:p>
  </w:footnote>
  <w:footnote w:id="88">
    <w:p w:rsidR="007368D4" w:rsidRPr="004840F1" w:rsidRDefault="007368D4" w:rsidP="00FC1E60">
      <w:pPr>
        <w:spacing w:line="360" w:lineRule="auto"/>
        <w:jc w:val="both"/>
        <w:rPr>
          <w:rtl/>
        </w:rPr>
      </w:pPr>
      <w:r w:rsidRPr="004840F1">
        <w:rPr>
          <w:rStyle w:val="a5"/>
          <w:rFonts w:cs="FrankRuehl"/>
          <w:sz w:val="20"/>
          <w:szCs w:val="20"/>
        </w:rPr>
        <w:footnoteRef/>
      </w:r>
      <w:r w:rsidRPr="004840F1">
        <w:rPr>
          <w:rFonts w:cs="FrankRuehl"/>
          <w:sz w:val="20"/>
          <w:szCs w:val="20"/>
          <w:rtl/>
        </w:rPr>
        <w:t xml:space="preserve"> </w:t>
      </w:r>
      <w:r w:rsidRPr="004840F1">
        <w:rPr>
          <w:rFonts w:cs="FrankRuehl" w:hint="cs"/>
          <w:sz w:val="20"/>
          <w:szCs w:val="20"/>
          <w:rtl/>
        </w:rPr>
        <w:t>ספרי דברים קה, פינקלשטיין, עמ' 165, עפ"י כ"י וטיקן 32: "</w:t>
      </w:r>
      <w:r w:rsidRPr="004840F1">
        <w:rPr>
          <w:rFonts w:cs="FrankRuehl"/>
          <w:sz w:val="20"/>
          <w:szCs w:val="20"/>
          <w:rtl/>
        </w:rPr>
        <w:t>אמרו חרבו חניות בני חנן שלש שנים קודם לארץ יש</w:t>
      </w:r>
      <w:r w:rsidRPr="004840F1">
        <w:rPr>
          <w:rFonts w:cs="FrankRuehl" w:hint="cs"/>
          <w:sz w:val="20"/>
          <w:szCs w:val="20"/>
          <w:rtl/>
        </w:rPr>
        <w:t>'[</w:t>
      </w:r>
      <w:r w:rsidRPr="004840F1">
        <w:rPr>
          <w:rFonts w:cs="FrankRuehl"/>
          <w:sz w:val="20"/>
          <w:szCs w:val="20"/>
          <w:rtl/>
        </w:rPr>
        <w:t>ראל</w:t>
      </w:r>
      <w:r w:rsidRPr="004840F1">
        <w:rPr>
          <w:rFonts w:cs="FrankRuehl" w:hint="cs"/>
          <w:sz w:val="20"/>
          <w:szCs w:val="20"/>
          <w:rtl/>
        </w:rPr>
        <w:t>]</w:t>
      </w:r>
      <w:r w:rsidRPr="004840F1">
        <w:rPr>
          <w:rFonts w:cs="FrankRuehl"/>
          <w:sz w:val="20"/>
          <w:szCs w:val="20"/>
          <w:rtl/>
        </w:rPr>
        <w:t xml:space="preserve"> שהיו מוציאים פירותיה</w:t>
      </w:r>
      <w:r w:rsidRPr="004840F1">
        <w:rPr>
          <w:rFonts w:cs="FrankRuehl" w:hint="cs"/>
          <w:sz w:val="20"/>
          <w:szCs w:val="20"/>
          <w:rtl/>
        </w:rPr>
        <w:t>ן</w:t>
      </w:r>
      <w:r w:rsidRPr="004840F1">
        <w:rPr>
          <w:rFonts w:cs="FrankRuehl"/>
          <w:sz w:val="20"/>
          <w:szCs w:val="20"/>
          <w:rtl/>
        </w:rPr>
        <w:t xml:space="preserve"> מידי מעשרות שהיו דורשי</w:t>
      </w:r>
      <w:r w:rsidRPr="004840F1">
        <w:rPr>
          <w:rFonts w:cs="FrankRuehl" w:hint="cs"/>
          <w:sz w:val="20"/>
          <w:szCs w:val="20"/>
          <w:rtl/>
        </w:rPr>
        <w:t>ן</w:t>
      </w:r>
      <w:r w:rsidRPr="004840F1">
        <w:rPr>
          <w:rFonts w:cs="FrankRuehl"/>
          <w:sz w:val="20"/>
          <w:szCs w:val="20"/>
          <w:rtl/>
        </w:rPr>
        <w:t xml:space="preserve"> לומר</w:t>
      </w:r>
      <w:r w:rsidRPr="004840F1">
        <w:rPr>
          <w:rFonts w:cs="FrankRuehl" w:hint="cs"/>
          <w:sz w:val="20"/>
          <w:szCs w:val="20"/>
          <w:rtl/>
        </w:rPr>
        <w:t>:</w:t>
      </w:r>
      <w:r w:rsidRPr="004840F1">
        <w:rPr>
          <w:rFonts w:cs="FrankRuehl"/>
          <w:sz w:val="20"/>
          <w:szCs w:val="20"/>
          <w:rtl/>
        </w:rPr>
        <w:t xml:space="preserve"> </w:t>
      </w:r>
      <w:r w:rsidRPr="004840F1">
        <w:rPr>
          <w:rFonts w:cs="FrankRuehl" w:hint="cs"/>
          <w:sz w:val="20"/>
          <w:szCs w:val="20"/>
          <w:rtl/>
        </w:rPr>
        <w:t>'</w:t>
      </w:r>
      <w:r w:rsidRPr="004840F1">
        <w:rPr>
          <w:rFonts w:cs="FrankRuehl"/>
          <w:sz w:val="20"/>
          <w:szCs w:val="20"/>
          <w:rtl/>
        </w:rPr>
        <w:t>עשר תעשר ואכלת</w:t>
      </w:r>
      <w:r w:rsidRPr="004840F1">
        <w:rPr>
          <w:rFonts w:cs="FrankRuehl" w:hint="cs"/>
          <w:sz w:val="20"/>
          <w:szCs w:val="20"/>
          <w:rtl/>
        </w:rPr>
        <w:t>' -</w:t>
      </w:r>
      <w:r w:rsidRPr="004840F1">
        <w:rPr>
          <w:rFonts w:cs="FrankRuehl"/>
          <w:sz w:val="20"/>
          <w:szCs w:val="20"/>
          <w:rtl/>
        </w:rPr>
        <w:t xml:space="preserve"> ולא מוכר</w:t>
      </w:r>
      <w:r w:rsidRPr="004840F1">
        <w:rPr>
          <w:rFonts w:cs="FrankRuehl" w:hint="cs"/>
          <w:sz w:val="20"/>
          <w:szCs w:val="20"/>
          <w:rtl/>
        </w:rPr>
        <w:t>,</w:t>
      </w:r>
      <w:r w:rsidRPr="004840F1">
        <w:rPr>
          <w:rFonts w:cs="FrankRuehl"/>
          <w:sz w:val="20"/>
          <w:szCs w:val="20"/>
          <w:rtl/>
        </w:rPr>
        <w:t xml:space="preserve"> תבואת זרעך </w:t>
      </w:r>
      <w:r w:rsidRPr="004840F1">
        <w:rPr>
          <w:rFonts w:cs="FrankRuehl" w:hint="cs"/>
          <w:sz w:val="20"/>
          <w:szCs w:val="20"/>
          <w:rtl/>
        </w:rPr>
        <w:t>(</w:t>
      </w:r>
      <w:r w:rsidRPr="004840F1">
        <w:rPr>
          <w:rFonts w:cs="FrankRuehl"/>
          <w:sz w:val="20"/>
          <w:szCs w:val="20"/>
          <w:rtl/>
        </w:rPr>
        <w:t>ולא לוקח</w:t>
      </w:r>
      <w:r w:rsidRPr="004840F1">
        <w:rPr>
          <w:rFonts w:cs="FrankRuehl" w:hint="cs"/>
          <w:sz w:val="20"/>
          <w:szCs w:val="20"/>
          <w:rtl/>
        </w:rPr>
        <w:t>)".</w:t>
      </w:r>
      <w:r w:rsidRPr="004840F1">
        <w:rPr>
          <w:rFonts w:cs="FrankRuehl" w:hint="cs"/>
          <w:rtl/>
        </w:rPr>
        <w:t xml:space="preserve"> </w:t>
      </w:r>
      <w:r w:rsidRPr="004840F1">
        <w:rPr>
          <w:rFonts w:cs="FrankRuehl" w:hint="cs"/>
          <w:sz w:val="20"/>
          <w:szCs w:val="20"/>
          <w:rtl/>
        </w:rPr>
        <w:t>ראה רטנר, אהבת ציון וירושלים, פאה שם, עמ' 20.</w:t>
      </w:r>
    </w:p>
  </w:footnote>
  <w:footnote w:id="89">
    <w:p w:rsidR="007368D4" w:rsidRPr="004840F1" w:rsidRDefault="007368D4" w:rsidP="002720C9">
      <w:pPr>
        <w:pStyle w:val="a3"/>
        <w:spacing w:line="360" w:lineRule="auto"/>
        <w:jc w:val="both"/>
        <w:rPr>
          <w:rFonts w:cs="FrankRuehl"/>
        </w:rPr>
      </w:pPr>
      <w:r w:rsidRPr="004840F1">
        <w:rPr>
          <w:rStyle w:val="a5"/>
          <w:rFonts w:cs="FrankRuehl"/>
        </w:rPr>
        <w:footnoteRef/>
      </w:r>
      <w:r w:rsidRPr="004840F1">
        <w:rPr>
          <w:rFonts w:cs="FrankRuehl"/>
          <w:rtl/>
        </w:rPr>
        <w:t xml:space="preserve"> </w:t>
      </w:r>
      <w:r w:rsidRPr="004840F1">
        <w:rPr>
          <w:rFonts w:cs="FrankRuehl" w:hint="cs"/>
          <w:rtl/>
        </w:rPr>
        <w:t>"בני חנון" (בספרי ובבבלי [?]: בני חנן) עשויים להיות מזוהים עם "בית אלחנן" הכהנים, הנזכרים בתוספתא, הנ"ל בהע' 6</w:t>
      </w:r>
      <w:r>
        <w:rPr>
          <w:rFonts w:cs="FrankRuehl" w:hint="cs"/>
          <w:rtl/>
        </w:rPr>
        <w:t>6</w:t>
      </w:r>
      <w:r w:rsidRPr="004840F1">
        <w:rPr>
          <w:rFonts w:cs="FrankRuehl" w:hint="cs"/>
          <w:rtl/>
        </w:rPr>
        <w:t>. ראה רגב, הצדוקים והלכתם, עמ' 327-326; ספראי, צדוקים, הנ"ל בהע' 5</w:t>
      </w:r>
      <w:r>
        <w:rPr>
          <w:rFonts w:cs="FrankRuehl" w:hint="cs"/>
          <w:rtl/>
        </w:rPr>
        <w:t>6</w:t>
      </w:r>
      <w:r w:rsidRPr="004840F1">
        <w:rPr>
          <w:rFonts w:cs="FrankRuehl" w:hint="cs"/>
          <w:rtl/>
        </w:rPr>
        <w:t xml:space="preserve">, עמ' 150-147. </w:t>
      </w:r>
    </w:p>
  </w:footnote>
  <w:footnote w:id="90">
    <w:p w:rsidR="007368D4" w:rsidRPr="004840F1" w:rsidRDefault="007368D4" w:rsidP="00FC1E60">
      <w:pPr>
        <w:pStyle w:val="a3"/>
        <w:spacing w:line="360" w:lineRule="auto"/>
        <w:jc w:val="both"/>
        <w:rPr>
          <w:rFonts w:cs="FrankRuehl"/>
          <w:rtl/>
        </w:rPr>
      </w:pPr>
      <w:r w:rsidRPr="004840F1">
        <w:rPr>
          <w:rStyle w:val="a5"/>
          <w:rFonts w:cs="FrankRuehl"/>
        </w:rPr>
        <w:footnoteRef/>
      </w:r>
      <w:r w:rsidRPr="004840F1">
        <w:rPr>
          <w:rFonts w:cs="FrankRuehl"/>
          <w:rtl/>
        </w:rPr>
        <w:t xml:space="preserve"> </w:t>
      </w:r>
      <w:r w:rsidRPr="004840F1">
        <w:rPr>
          <w:rFonts w:cs="FrankRuehl" w:hint="cs"/>
          <w:rtl/>
        </w:rPr>
        <w:t xml:space="preserve">לפי זיהויו של ספראי, שם, בני חנון הם כהנים צדוקים, שנהגו שלא כשורה בנטילת מעשרות ומתנות. אפשר שהכוונה למשפחת חנן בן חנן, המכהן בכהונה גדולה בשנים הסמוכות לחורבן ("חרבו שלש שנים קודם לארץ ישראל"). עם זאת, יוסף בן מתתיהו, מזכיר את חנן לשבח, ורואה במותו את תחילת מפלת העיר. ראה: תולדות מלחמת היהודים עם הרומאים, ספר ד, פרק ג, ז-י, מהדורת שמחוני, ירושלים תשכ"ח, עמ' 250-245, ובמיוחד: שם, פרק ה, ב, עמ' 258. </w:t>
      </w:r>
    </w:p>
  </w:footnote>
  <w:footnote w:id="91">
    <w:p w:rsidR="007368D4" w:rsidRPr="004840F1" w:rsidRDefault="007368D4" w:rsidP="00FC1E60">
      <w:pPr>
        <w:pStyle w:val="a3"/>
        <w:spacing w:line="360" w:lineRule="auto"/>
        <w:jc w:val="both"/>
        <w:rPr>
          <w:rFonts w:cs="FrankRuehl"/>
        </w:rPr>
      </w:pPr>
      <w:r w:rsidRPr="00C16BAF">
        <w:rPr>
          <w:rStyle w:val="a5"/>
          <w:rFonts w:cs="FrankRuehl"/>
        </w:rPr>
        <w:footnoteRef/>
      </w:r>
      <w:r w:rsidRPr="00C16BAF">
        <w:rPr>
          <w:rFonts w:cs="FrankRuehl"/>
          <w:rtl/>
        </w:rPr>
        <w:t xml:space="preserve"> </w:t>
      </w:r>
      <w:r w:rsidRPr="00C16BAF">
        <w:rPr>
          <w:rFonts w:cs="FrankRuehl" w:hint="cs"/>
          <w:rtl/>
        </w:rPr>
        <w:t>רמב"ם, פירוש המשנה, מהדורת ר"י קאפח, פאה א, ו: "</w:t>
      </w:r>
      <w:r w:rsidRPr="00C16BAF">
        <w:rPr>
          <w:rFonts w:cs="FrankRuehl"/>
          <w:rtl/>
        </w:rPr>
        <w:t>וכלל הוא אצלינו שהכהן והלוי שקנו התבואה אחרי קצירה ודישה ומירוח</w:t>
      </w:r>
      <w:r w:rsidRPr="004840F1">
        <w:rPr>
          <w:rFonts w:cs="FrankRuehl"/>
          <w:rtl/>
        </w:rPr>
        <w:t xml:space="preserve"> מוציאים מידם המעשרות והתרומה חובת אותה התבואה ונותנים לכהנים ולוים אחרים, וזה קנס להם</w:t>
      </w:r>
      <w:r w:rsidRPr="004840F1">
        <w:rPr>
          <w:rFonts w:cs="FrankRuehl" w:hint="cs"/>
          <w:rtl/>
        </w:rPr>
        <w:t xml:space="preserve">...". ראה גם רמב"ם, הלכות מעשר ו, טו.  </w:t>
      </w:r>
    </w:p>
  </w:footnote>
  <w:footnote w:id="92">
    <w:p w:rsidR="007368D4" w:rsidRPr="004840F1" w:rsidRDefault="007368D4" w:rsidP="002720C9">
      <w:pPr>
        <w:pStyle w:val="a3"/>
        <w:spacing w:line="360" w:lineRule="auto"/>
        <w:jc w:val="both"/>
        <w:rPr>
          <w:rFonts w:cs="FrankRuehl"/>
          <w:rtl/>
        </w:rPr>
      </w:pPr>
      <w:r w:rsidRPr="004840F1">
        <w:rPr>
          <w:rStyle w:val="a5"/>
        </w:rPr>
        <w:footnoteRef/>
      </w:r>
      <w:r w:rsidRPr="004840F1">
        <w:rPr>
          <w:rtl/>
        </w:rPr>
        <w:t xml:space="preserve"> </w:t>
      </w:r>
      <w:r w:rsidRPr="004840F1">
        <w:rPr>
          <w:rFonts w:cs="FrankRuehl" w:hint="cs"/>
          <w:rtl/>
        </w:rPr>
        <w:t>ראה ר' זכריה פרנקל, אהבת ציון, וינה תרל"ד, דף סג, ב. כריכת מעשה בני חנן עם "קפיצה לגתות", רומזת לנטילת מתנות שלא כדין, אולי גם תוך שימוש בכח. כריכה זו מובנת יותר על רקע זיהויו של ספראי (הנ"ל בהע' 8</w:t>
      </w:r>
      <w:r>
        <w:rPr>
          <w:rFonts w:cs="FrankRuehl" w:hint="cs"/>
          <w:rtl/>
        </w:rPr>
        <w:t>9</w:t>
      </w:r>
      <w:r w:rsidRPr="004840F1">
        <w:rPr>
          <w:rFonts w:cs="FrankRuehl" w:hint="cs"/>
          <w:rtl/>
        </w:rPr>
        <w:t>). לדעת ספראי, בני חנון הם בית אלחנן, שנחשדו בנטילת מתנות בזרוע.</w:t>
      </w:r>
    </w:p>
  </w:footnote>
  <w:footnote w:id="93">
    <w:p w:rsidR="007368D4" w:rsidRPr="00783B94" w:rsidRDefault="007368D4" w:rsidP="00F2155D">
      <w:pPr>
        <w:pStyle w:val="a3"/>
        <w:spacing w:line="360" w:lineRule="auto"/>
        <w:jc w:val="both"/>
        <w:rPr>
          <w:rFonts w:cs="FrankRuehl"/>
        </w:rPr>
      </w:pPr>
      <w:r w:rsidRPr="004840F1">
        <w:rPr>
          <w:rStyle w:val="a5"/>
          <w:rFonts w:cs="FrankRuehl"/>
        </w:rPr>
        <w:footnoteRef/>
      </w:r>
      <w:r w:rsidRPr="004840F1">
        <w:rPr>
          <w:rFonts w:cs="FrankRuehl"/>
          <w:rtl/>
        </w:rPr>
        <w:t xml:space="preserve"> </w:t>
      </w:r>
      <w:r w:rsidRPr="004840F1">
        <w:rPr>
          <w:rFonts w:cs="FrankRuehl" w:hint="cs"/>
          <w:rtl/>
        </w:rPr>
        <w:t>ראה ירושלמי. הנ"ל בהע' 12,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5897088"/>
      <w:docPartObj>
        <w:docPartGallery w:val="Page Numbers (Top of Page)"/>
        <w:docPartUnique/>
      </w:docPartObj>
    </w:sdtPr>
    <w:sdtEndPr>
      <w:rPr>
        <w:cs/>
      </w:rPr>
    </w:sdtEndPr>
    <w:sdtContent>
      <w:p w:rsidR="007368D4" w:rsidRDefault="007368D4">
        <w:pPr>
          <w:pStyle w:val="a9"/>
          <w:jc w:val="right"/>
          <w:rPr>
            <w:rtl/>
            <w:cs/>
          </w:rPr>
        </w:pPr>
        <w:r>
          <w:fldChar w:fldCharType="begin"/>
        </w:r>
        <w:r>
          <w:rPr>
            <w:rtl/>
            <w:cs/>
          </w:rPr>
          <w:instrText>PAGE   \* MERGEFORMAT</w:instrText>
        </w:r>
        <w:r>
          <w:fldChar w:fldCharType="separate"/>
        </w:r>
        <w:r w:rsidR="00E44209" w:rsidRPr="00E44209">
          <w:rPr>
            <w:noProof/>
            <w:rtl/>
            <w:lang w:val="he-IL"/>
          </w:rPr>
          <w:t>2</w:t>
        </w:r>
        <w:r>
          <w:fldChar w:fldCharType="end"/>
        </w:r>
      </w:p>
    </w:sdtContent>
  </w:sdt>
  <w:p w:rsidR="007368D4" w:rsidRDefault="007368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94C42"/>
    <w:multiLevelType w:val="hybridMultilevel"/>
    <w:tmpl w:val="B9E6307E"/>
    <w:lvl w:ilvl="0" w:tplc="50F8C24E">
      <w:numFmt w:val="bullet"/>
      <w:lvlText w:val=""/>
      <w:lvlJc w:val="left"/>
      <w:pPr>
        <w:ind w:left="720" w:hanging="360"/>
      </w:pPr>
      <w:rPr>
        <w:rFonts w:ascii="Symbol" w:eastAsia="Times New Roman" w:hAnsi="Symbo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B56E5"/>
    <w:multiLevelType w:val="hybridMultilevel"/>
    <w:tmpl w:val="DC1A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88"/>
    <w:rsid w:val="000052B7"/>
    <w:rsid w:val="00020E67"/>
    <w:rsid w:val="000237C8"/>
    <w:rsid w:val="00030716"/>
    <w:rsid w:val="00037F32"/>
    <w:rsid w:val="00047D34"/>
    <w:rsid w:val="00050A9F"/>
    <w:rsid w:val="00055684"/>
    <w:rsid w:val="00055D7B"/>
    <w:rsid w:val="00061853"/>
    <w:rsid w:val="000739DE"/>
    <w:rsid w:val="00076C97"/>
    <w:rsid w:val="00086A50"/>
    <w:rsid w:val="00087399"/>
    <w:rsid w:val="000A388E"/>
    <w:rsid w:val="000B0C17"/>
    <w:rsid w:val="000B596C"/>
    <w:rsid w:val="000C21DC"/>
    <w:rsid w:val="000D3384"/>
    <w:rsid w:val="000E223C"/>
    <w:rsid w:val="00105E5D"/>
    <w:rsid w:val="00121F86"/>
    <w:rsid w:val="00123857"/>
    <w:rsid w:val="0013003F"/>
    <w:rsid w:val="00141271"/>
    <w:rsid w:val="0014173A"/>
    <w:rsid w:val="0015013F"/>
    <w:rsid w:val="001539F5"/>
    <w:rsid w:val="00176FCD"/>
    <w:rsid w:val="00181F02"/>
    <w:rsid w:val="001831D6"/>
    <w:rsid w:val="0018468E"/>
    <w:rsid w:val="001A082A"/>
    <w:rsid w:val="001B48FC"/>
    <w:rsid w:val="001C63B2"/>
    <w:rsid w:val="001C684D"/>
    <w:rsid w:val="001C6C96"/>
    <w:rsid w:val="001D0BC9"/>
    <w:rsid w:val="001D1E49"/>
    <w:rsid w:val="001F3499"/>
    <w:rsid w:val="00200779"/>
    <w:rsid w:val="00201ADC"/>
    <w:rsid w:val="00223DAD"/>
    <w:rsid w:val="00224C48"/>
    <w:rsid w:val="002308A8"/>
    <w:rsid w:val="002366DB"/>
    <w:rsid w:val="00236ED5"/>
    <w:rsid w:val="00241A78"/>
    <w:rsid w:val="00250547"/>
    <w:rsid w:val="00250F37"/>
    <w:rsid w:val="00255974"/>
    <w:rsid w:val="0026132A"/>
    <w:rsid w:val="0027002D"/>
    <w:rsid w:val="002720C9"/>
    <w:rsid w:val="00280865"/>
    <w:rsid w:val="0028321E"/>
    <w:rsid w:val="00284B6A"/>
    <w:rsid w:val="0028789D"/>
    <w:rsid w:val="002930D0"/>
    <w:rsid w:val="002A4825"/>
    <w:rsid w:val="002B0BB9"/>
    <w:rsid w:val="002B2810"/>
    <w:rsid w:val="002B4705"/>
    <w:rsid w:val="002C1FAF"/>
    <w:rsid w:val="002D243B"/>
    <w:rsid w:val="002E2C0A"/>
    <w:rsid w:val="002E481B"/>
    <w:rsid w:val="002F4466"/>
    <w:rsid w:val="002F58A6"/>
    <w:rsid w:val="00307A9A"/>
    <w:rsid w:val="003121F8"/>
    <w:rsid w:val="00325069"/>
    <w:rsid w:val="003253C1"/>
    <w:rsid w:val="00330782"/>
    <w:rsid w:val="00332FB4"/>
    <w:rsid w:val="00337472"/>
    <w:rsid w:val="00341BDC"/>
    <w:rsid w:val="0034210F"/>
    <w:rsid w:val="00345279"/>
    <w:rsid w:val="00346EE2"/>
    <w:rsid w:val="00354F69"/>
    <w:rsid w:val="00356CBD"/>
    <w:rsid w:val="00356F33"/>
    <w:rsid w:val="00357049"/>
    <w:rsid w:val="00361051"/>
    <w:rsid w:val="003670E5"/>
    <w:rsid w:val="00371B96"/>
    <w:rsid w:val="00377416"/>
    <w:rsid w:val="003876D4"/>
    <w:rsid w:val="00396BE9"/>
    <w:rsid w:val="003A4150"/>
    <w:rsid w:val="003B08B1"/>
    <w:rsid w:val="003B5079"/>
    <w:rsid w:val="003B5080"/>
    <w:rsid w:val="003C75D7"/>
    <w:rsid w:val="003C7C7C"/>
    <w:rsid w:val="003D1716"/>
    <w:rsid w:val="003F0421"/>
    <w:rsid w:val="003F2A42"/>
    <w:rsid w:val="003F2CFB"/>
    <w:rsid w:val="003F4F56"/>
    <w:rsid w:val="004066C8"/>
    <w:rsid w:val="00410B60"/>
    <w:rsid w:val="00423A96"/>
    <w:rsid w:val="004263DF"/>
    <w:rsid w:val="004328C9"/>
    <w:rsid w:val="00437A46"/>
    <w:rsid w:val="00440E54"/>
    <w:rsid w:val="00440F3F"/>
    <w:rsid w:val="00445C7A"/>
    <w:rsid w:val="00455680"/>
    <w:rsid w:val="00456F26"/>
    <w:rsid w:val="00460A36"/>
    <w:rsid w:val="00461B0E"/>
    <w:rsid w:val="00463B1A"/>
    <w:rsid w:val="004661C0"/>
    <w:rsid w:val="00471561"/>
    <w:rsid w:val="004727B7"/>
    <w:rsid w:val="00477E7C"/>
    <w:rsid w:val="004834C7"/>
    <w:rsid w:val="004840F1"/>
    <w:rsid w:val="004911EE"/>
    <w:rsid w:val="00495764"/>
    <w:rsid w:val="00496A54"/>
    <w:rsid w:val="004A0A13"/>
    <w:rsid w:val="004A457D"/>
    <w:rsid w:val="004B34ED"/>
    <w:rsid w:val="004C53A8"/>
    <w:rsid w:val="004C6B8F"/>
    <w:rsid w:val="004C786E"/>
    <w:rsid w:val="004C7C3B"/>
    <w:rsid w:val="004D294A"/>
    <w:rsid w:val="004D5116"/>
    <w:rsid w:val="004D7FFB"/>
    <w:rsid w:val="004E7158"/>
    <w:rsid w:val="004E73DA"/>
    <w:rsid w:val="004F4D29"/>
    <w:rsid w:val="004F6BFD"/>
    <w:rsid w:val="005028E1"/>
    <w:rsid w:val="0051231A"/>
    <w:rsid w:val="005123DD"/>
    <w:rsid w:val="00515008"/>
    <w:rsid w:val="00516B06"/>
    <w:rsid w:val="00531D3C"/>
    <w:rsid w:val="005406A3"/>
    <w:rsid w:val="00541FC3"/>
    <w:rsid w:val="005506DF"/>
    <w:rsid w:val="0055525F"/>
    <w:rsid w:val="00556074"/>
    <w:rsid w:val="005620C2"/>
    <w:rsid w:val="005672DF"/>
    <w:rsid w:val="005674B1"/>
    <w:rsid w:val="00567773"/>
    <w:rsid w:val="00571CF7"/>
    <w:rsid w:val="00575378"/>
    <w:rsid w:val="00580EC7"/>
    <w:rsid w:val="005879E2"/>
    <w:rsid w:val="0059599E"/>
    <w:rsid w:val="005A3451"/>
    <w:rsid w:val="005A7BA0"/>
    <w:rsid w:val="005B0EEF"/>
    <w:rsid w:val="005B31AB"/>
    <w:rsid w:val="005C2C6A"/>
    <w:rsid w:val="005C4728"/>
    <w:rsid w:val="005C4A07"/>
    <w:rsid w:val="005C6038"/>
    <w:rsid w:val="005D396F"/>
    <w:rsid w:val="005D4AB1"/>
    <w:rsid w:val="005E62D3"/>
    <w:rsid w:val="005F4B68"/>
    <w:rsid w:val="005F6345"/>
    <w:rsid w:val="006015C5"/>
    <w:rsid w:val="0060727E"/>
    <w:rsid w:val="00615ACB"/>
    <w:rsid w:val="00615D02"/>
    <w:rsid w:val="00624294"/>
    <w:rsid w:val="0062650C"/>
    <w:rsid w:val="00640115"/>
    <w:rsid w:val="00643FBA"/>
    <w:rsid w:val="006627C8"/>
    <w:rsid w:val="006641C2"/>
    <w:rsid w:val="00676B1A"/>
    <w:rsid w:val="006A1249"/>
    <w:rsid w:val="006A68D4"/>
    <w:rsid w:val="006B35EB"/>
    <w:rsid w:val="006C0548"/>
    <w:rsid w:val="006C65DE"/>
    <w:rsid w:val="006C6EA1"/>
    <w:rsid w:val="006D3400"/>
    <w:rsid w:val="006E526B"/>
    <w:rsid w:val="006E61BF"/>
    <w:rsid w:val="006E6386"/>
    <w:rsid w:val="006E7B77"/>
    <w:rsid w:val="006F1CC0"/>
    <w:rsid w:val="006F6564"/>
    <w:rsid w:val="006F699F"/>
    <w:rsid w:val="0070468B"/>
    <w:rsid w:val="007134A7"/>
    <w:rsid w:val="0072177D"/>
    <w:rsid w:val="00722DEC"/>
    <w:rsid w:val="00734882"/>
    <w:rsid w:val="007368D4"/>
    <w:rsid w:val="00741869"/>
    <w:rsid w:val="00744FFF"/>
    <w:rsid w:val="007562B8"/>
    <w:rsid w:val="0075658F"/>
    <w:rsid w:val="00761D5B"/>
    <w:rsid w:val="00762FF5"/>
    <w:rsid w:val="00764ECE"/>
    <w:rsid w:val="0077347A"/>
    <w:rsid w:val="00775D48"/>
    <w:rsid w:val="007765C1"/>
    <w:rsid w:val="00783B94"/>
    <w:rsid w:val="00786BEC"/>
    <w:rsid w:val="00791C76"/>
    <w:rsid w:val="00792D74"/>
    <w:rsid w:val="00796D32"/>
    <w:rsid w:val="00796F29"/>
    <w:rsid w:val="007A1A95"/>
    <w:rsid w:val="007A7E56"/>
    <w:rsid w:val="007B0787"/>
    <w:rsid w:val="007B4CAF"/>
    <w:rsid w:val="007C3269"/>
    <w:rsid w:val="007D0B6F"/>
    <w:rsid w:val="007D46B4"/>
    <w:rsid w:val="007D6E6F"/>
    <w:rsid w:val="007D7B21"/>
    <w:rsid w:val="007E4623"/>
    <w:rsid w:val="007E6327"/>
    <w:rsid w:val="008056B2"/>
    <w:rsid w:val="00810326"/>
    <w:rsid w:val="00811535"/>
    <w:rsid w:val="00817B29"/>
    <w:rsid w:val="0083341A"/>
    <w:rsid w:val="00844B2B"/>
    <w:rsid w:val="00864B54"/>
    <w:rsid w:val="008670EA"/>
    <w:rsid w:val="00882498"/>
    <w:rsid w:val="00892F4B"/>
    <w:rsid w:val="00894752"/>
    <w:rsid w:val="00897B32"/>
    <w:rsid w:val="008A0C03"/>
    <w:rsid w:val="008A0C44"/>
    <w:rsid w:val="008A29F5"/>
    <w:rsid w:val="008A45F2"/>
    <w:rsid w:val="008B2582"/>
    <w:rsid w:val="008B6140"/>
    <w:rsid w:val="008C1E9C"/>
    <w:rsid w:val="008C4AF6"/>
    <w:rsid w:val="008E0397"/>
    <w:rsid w:val="008E0C8C"/>
    <w:rsid w:val="008E566A"/>
    <w:rsid w:val="008F07A0"/>
    <w:rsid w:val="008F3453"/>
    <w:rsid w:val="00901E5A"/>
    <w:rsid w:val="00910AEB"/>
    <w:rsid w:val="00927ABC"/>
    <w:rsid w:val="0094738A"/>
    <w:rsid w:val="00950C28"/>
    <w:rsid w:val="00951A72"/>
    <w:rsid w:val="009520DC"/>
    <w:rsid w:val="0095257F"/>
    <w:rsid w:val="0095494A"/>
    <w:rsid w:val="00955498"/>
    <w:rsid w:val="00957C55"/>
    <w:rsid w:val="00961F05"/>
    <w:rsid w:val="009646E4"/>
    <w:rsid w:val="00974E63"/>
    <w:rsid w:val="00983D2D"/>
    <w:rsid w:val="00985FA8"/>
    <w:rsid w:val="00991B76"/>
    <w:rsid w:val="00993009"/>
    <w:rsid w:val="009A6422"/>
    <w:rsid w:val="009B655F"/>
    <w:rsid w:val="009D3FC5"/>
    <w:rsid w:val="009E064A"/>
    <w:rsid w:val="009E496D"/>
    <w:rsid w:val="009E49A9"/>
    <w:rsid w:val="009E6390"/>
    <w:rsid w:val="009F1BD4"/>
    <w:rsid w:val="009F5626"/>
    <w:rsid w:val="00A00CC3"/>
    <w:rsid w:val="00A127DC"/>
    <w:rsid w:val="00A174A0"/>
    <w:rsid w:val="00A21EF4"/>
    <w:rsid w:val="00A2651B"/>
    <w:rsid w:val="00A27022"/>
    <w:rsid w:val="00A34744"/>
    <w:rsid w:val="00A3609E"/>
    <w:rsid w:val="00A4241E"/>
    <w:rsid w:val="00A42ADB"/>
    <w:rsid w:val="00A436E1"/>
    <w:rsid w:val="00A537EF"/>
    <w:rsid w:val="00A542F5"/>
    <w:rsid w:val="00A67A1A"/>
    <w:rsid w:val="00A721B4"/>
    <w:rsid w:val="00A76399"/>
    <w:rsid w:val="00A90DCD"/>
    <w:rsid w:val="00A95B4C"/>
    <w:rsid w:val="00AA6D0C"/>
    <w:rsid w:val="00AA77F0"/>
    <w:rsid w:val="00AC4946"/>
    <w:rsid w:val="00AC686B"/>
    <w:rsid w:val="00AD471B"/>
    <w:rsid w:val="00AD764B"/>
    <w:rsid w:val="00AD7D91"/>
    <w:rsid w:val="00AE08D7"/>
    <w:rsid w:val="00AE3596"/>
    <w:rsid w:val="00AE386D"/>
    <w:rsid w:val="00AF56CA"/>
    <w:rsid w:val="00B12866"/>
    <w:rsid w:val="00B1475B"/>
    <w:rsid w:val="00B15DF4"/>
    <w:rsid w:val="00B30D06"/>
    <w:rsid w:val="00B320B7"/>
    <w:rsid w:val="00B402D2"/>
    <w:rsid w:val="00B413E7"/>
    <w:rsid w:val="00B41C4A"/>
    <w:rsid w:val="00B43128"/>
    <w:rsid w:val="00B60CFC"/>
    <w:rsid w:val="00B74273"/>
    <w:rsid w:val="00B76681"/>
    <w:rsid w:val="00B8160F"/>
    <w:rsid w:val="00B85C5C"/>
    <w:rsid w:val="00B87716"/>
    <w:rsid w:val="00B926E5"/>
    <w:rsid w:val="00B95F3C"/>
    <w:rsid w:val="00BA0528"/>
    <w:rsid w:val="00BA374F"/>
    <w:rsid w:val="00BB0455"/>
    <w:rsid w:val="00BB1E8A"/>
    <w:rsid w:val="00BC1016"/>
    <w:rsid w:val="00BC1FB5"/>
    <w:rsid w:val="00BD41E0"/>
    <w:rsid w:val="00BD6C60"/>
    <w:rsid w:val="00BE2BCC"/>
    <w:rsid w:val="00BF25CC"/>
    <w:rsid w:val="00BF5CE2"/>
    <w:rsid w:val="00C0032C"/>
    <w:rsid w:val="00C16BAF"/>
    <w:rsid w:val="00C307B2"/>
    <w:rsid w:val="00C318D5"/>
    <w:rsid w:val="00C35A11"/>
    <w:rsid w:val="00C447A5"/>
    <w:rsid w:val="00C47DF8"/>
    <w:rsid w:val="00C55271"/>
    <w:rsid w:val="00C56AA4"/>
    <w:rsid w:val="00C57550"/>
    <w:rsid w:val="00C62CB9"/>
    <w:rsid w:val="00C65E55"/>
    <w:rsid w:val="00C66A3D"/>
    <w:rsid w:val="00C73064"/>
    <w:rsid w:val="00C75B84"/>
    <w:rsid w:val="00C83DEC"/>
    <w:rsid w:val="00C8524F"/>
    <w:rsid w:val="00C92235"/>
    <w:rsid w:val="00C95007"/>
    <w:rsid w:val="00CA6D6C"/>
    <w:rsid w:val="00CB0C7E"/>
    <w:rsid w:val="00CB5E91"/>
    <w:rsid w:val="00CC1597"/>
    <w:rsid w:val="00CC2585"/>
    <w:rsid w:val="00CC5D9E"/>
    <w:rsid w:val="00CC5EE7"/>
    <w:rsid w:val="00CC63FB"/>
    <w:rsid w:val="00CD3F0B"/>
    <w:rsid w:val="00CE4F34"/>
    <w:rsid w:val="00CE5306"/>
    <w:rsid w:val="00CE6D17"/>
    <w:rsid w:val="00CF2076"/>
    <w:rsid w:val="00CF4FDA"/>
    <w:rsid w:val="00D00535"/>
    <w:rsid w:val="00D023A7"/>
    <w:rsid w:val="00D0413F"/>
    <w:rsid w:val="00D10926"/>
    <w:rsid w:val="00D13AEA"/>
    <w:rsid w:val="00D177F5"/>
    <w:rsid w:val="00D217B2"/>
    <w:rsid w:val="00D26A9D"/>
    <w:rsid w:val="00D32C9D"/>
    <w:rsid w:val="00D3426C"/>
    <w:rsid w:val="00D4209B"/>
    <w:rsid w:val="00D43DBE"/>
    <w:rsid w:val="00D46ED3"/>
    <w:rsid w:val="00D63F10"/>
    <w:rsid w:val="00D64379"/>
    <w:rsid w:val="00D65EDA"/>
    <w:rsid w:val="00D7300D"/>
    <w:rsid w:val="00D85C23"/>
    <w:rsid w:val="00D92DF6"/>
    <w:rsid w:val="00D94934"/>
    <w:rsid w:val="00DA3DF8"/>
    <w:rsid w:val="00DA4F90"/>
    <w:rsid w:val="00DA7D52"/>
    <w:rsid w:val="00DC2CD8"/>
    <w:rsid w:val="00DC5E5C"/>
    <w:rsid w:val="00DD06F0"/>
    <w:rsid w:val="00DD27C8"/>
    <w:rsid w:val="00DD6484"/>
    <w:rsid w:val="00DE1FA4"/>
    <w:rsid w:val="00DE75AC"/>
    <w:rsid w:val="00DF07F9"/>
    <w:rsid w:val="00DF2619"/>
    <w:rsid w:val="00E04C38"/>
    <w:rsid w:val="00E05278"/>
    <w:rsid w:val="00E0799C"/>
    <w:rsid w:val="00E229ED"/>
    <w:rsid w:val="00E30323"/>
    <w:rsid w:val="00E3047D"/>
    <w:rsid w:val="00E33A88"/>
    <w:rsid w:val="00E43946"/>
    <w:rsid w:val="00E44209"/>
    <w:rsid w:val="00E529A0"/>
    <w:rsid w:val="00E55EDF"/>
    <w:rsid w:val="00E62EA4"/>
    <w:rsid w:val="00E64139"/>
    <w:rsid w:val="00E75FE8"/>
    <w:rsid w:val="00E81065"/>
    <w:rsid w:val="00E85D4B"/>
    <w:rsid w:val="00E9620E"/>
    <w:rsid w:val="00EA0D66"/>
    <w:rsid w:val="00EA522F"/>
    <w:rsid w:val="00EC6D8C"/>
    <w:rsid w:val="00ED2D2F"/>
    <w:rsid w:val="00ED3F28"/>
    <w:rsid w:val="00ED4679"/>
    <w:rsid w:val="00ED55D7"/>
    <w:rsid w:val="00ED6E69"/>
    <w:rsid w:val="00EF0B08"/>
    <w:rsid w:val="00EF5DBD"/>
    <w:rsid w:val="00EF7779"/>
    <w:rsid w:val="00F146CA"/>
    <w:rsid w:val="00F2155D"/>
    <w:rsid w:val="00F34115"/>
    <w:rsid w:val="00F44097"/>
    <w:rsid w:val="00F444AA"/>
    <w:rsid w:val="00F44F99"/>
    <w:rsid w:val="00F508AF"/>
    <w:rsid w:val="00F61047"/>
    <w:rsid w:val="00F66929"/>
    <w:rsid w:val="00F6741B"/>
    <w:rsid w:val="00F71D0F"/>
    <w:rsid w:val="00F76FEC"/>
    <w:rsid w:val="00F82228"/>
    <w:rsid w:val="00F9280F"/>
    <w:rsid w:val="00F94A8F"/>
    <w:rsid w:val="00F96F83"/>
    <w:rsid w:val="00F97083"/>
    <w:rsid w:val="00F970C4"/>
    <w:rsid w:val="00FA5A0F"/>
    <w:rsid w:val="00FB0789"/>
    <w:rsid w:val="00FB730B"/>
    <w:rsid w:val="00FC1E60"/>
    <w:rsid w:val="00FC42FA"/>
    <w:rsid w:val="00FD171C"/>
    <w:rsid w:val="00FE2655"/>
    <w:rsid w:val="00FE7F42"/>
    <w:rsid w:val="00FF3A9F"/>
    <w:rsid w:val="00FF3D55"/>
    <w:rsid w:val="00FF53F7"/>
    <w:rsid w:val="00FF59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88"/>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7002D"/>
    <w:pPr>
      <w:keepNext/>
      <w:spacing w:line="360" w:lineRule="auto"/>
      <w:jc w:val="both"/>
      <w:outlineLvl w:val="0"/>
    </w:pPr>
    <w:rPr>
      <w:rFonts w:cs="Narkisim"/>
      <w:sz w:val="1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33A88"/>
    <w:rPr>
      <w:sz w:val="20"/>
      <w:szCs w:val="20"/>
    </w:rPr>
  </w:style>
  <w:style w:type="character" w:customStyle="1" w:styleId="a4">
    <w:name w:val="טקסט הערת שוליים תו"/>
    <w:basedOn w:val="a0"/>
    <w:link w:val="a3"/>
    <w:semiHidden/>
    <w:rsid w:val="00E33A88"/>
    <w:rPr>
      <w:rFonts w:ascii="Times New Roman" w:eastAsia="Times New Roman" w:hAnsi="Times New Roman" w:cs="Times New Roman"/>
      <w:sz w:val="20"/>
      <w:szCs w:val="20"/>
    </w:rPr>
  </w:style>
  <w:style w:type="character" w:styleId="a5">
    <w:name w:val="footnote reference"/>
    <w:basedOn w:val="a0"/>
    <w:semiHidden/>
    <w:rsid w:val="00E33A88"/>
    <w:rPr>
      <w:vertAlign w:val="superscript"/>
    </w:rPr>
  </w:style>
  <w:style w:type="paragraph" w:styleId="a6">
    <w:name w:val="List Paragraph"/>
    <w:basedOn w:val="a"/>
    <w:uiPriority w:val="34"/>
    <w:qFormat/>
    <w:rsid w:val="00356F33"/>
    <w:pPr>
      <w:ind w:left="720"/>
      <w:contextualSpacing/>
    </w:pPr>
  </w:style>
  <w:style w:type="paragraph" w:styleId="a7">
    <w:name w:val="Balloon Text"/>
    <w:basedOn w:val="a"/>
    <w:link w:val="a8"/>
    <w:uiPriority w:val="99"/>
    <w:semiHidden/>
    <w:unhideWhenUsed/>
    <w:rsid w:val="008A45F2"/>
    <w:rPr>
      <w:rFonts w:ascii="Tahoma" w:hAnsi="Tahoma" w:cs="Tahoma"/>
      <w:sz w:val="16"/>
      <w:szCs w:val="16"/>
    </w:rPr>
  </w:style>
  <w:style w:type="character" w:customStyle="1" w:styleId="a8">
    <w:name w:val="טקסט בלונים תו"/>
    <w:basedOn w:val="a0"/>
    <w:link w:val="a7"/>
    <w:uiPriority w:val="99"/>
    <w:semiHidden/>
    <w:rsid w:val="008A45F2"/>
    <w:rPr>
      <w:rFonts w:ascii="Tahoma" w:eastAsia="Times New Roman" w:hAnsi="Tahoma" w:cs="Tahoma"/>
      <w:sz w:val="16"/>
      <w:szCs w:val="16"/>
    </w:rPr>
  </w:style>
  <w:style w:type="character" w:customStyle="1" w:styleId="valuebdy">
    <w:name w:val="valuebdy"/>
    <w:basedOn w:val="a0"/>
    <w:rsid w:val="00477E7C"/>
  </w:style>
  <w:style w:type="character" w:styleId="Hyperlink">
    <w:name w:val="Hyperlink"/>
    <w:basedOn w:val="a0"/>
    <w:uiPriority w:val="99"/>
    <w:semiHidden/>
    <w:unhideWhenUsed/>
    <w:rsid w:val="00CE6D17"/>
    <w:rPr>
      <w:color w:val="227439"/>
      <w:u w:val="single"/>
    </w:rPr>
  </w:style>
  <w:style w:type="character" w:customStyle="1" w:styleId="10">
    <w:name w:val="כותרת 1 תו"/>
    <w:basedOn w:val="a0"/>
    <w:link w:val="1"/>
    <w:rsid w:val="0027002D"/>
    <w:rPr>
      <w:rFonts w:ascii="Times New Roman" w:eastAsia="Times New Roman" w:hAnsi="Times New Roman" w:cs="Narkisim"/>
      <w:sz w:val="11"/>
      <w:szCs w:val="28"/>
    </w:rPr>
  </w:style>
  <w:style w:type="paragraph" w:styleId="a9">
    <w:name w:val="header"/>
    <w:basedOn w:val="a"/>
    <w:link w:val="aa"/>
    <w:uiPriority w:val="99"/>
    <w:unhideWhenUsed/>
    <w:rsid w:val="004834C7"/>
    <w:pPr>
      <w:tabs>
        <w:tab w:val="center" w:pos="4153"/>
        <w:tab w:val="right" w:pos="8306"/>
      </w:tabs>
    </w:pPr>
  </w:style>
  <w:style w:type="character" w:customStyle="1" w:styleId="aa">
    <w:name w:val="כותרת עליונה תו"/>
    <w:basedOn w:val="a0"/>
    <w:link w:val="a9"/>
    <w:uiPriority w:val="99"/>
    <w:rsid w:val="004834C7"/>
    <w:rPr>
      <w:rFonts w:ascii="Times New Roman" w:eastAsia="Times New Roman" w:hAnsi="Times New Roman" w:cs="Times New Roman"/>
      <w:sz w:val="24"/>
      <w:szCs w:val="24"/>
    </w:rPr>
  </w:style>
  <w:style w:type="paragraph" w:styleId="ab">
    <w:name w:val="footer"/>
    <w:basedOn w:val="a"/>
    <w:link w:val="ac"/>
    <w:uiPriority w:val="99"/>
    <w:unhideWhenUsed/>
    <w:rsid w:val="004834C7"/>
    <w:pPr>
      <w:tabs>
        <w:tab w:val="center" w:pos="4153"/>
        <w:tab w:val="right" w:pos="8306"/>
      </w:tabs>
    </w:pPr>
  </w:style>
  <w:style w:type="character" w:customStyle="1" w:styleId="ac">
    <w:name w:val="כותרת תחתונה תו"/>
    <w:basedOn w:val="a0"/>
    <w:link w:val="ab"/>
    <w:uiPriority w:val="99"/>
    <w:rsid w:val="004834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88"/>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7002D"/>
    <w:pPr>
      <w:keepNext/>
      <w:spacing w:line="360" w:lineRule="auto"/>
      <w:jc w:val="both"/>
      <w:outlineLvl w:val="0"/>
    </w:pPr>
    <w:rPr>
      <w:rFonts w:cs="Narkisim"/>
      <w:sz w:val="1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33A88"/>
    <w:rPr>
      <w:sz w:val="20"/>
      <w:szCs w:val="20"/>
    </w:rPr>
  </w:style>
  <w:style w:type="character" w:customStyle="1" w:styleId="a4">
    <w:name w:val="טקסט הערת שוליים תו"/>
    <w:basedOn w:val="a0"/>
    <w:link w:val="a3"/>
    <w:semiHidden/>
    <w:rsid w:val="00E33A88"/>
    <w:rPr>
      <w:rFonts w:ascii="Times New Roman" w:eastAsia="Times New Roman" w:hAnsi="Times New Roman" w:cs="Times New Roman"/>
      <w:sz w:val="20"/>
      <w:szCs w:val="20"/>
    </w:rPr>
  </w:style>
  <w:style w:type="character" w:styleId="a5">
    <w:name w:val="footnote reference"/>
    <w:basedOn w:val="a0"/>
    <w:semiHidden/>
    <w:rsid w:val="00E33A88"/>
    <w:rPr>
      <w:vertAlign w:val="superscript"/>
    </w:rPr>
  </w:style>
  <w:style w:type="paragraph" w:styleId="a6">
    <w:name w:val="List Paragraph"/>
    <w:basedOn w:val="a"/>
    <w:uiPriority w:val="34"/>
    <w:qFormat/>
    <w:rsid w:val="00356F33"/>
    <w:pPr>
      <w:ind w:left="720"/>
      <w:contextualSpacing/>
    </w:pPr>
  </w:style>
  <w:style w:type="paragraph" w:styleId="a7">
    <w:name w:val="Balloon Text"/>
    <w:basedOn w:val="a"/>
    <w:link w:val="a8"/>
    <w:uiPriority w:val="99"/>
    <w:semiHidden/>
    <w:unhideWhenUsed/>
    <w:rsid w:val="008A45F2"/>
    <w:rPr>
      <w:rFonts w:ascii="Tahoma" w:hAnsi="Tahoma" w:cs="Tahoma"/>
      <w:sz w:val="16"/>
      <w:szCs w:val="16"/>
    </w:rPr>
  </w:style>
  <w:style w:type="character" w:customStyle="1" w:styleId="a8">
    <w:name w:val="טקסט בלונים תו"/>
    <w:basedOn w:val="a0"/>
    <w:link w:val="a7"/>
    <w:uiPriority w:val="99"/>
    <w:semiHidden/>
    <w:rsid w:val="008A45F2"/>
    <w:rPr>
      <w:rFonts w:ascii="Tahoma" w:eastAsia="Times New Roman" w:hAnsi="Tahoma" w:cs="Tahoma"/>
      <w:sz w:val="16"/>
      <w:szCs w:val="16"/>
    </w:rPr>
  </w:style>
  <w:style w:type="character" w:customStyle="1" w:styleId="valuebdy">
    <w:name w:val="valuebdy"/>
    <w:basedOn w:val="a0"/>
    <w:rsid w:val="00477E7C"/>
  </w:style>
  <w:style w:type="character" w:styleId="Hyperlink">
    <w:name w:val="Hyperlink"/>
    <w:basedOn w:val="a0"/>
    <w:uiPriority w:val="99"/>
    <w:semiHidden/>
    <w:unhideWhenUsed/>
    <w:rsid w:val="00CE6D17"/>
    <w:rPr>
      <w:color w:val="227439"/>
      <w:u w:val="single"/>
    </w:rPr>
  </w:style>
  <w:style w:type="character" w:customStyle="1" w:styleId="10">
    <w:name w:val="כותרת 1 תו"/>
    <w:basedOn w:val="a0"/>
    <w:link w:val="1"/>
    <w:rsid w:val="0027002D"/>
    <w:rPr>
      <w:rFonts w:ascii="Times New Roman" w:eastAsia="Times New Roman" w:hAnsi="Times New Roman" w:cs="Narkisim"/>
      <w:sz w:val="11"/>
      <w:szCs w:val="28"/>
    </w:rPr>
  </w:style>
  <w:style w:type="paragraph" w:styleId="a9">
    <w:name w:val="header"/>
    <w:basedOn w:val="a"/>
    <w:link w:val="aa"/>
    <w:uiPriority w:val="99"/>
    <w:unhideWhenUsed/>
    <w:rsid w:val="004834C7"/>
    <w:pPr>
      <w:tabs>
        <w:tab w:val="center" w:pos="4153"/>
        <w:tab w:val="right" w:pos="8306"/>
      </w:tabs>
    </w:pPr>
  </w:style>
  <w:style w:type="character" w:customStyle="1" w:styleId="aa">
    <w:name w:val="כותרת עליונה תו"/>
    <w:basedOn w:val="a0"/>
    <w:link w:val="a9"/>
    <w:uiPriority w:val="99"/>
    <w:rsid w:val="004834C7"/>
    <w:rPr>
      <w:rFonts w:ascii="Times New Roman" w:eastAsia="Times New Roman" w:hAnsi="Times New Roman" w:cs="Times New Roman"/>
      <w:sz w:val="24"/>
      <w:szCs w:val="24"/>
    </w:rPr>
  </w:style>
  <w:style w:type="paragraph" w:styleId="ab">
    <w:name w:val="footer"/>
    <w:basedOn w:val="a"/>
    <w:link w:val="ac"/>
    <w:uiPriority w:val="99"/>
    <w:unhideWhenUsed/>
    <w:rsid w:val="004834C7"/>
    <w:pPr>
      <w:tabs>
        <w:tab w:val="center" w:pos="4153"/>
        <w:tab w:val="right" w:pos="8306"/>
      </w:tabs>
    </w:pPr>
  </w:style>
  <w:style w:type="character" w:customStyle="1" w:styleId="ac">
    <w:name w:val="כותרת תחתונה תו"/>
    <w:basedOn w:val="a0"/>
    <w:link w:val="ab"/>
    <w:uiPriority w:val="99"/>
    <w:rsid w:val="004834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8729">
      <w:bodyDiv w:val="1"/>
      <w:marLeft w:val="0"/>
      <w:marRight w:val="0"/>
      <w:marTop w:val="0"/>
      <w:marBottom w:val="0"/>
      <w:divBdr>
        <w:top w:val="none" w:sz="0" w:space="0" w:color="auto"/>
        <w:left w:val="none" w:sz="0" w:space="0" w:color="auto"/>
        <w:bottom w:val="none" w:sz="0" w:space="0" w:color="auto"/>
        <w:right w:val="none" w:sz="0" w:space="0" w:color="auto"/>
      </w:divBdr>
      <w:divsChild>
        <w:div w:id="767191048">
          <w:marLeft w:val="0"/>
          <w:marRight w:val="0"/>
          <w:marTop w:val="0"/>
          <w:marBottom w:val="0"/>
          <w:divBdr>
            <w:top w:val="none" w:sz="0" w:space="0" w:color="auto"/>
            <w:left w:val="none" w:sz="0" w:space="0" w:color="auto"/>
            <w:bottom w:val="none" w:sz="0" w:space="0" w:color="auto"/>
            <w:right w:val="none" w:sz="0" w:space="0" w:color="auto"/>
          </w:divBdr>
          <w:divsChild>
            <w:div w:id="63796023">
              <w:marLeft w:val="360"/>
              <w:marRight w:val="360"/>
              <w:marTop w:val="120"/>
              <w:marBottom w:val="600"/>
              <w:divBdr>
                <w:top w:val="none" w:sz="0" w:space="0" w:color="auto"/>
                <w:left w:val="none" w:sz="0" w:space="0" w:color="auto"/>
                <w:bottom w:val="none" w:sz="0" w:space="0" w:color="auto"/>
                <w:right w:val="none" w:sz="0" w:space="0" w:color="auto"/>
              </w:divBdr>
              <w:divsChild>
                <w:div w:id="18040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8914">
      <w:bodyDiv w:val="1"/>
      <w:marLeft w:val="0"/>
      <w:marRight w:val="0"/>
      <w:marTop w:val="0"/>
      <w:marBottom w:val="0"/>
      <w:divBdr>
        <w:top w:val="none" w:sz="0" w:space="0" w:color="auto"/>
        <w:left w:val="none" w:sz="0" w:space="0" w:color="auto"/>
        <w:bottom w:val="none" w:sz="0" w:space="0" w:color="auto"/>
        <w:right w:val="none" w:sz="0" w:space="0" w:color="auto"/>
      </w:divBdr>
      <w:divsChild>
        <w:div w:id="1864853492">
          <w:marLeft w:val="0"/>
          <w:marRight w:val="0"/>
          <w:marTop w:val="0"/>
          <w:marBottom w:val="0"/>
          <w:divBdr>
            <w:top w:val="none" w:sz="0" w:space="0" w:color="auto"/>
            <w:left w:val="none" w:sz="0" w:space="0" w:color="auto"/>
            <w:bottom w:val="none" w:sz="0" w:space="0" w:color="auto"/>
            <w:right w:val="none" w:sz="0" w:space="0" w:color="auto"/>
          </w:divBdr>
          <w:divsChild>
            <w:div w:id="1393238011">
              <w:marLeft w:val="0"/>
              <w:marRight w:val="0"/>
              <w:marTop w:val="0"/>
              <w:marBottom w:val="0"/>
              <w:divBdr>
                <w:top w:val="none" w:sz="0" w:space="0" w:color="auto"/>
                <w:left w:val="none" w:sz="0" w:space="0" w:color="auto"/>
                <w:bottom w:val="none" w:sz="0" w:space="0" w:color="auto"/>
                <w:right w:val="none" w:sz="0" w:space="0" w:color="auto"/>
              </w:divBdr>
              <w:divsChild>
                <w:div w:id="1429043444">
                  <w:marLeft w:val="0"/>
                  <w:marRight w:val="0"/>
                  <w:marTop w:val="600"/>
                  <w:marBottom w:val="720"/>
                  <w:divBdr>
                    <w:top w:val="single" w:sz="6" w:space="0" w:color="CCCCCC"/>
                    <w:left w:val="single" w:sz="6" w:space="0" w:color="CCCCCC"/>
                    <w:bottom w:val="single" w:sz="6" w:space="0" w:color="CCCCCC"/>
                    <w:right w:val="single" w:sz="6" w:space="0" w:color="CCCCCC"/>
                  </w:divBdr>
                </w:div>
              </w:divsChild>
            </w:div>
          </w:divsChild>
        </w:div>
      </w:divsChild>
    </w:div>
    <w:div w:id="1310785788">
      <w:bodyDiv w:val="1"/>
      <w:marLeft w:val="0"/>
      <w:marRight w:val="0"/>
      <w:marTop w:val="0"/>
      <w:marBottom w:val="0"/>
      <w:divBdr>
        <w:top w:val="none" w:sz="0" w:space="0" w:color="auto"/>
        <w:left w:val="none" w:sz="0" w:space="0" w:color="auto"/>
        <w:bottom w:val="none" w:sz="0" w:space="0" w:color="auto"/>
        <w:right w:val="none" w:sz="0" w:space="0" w:color="auto"/>
      </w:divBdr>
      <w:divsChild>
        <w:div w:id="33707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brew-treasures.huji.ac.il.mgs.hertzog.macam.ac.il/resolve.asp?KODERECH=36034&amp;SUM=%2298972%22&amp;ERECH=%22&#1500;&#1456;%20%7b&#1500;&#1456;%7d%22" TargetMode="External"/><Relationship Id="rId21" Type="http://schemas.openxmlformats.org/officeDocument/2006/relationships/hyperlink" Target="http://hebrew-treasures.huji.ac.il.mgs.hertzog.macam.ac.il/resolve.asp?KODERECH=28428&amp;SUM=%221208%22&amp;ZMAN=%224%22&amp;ERECH=%22&#1511;&#1491;&#1513;&#1473;%20%5b&#1508;&#1493;&#1468;&#1506;&#1500;%5d%20%7b&#1511;&#1491;&#1513;&#1473;%7d%22" TargetMode="External"/><Relationship Id="rId34" Type="http://schemas.openxmlformats.org/officeDocument/2006/relationships/hyperlink" Target="http://hebrew-treasures.huji.ac.il.mgs.hertzog.macam.ac.il/resolve.asp?KODERECH=696&amp;SUM=%2213100%22&amp;ERECH=%22&#1488;&#1493;&#1465;%20(&#1502;&#1497;&#1500;&#1514;%20&#1489;&#1512;&#1497;&#1512;&#1492;)%20%7b&#1488;&#1493;&#1465;%7d%22" TargetMode="External"/><Relationship Id="rId42" Type="http://schemas.openxmlformats.org/officeDocument/2006/relationships/hyperlink" Target="http://hebrew-treasures.huji.ac.il.mgs.hertzog.macam.ac.il/resolve.asp?KODERECH=2660&amp;SUM=%22529%22&amp;ERECH=%22&#1488;&#1461;&#1508;&#1462;&#1512;%20%7b&#1488;&#1508;&#1512;%7d%22" TargetMode="External"/><Relationship Id="rId47" Type="http://schemas.openxmlformats.org/officeDocument/2006/relationships/hyperlink" Target="http://hebrew-treasures.huji.ac.il.mgs.hertzog.macam.ac.il/resolve.asp?KODERECH=2575&amp;SUM=%228010%22&amp;ERECH=%22&#1488;&#1458;&#1508;&#1460;&#1500;&#1468;&#1493;&#1468;%20%7b&#1488;&#1463;&#1507;%7d%22" TargetMode="External"/><Relationship Id="rId50" Type="http://schemas.openxmlformats.org/officeDocument/2006/relationships/hyperlink" Target="http://hebrew-treasures.huji.ac.il.mgs.hertzog.macam.ac.il/resolve.asp?KODERECH=20665&amp;SUM=%225195%22&amp;ZMAN=%221%22&amp;ERECH=%22&#1504;&#1508;&#1500;%20%5b&#1511;&#1500;%5d%20%7b&#1504;&#1508;&#1500;%7d%22" TargetMode="External"/><Relationship Id="rId55" Type="http://schemas.openxmlformats.org/officeDocument/2006/relationships/hyperlink" Target="http://hebrew-treasures.huji.ac.il.mgs.hertzog.macam.ac.il/resolve.asp?KODERECH=1760&amp;SUM=%225177%22&amp;ERECH=%22&#1488;&#1461;&#1501;%20%7b&#1488;&#1502;&#1501;%7d%22" TargetMode="External"/><Relationship Id="rId63" Type="http://schemas.openxmlformats.org/officeDocument/2006/relationships/hyperlink" Target="http://hebrew-treasures.huji.ac.il.mgs.hertzog.macam.ac.il/resolve.asp?KODERECH=1760&amp;SUM=%225177%22&amp;ERECH=%22&#1488;&#1461;&#1501;%20%7b&#1488;&#1502;&#1501;%7d%2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hebrew-treasures.huji.ac.il.mgs.hertzog.macam.ac.il/resolve.asp?KODERECH=19298&amp;SUM=%222011%22&amp;ERECH=%22&#1502;&#1463;&#1514;&#1468;&#1464;&#1504;&#1464;&#1492;%20%7b&#1504;&#1514;&#1503;%7d%22" TargetMode="External"/><Relationship Id="rId29" Type="http://schemas.openxmlformats.org/officeDocument/2006/relationships/hyperlink" Target="http://hebrew-treasures.huji.ac.il.mgs.hertzog.macam.ac.il/resolve.asp?KODERECH=31&amp;SUM=%2215342%22&amp;ERECH=%22&#1488;&#1464;&#1489;%20(&#1492;&#1493;&#1512;&#1492;)%20%7b&#1488;&#1489;&#1497;%7d%22" TargetMode="External"/><Relationship Id="rId11" Type="http://schemas.openxmlformats.org/officeDocument/2006/relationships/hyperlink" Target="http://hebrew-treasures.huji.ac.il.mgs.hertzog.macam.ac.il/resolve.asp?KODERECH=1323&amp;SUM=%2279325%22&amp;ERECH=%22&#1488;&#1461;&#1497;&#1503;%20%7b&#1488;&#1493;&#1503;%7d%22" TargetMode="External"/><Relationship Id="rId24" Type="http://schemas.openxmlformats.org/officeDocument/2006/relationships/hyperlink" Target="http://hebrew-treasures.huji.ac.il.mgs.hertzog.macam.ac.il/resolve.asp?KODERECH=14015&amp;SUM=%222253%22&amp;ERECH=%22&#1497;&#1513;&#1474;&#1512;&#1488;&#1500;%20%5b&#1513;&#1501;%20&#1497;&#1497;&#1495;&#1493;&#1505;%5d%22" TargetMode="External"/><Relationship Id="rId32" Type="http://schemas.openxmlformats.org/officeDocument/2006/relationships/hyperlink" Target="http://hebrew-treasures.huji.ac.il.mgs.hertzog.macam.ac.il/resolve.asp?KODERECH=8273&amp;SUM=%221317%22&amp;ERECH=%22&#1492;&#1458;&#1504;&#1464;&#1488;&#1464;&#1492;%20(&#1506;&#1493;&#1504;&#1490;,%20&#1504;&#1495;&#1514;)%20%7b&#1492;&#1504;&#1497;%7d%22" TargetMode="External"/><Relationship Id="rId37" Type="http://schemas.openxmlformats.org/officeDocument/2006/relationships/hyperlink" Target="http://hebrew-treasures.huji.ac.il.mgs.hertzog.macam.ac.il/resolve.asp?KODERECH=28426&amp;SUM=%224869%22&amp;ZMAN=%224%22&amp;ERECH=%22&#1511;&#1491;&#1513;&#1473;%20%5b&#1508;&#1497;&#1506;&#1500;%5d%20%7b&#1511;&#1491;&#1513;&#1473;%7d%22" TargetMode="External"/><Relationship Id="rId40" Type="http://schemas.openxmlformats.org/officeDocument/2006/relationships/hyperlink" Target="http://hebrew-treasures.huji.ac.il.mgs.hertzog.macam.ac.il/resolve.asp?KODERECH=17394&amp;SUM=%229904%22&amp;ERECH=%22&#1502;&#1463;&#1497;&#1460;&#1501;%20%7b&#1502;&#1463;&#1497;&#1460;&#1501;%7d%22" TargetMode="External"/><Relationship Id="rId45" Type="http://schemas.openxmlformats.org/officeDocument/2006/relationships/hyperlink" Target="http://hebrew-treasures.huji.ac.il.mgs.hertzog.macam.ac.il/resolve.asp?KODERECH=8968&amp;SUM=%2211177%22&amp;ERECH=%22&#1494;&#1493;&#1465;%20%7b&#1494;&#1462;&#1492;%7d%22" TargetMode="External"/><Relationship Id="rId53" Type="http://schemas.openxmlformats.org/officeDocument/2006/relationships/hyperlink" Target="http://hebrew-treasures.huji.ac.il.mgs.hertzog.macam.ac.il/resolve.asp?KODERECH=4038&amp;SUM=%2225527%22&amp;ERECH=%22&#1489;&#1468;&#1463;&#1497;&#1460;&#1514;%20%7b&#1489;&#1493;&#1514;%7d%22" TargetMode="External"/><Relationship Id="rId58" Type="http://schemas.openxmlformats.org/officeDocument/2006/relationships/hyperlink" Target="http://hebrew-treasures.huji.ac.il.mgs.hertzog.macam.ac.il/resolve.asp?KODERECH=20665&amp;SUM=%225195%22&amp;ZMAN=%221%22&amp;ERECH=%22&#1504;&#1508;&#1500;%20%5b&#1511;&#1500;%5d%20%7b&#1504;&#1508;&#1500;%7d%22"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hebrew-treasures.huji.ac.il.mgs.hertzog.macam.ac.il/resolve.asp?KODERECH=4038&amp;SUM=%2225527%22&amp;ERECH=%22&#1489;&#1468;&#1463;&#1497;&#1460;&#1514;%20%7b&#1489;&#1493;&#1514;%7d%22" TargetMode="External"/><Relationship Id="rId19" Type="http://schemas.openxmlformats.org/officeDocument/2006/relationships/hyperlink" Target="http://hebrew-treasures.huji.ac.il.mgs.hertzog.macam.ac.il/resolve.asp?KODERECH=8436&amp;SUM=%2213565%22&amp;ERECH=%22&#1492;&#1458;&#1512;&#1461;&#1497;%20(&#1492;&#1504;&#1492;,%20&#1492;&#1500;&#1488;)%20%7b&#1492;&#1458;&#1512;&#1461;&#1497;%7d%22" TargetMode="External"/><Relationship Id="rId14" Type="http://schemas.openxmlformats.org/officeDocument/2006/relationships/hyperlink" Target="http://hebrew-treasures.huji.ac.il.mgs.hertzog.macam.ac.il/resolve.asp?KODERECH=35332&amp;SUM=%224611%22&amp;ERECH=%22&#1514;&#1468;&#1456;&#1512;&#1493;&#1468;&#1502;&#1464;&#1492;%20%7b&#1512;&#1493;&#1501;%7d%22" TargetMode="External"/><Relationship Id="rId22" Type="http://schemas.openxmlformats.org/officeDocument/2006/relationships/hyperlink" Target="http://hebrew-treasures.huji.ac.il.mgs.hertzog.macam.ac.il/resolve.asp?KODERECH=2575&amp;SUM=%228010%22&amp;ERECH=%22&#1488;&#1458;&#1508;&#1460;&#1500;&#1468;&#1493;&#1468;%20%7b&#1488;&#1463;&#1507;%7d%22" TargetMode="External"/><Relationship Id="rId27" Type="http://schemas.openxmlformats.org/officeDocument/2006/relationships/hyperlink" Target="http://hebrew-treasures.huji.ac.il.mgs.hertzog.macam.ac.il/resolve.asp?KODERECH=11986&amp;SUM=%22438%22&amp;ERECH=%22&#1496;&#1462;&#1489;&#1462;&#1500;%20(&#1514;&#1489;&#1493;&#1488;&#1492;%20&#1500;&#1488;%20&#1502;&#1514;&#1493;&#1511;&#1504;&#1514;)%20%7b&#1496;&#1489;&#1500;%7d%22" TargetMode="External"/><Relationship Id="rId30" Type="http://schemas.openxmlformats.org/officeDocument/2006/relationships/hyperlink" Target="http://hebrew-treasures.huji.ac.il.mgs.hertzog.macam.ac.il/resolve.asp?KODERECH=1760&amp;SUM=%225177%22&amp;ERECH=%22&#1488;&#1461;&#1501;%20%7b&#1488;&#1502;&#1501;%7d%22" TargetMode="External"/><Relationship Id="rId35" Type="http://schemas.openxmlformats.org/officeDocument/2006/relationships/hyperlink" Target="http://hebrew-treasures.huji.ac.il.mgs.hertzog.macam.ac.il/resolve.asp?KODERECH=1323&amp;SUM=%2279325%22&amp;ERECH=%22&#1488;&#1461;&#1497;&#1503;%20%7b&#1488;&#1493;&#1503;%7d%22" TargetMode="External"/><Relationship Id="rId43" Type="http://schemas.openxmlformats.org/officeDocument/2006/relationships/hyperlink" Target="http://hebrew-treasures.huji.ac.il.mgs.hertzog.macam.ac.il/resolve.asp?KODERECH=10283&amp;SUM=%224581%22&amp;ERECH=%22&#1495;&#1463;&#1496;&#1468;&#1464;&#1488;&#1514;%20%7b&#1495;&#1496;&#1488;%7d%22" TargetMode="External"/><Relationship Id="rId48" Type="http://schemas.openxmlformats.org/officeDocument/2006/relationships/hyperlink" Target="http://hebrew-treasures.huji.ac.il.mgs.hertzog.macam.ac.il/resolve.asp?KODERECH=14015&amp;SUM=%222253%22&amp;ERECH=%22&#1497;&#1513;&#1474;&#1512;&#1488;&#1500;%20%5b&#1513;&#1501;%20&#1497;&#1497;&#1495;&#1493;&#1505;%5d%22" TargetMode="External"/><Relationship Id="rId56" Type="http://schemas.openxmlformats.org/officeDocument/2006/relationships/hyperlink" Target="http://hebrew-treasures.huji.ac.il.mgs.hertzog.macam.ac.il/resolve.asp?KODERECH=14280&amp;SUM=%229048%22&amp;ZMAN=%224%22&amp;ERECH=%22&#1499;&#1492;&#1503;%20%5b&#1511;&#1500;%5d%20(&#1499;&#1492;&#1493;&#1504;&#1492;,%20&#1506;&#1489;&#1493;&#1491;&#1514;%20&#1511;&#1493;&#1491;&#1513;)%20%7b&#1499;&#1492;&#1503;%7d%22"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hebrew-treasures.huji.ac.il.mgs.hertzog.macam.ac.il/resolve.asp?KODERECH=36034&amp;SUM=%2298972%22&amp;ERECH=%22&#1500;&#1456;%20%7b&#1500;&#1456;%7d%22" TargetMode="External"/><Relationship Id="rId3" Type="http://schemas.openxmlformats.org/officeDocument/2006/relationships/styles" Target="styles.xml"/><Relationship Id="rId12" Type="http://schemas.openxmlformats.org/officeDocument/2006/relationships/hyperlink" Target="http://hebrew-treasures.huji.ac.il.mgs.hertzog.macam.ac.il/resolve.asp?KODERECH=17807&amp;SUM=%222116%22&amp;ERECH=%22&#1502;&#1464;&#1502;&#1493;&#1465;&#1503;%20%7b&#1502;&#1502;&#1503;%7d%22" TargetMode="External"/><Relationship Id="rId17" Type="http://schemas.openxmlformats.org/officeDocument/2006/relationships/hyperlink" Target="http://hebrew-treasures.huji.ac.il.mgs.hertzog.macam.ac.il/resolve.asp?KODERECH=17394&amp;SUM=%229904%22&amp;ERECH=%22&#1502;&#1463;&#1497;&#1460;&#1501;%20%7b&#1502;&#1463;&#1497;&#1460;&#1501;%7d%22" TargetMode="External"/><Relationship Id="rId25" Type="http://schemas.openxmlformats.org/officeDocument/2006/relationships/hyperlink" Target="http://hebrew-treasures.huji.ac.il.mgs.hertzog.macam.ac.il/resolve.asp?KODERECH=20665&amp;SUM=%225195%22&amp;ZMAN=%221%22&amp;ERECH=%22&#1504;&#1508;&#1500;%20%5b&#1511;&#1500;%5d%20%7b&#1504;&#1508;&#1500;%7d%22" TargetMode="External"/><Relationship Id="rId33" Type="http://schemas.openxmlformats.org/officeDocument/2006/relationships/hyperlink" Target="http://hebrew-treasures.huji.ac.il.mgs.hertzog.macam.ac.il/resolve.asp?KODERECH=17807&amp;SUM=%222116%22&amp;ERECH=%22&#1502;&#1464;&#1502;&#1493;&#1465;&#1503;%20%7b&#1502;&#1502;&#1503;%7d%22" TargetMode="External"/><Relationship Id="rId38" Type="http://schemas.openxmlformats.org/officeDocument/2006/relationships/hyperlink" Target="http://hebrew-treasures.huji.ac.il.mgs.hertzog.macam.ac.il/resolve.asp?KODERECH=35332&amp;SUM=%224611%22&amp;ERECH=%22&#1514;&#1468;&#1456;&#1512;&#1493;&#1468;&#1502;&#1464;&#1492;%20%7b&#1512;&#1493;&#1501;%7d%22" TargetMode="External"/><Relationship Id="rId46" Type="http://schemas.openxmlformats.org/officeDocument/2006/relationships/hyperlink" Target="http://hebrew-treasures.huji.ac.il.mgs.hertzog.macam.ac.il/resolve.asp?KODERECH=28428&amp;SUM=%221208%22&amp;ZMAN=%224%22&amp;ERECH=%22&#1511;&#1491;&#1513;&#1473;%20%5b&#1508;&#1493;&#1468;&#1506;&#1500;%5d%20%7b&#1511;&#1491;&#1513;&#1473;%7d%22" TargetMode="External"/><Relationship Id="rId59" Type="http://schemas.openxmlformats.org/officeDocument/2006/relationships/hyperlink" Target="http://hebrew-treasures.huji.ac.il.mgs.hertzog.macam.ac.il/resolve.asp?KODERECH=36034&amp;SUM=%2298972%22&amp;ERECH=%22&#1500;&#1456;%20%7b&#1500;&#1456;%7d%22" TargetMode="External"/><Relationship Id="rId20" Type="http://schemas.openxmlformats.org/officeDocument/2006/relationships/hyperlink" Target="http://hebrew-treasures.huji.ac.il.mgs.hertzog.macam.ac.il/resolve.asp?KODERECH=8968&amp;SUM=%2211177%22&amp;ERECH=%22&#1494;&#1493;&#1465;%20%7b&#1494;&#1462;&#1492;%7d%22" TargetMode="External"/><Relationship Id="rId41" Type="http://schemas.openxmlformats.org/officeDocument/2006/relationships/hyperlink" Target="http://hebrew-treasures.huji.ac.il.mgs.hertzog.macam.ac.il/resolve.asp?KODERECH=10283&amp;SUM=%224581%22&amp;ERECH=%22&#1495;&#1463;&#1496;&#1468;&#1464;&#1488;&#1514;%20%7b&#1495;&#1496;&#1488;%7d%22" TargetMode="External"/><Relationship Id="rId54" Type="http://schemas.openxmlformats.org/officeDocument/2006/relationships/hyperlink" Target="http://hebrew-treasures.huji.ac.il.mgs.hertzog.macam.ac.il/resolve.asp?KODERECH=31&amp;SUM=%2215342%22&amp;ERECH=%22&#1488;&#1464;&#1489;%20(&#1492;&#1493;&#1512;&#1492;)%20%7b&#1488;&#1489;&#1497;%7d%22" TargetMode="External"/><Relationship Id="rId62" Type="http://schemas.openxmlformats.org/officeDocument/2006/relationships/hyperlink" Target="http://hebrew-treasures.huji.ac.il.mgs.hertzog.macam.ac.il/resolve.asp?KODERECH=31&amp;SUM=%2215342%22&amp;ERECH=%22&#1488;&#1464;&#1489;%20(&#1492;&#1493;&#1512;&#1492;)%20%7b&#1488;&#1489;&#1497;%7d%2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ebrew-treasures.huji.ac.il.mgs.hertzog.macam.ac.il/resolve.asp?KODERECH=18326&amp;SUM=%224238%22&amp;ERECH=%22&#1502;&#1463;&#1506;&#1458;&#1513;&#1474;&#1461;&#1512;%20%7b&#1506;&#1513;&#1474;&#1512;%7d%22" TargetMode="External"/><Relationship Id="rId23" Type="http://schemas.openxmlformats.org/officeDocument/2006/relationships/hyperlink" Target="http://hebrew-treasures.huji.ac.il.mgs.hertzog.macam.ac.il/resolve.asp?KODERECH=14015&amp;SUM=%222253%22&amp;ERECH=%22&#1497;&#1513;&#1474;&#1512;&#1488;&#1500;%20%5b&#1513;&#1501;%20&#1497;&#1497;&#1495;&#1493;&#1505;%5d%22" TargetMode="External"/><Relationship Id="rId28" Type="http://schemas.openxmlformats.org/officeDocument/2006/relationships/hyperlink" Target="http://hebrew-treasures.huji.ac.il.mgs.hertzog.macam.ac.il/resolve.asp?KODERECH=4038&amp;SUM=%2225527%22&amp;ERECH=%22&#1489;&#1468;&#1463;&#1497;&#1460;&#1514;%20%7b&#1489;&#1493;&#1514;%7d%22" TargetMode="External"/><Relationship Id="rId36" Type="http://schemas.openxmlformats.org/officeDocument/2006/relationships/hyperlink" Target="http://hebrew-treasures.huji.ac.il.mgs.hertzog.macam.ac.il/resolve.asp?KODERECH=17807&amp;SUM=%222116%22&amp;ERECH=%22&#1502;&#1464;&#1502;&#1493;&#1465;&#1503;%20%7b&#1502;&#1502;&#1503;%7d%22" TargetMode="External"/><Relationship Id="rId49" Type="http://schemas.openxmlformats.org/officeDocument/2006/relationships/hyperlink" Target="http://hebrew-treasures.huji.ac.il.mgs.hertzog.macam.ac.il/resolve.asp?KODERECH=14015&amp;SUM=%222253%22&amp;ERECH=%22&#1497;&#1513;&#1474;&#1512;&#1488;&#1500;%20%5b&#1513;&#1501;%20&#1497;&#1497;&#1495;&#1493;&#1505;%5d%22" TargetMode="External"/><Relationship Id="rId57" Type="http://schemas.openxmlformats.org/officeDocument/2006/relationships/hyperlink" Target="http://hebrew-treasures.huji.ac.il.mgs.hertzog.macam.ac.il/resolve.asp?KODERECH=14015&amp;SUM=%222253%22&amp;ERECH=%22&#1497;&#1513;&#1474;&#1512;&#1488;&#1500;%20%5b&#1513;&#1501;%20&#1497;&#1497;&#1495;&#1493;&#1505;%5d%22" TargetMode="External"/><Relationship Id="rId10" Type="http://schemas.openxmlformats.org/officeDocument/2006/relationships/hyperlink" Target="http://hebrew-treasures.huji.ac.il.mgs.hertzog.macam.ac.il/resolve.asp?KODERECH=8273&amp;SUM=%221317%22&amp;ERECH=%22&#1492;&#1458;&#1504;&#1464;&#1488;&#1464;&#1492;%20(&#1506;&#1493;&#1504;&#1490;,%20&#1504;&#1495;&#1514;)%20%7b&#1492;&#1504;&#1497;%7d%22" TargetMode="External"/><Relationship Id="rId31" Type="http://schemas.openxmlformats.org/officeDocument/2006/relationships/hyperlink" Target="http://hebrew-treasures.huji.ac.il.mgs.hertzog.macam.ac.il/resolve.asp?KODERECH=12077&amp;SUM=%222121%22&amp;ERECH=%22&#1496;&#1493;&#1465;&#1489;&#1464;&#1492;%20%7b&#1496;&#1493;&#1489;%7d%22" TargetMode="External"/><Relationship Id="rId44" Type="http://schemas.openxmlformats.org/officeDocument/2006/relationships/hyperlink" Target="http://hebrew-treasures.huji.ac.il.mgs.hertzog.macam.ac.il/resolve.asp?KODERECH=8436&amp;SUM=%2213565%22&amp;ERECH=%22&#1492;&#1458;&#1512;&#1461;&#1497;%20(&#1492;&#1504;&#1492;,%20&#1492;&#1500;&#1488;)%20%7b&#1492;&#1458;&#1512;&#1461;&#1497;%7d%22" TargetMode="External"/><Relationship Id="rId52" Type="http://schemas.openxmlformats.org/officeDocument/2006/relationships/hyperlink" Target="http://hebrew-treasures.huji.ac.il.mgs.hertzog.macam.ac.il/resolve.asp?KODERECH=11986&amp;SUM=%22438%22&amp;ERECH=%22&#1496;&#1462;&#1489;&#1462;&#1500;%20(&#1514;&#1489;&#1493;&#1488;&#1492;%20&#1500;&#1488;%20&#1502;&#1514;&#1493;&#1511;&#1504;&#1514;)%20%7b&#1496;&#1489;&#1500;%7d%22" TargetMode="External"/><Relationship Id="rId60" Type="http://schemas.openxmlformats.org/officeDocument/2006/relationships/hyperlink" Target="http://hebrew-treasures.huji.ac.il.mgs.hertzog.macam.ac.il/resolve.asp?KODERECH=11986&amp;SUM=%22438%22&amp;ERECH=%22&#1496;&#1462;&#1489;&#1462;&#1500;%20(&#1514;&#1489;&#1493;&#1488;&#1492;%20&#1500;&#1488;%20&#1502;&#1514;&#1493;&#1511;&#1504;&#1514;)%20%7b&#1496;&#1489;&#1500;%7d%22"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ebrew-treasures.huji.ac.il.mgs.hertzog.macam.ac.il/resolve.asp?KODERECH=12077&amp;SUM=%222121%22&amp;ERECH=%22&#1496;&#1493;&#1465;&#1489;&#1464;&#1492;%20%7b&#1496;&#1493;&#1489;%7d%22" TargetMode="External"/><Relationship Id="rId13" Type="http://schemas.openxmlformats.org/officeDocument/2006/relationships/hyperlink" Target="http://hebrew-treasures.huji.ac.il.mgs.hertzog.macam.ac.il/resolve.asp?KODERECH=28426&amp;SUM=%224869%22&amp;ZMAN=%224%22&amp;ERECH=%22&#1511;&#1491;&#1513;&#1473;%20%5b&#1508;&#1497;&#1506;&#1500;%5d%20%7b&#1511;&#1491;&#1513;&#1473;%7d%22" TargetMode="External"/><Relationship Id="rId18" Type="http://schemas.openxmlformats.org/officeDocument/2006/relationships/hyperlink" Target="http://hebrew-treasures.huji.ac.il.mgs.hertzog.macam.ac.il/resolve.asp?KODERECH=10283&amp;SUM=%224581%22&amp;ERECH=%22&#1495;&#1463;&#1496;&#1468;&#1464;&#1488;&#1514;%20%7b&#1495;&#1496;&#1488;%7d%22" TargetMode="External"/><Relationship Id="rId39" Type="http://schemas.openxmlformats.org/officeDocument/2006/relationships/hyperlink" Target="http://hebrew-treasures.huji.ac.il.mgs.hertzog.macam.ac.il/resolve.asp?KODERECH=18326&amp;SUM=%224238%22&amp;ERECH=%22&#1502;&#1463;&#1506;&#1458;&#1513;&#1474;&#1461;&#1512;%20%7b&#1506;&#1513;&#1474;&#1512;%7d%2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javascript:open_window(%22http://aleph.nli.org.il:80/F/38D6RK6TI19RCEH38F2BE81D4MY13X3RJ9XLUJTG444JMNSU3Q-53577?func=service&amp;doc_number=000417982&amp;line_number=0006&amp;service_type=TAG%22);" TargetMode="External"/><Relationship Id="rId13" Type="http://schemas.openxmlformats.org/officeDocument/2006/relationships/hyperlink" Target="http://hebrew-treasures.huji.ac.il.mgs.hertzog.macam.ac.il/resolve.asp?KODERECH=10951&amp;SUM=%22276%22&amp;ERECH=%22&#1495;&#1458;&#1504;&#1493;&#1468;&#1514;%20%7b&#1495;&#1504;&#1497;%7d%22" TargetMode="External"/><Relationship Id="rId18" Type="http://schemas.openxmlformats.org/officeDocument/2006/relationships/hyperlink" Target="http://hebrew-treasures.huji.ac.il.mgs.hertzog.macam.ac.il/resolve.asp?KODERECH=28367&amp;SUM=%222113%22&amp;ERECH=%22&#1511;&#1465;&#1491;&#1462;&#1501;%20%7b&#1511;&#1491;&#1501;%7d%22" TargetMode="External"/><Relationship Id="rId3" Type="http://schemas.openxmlformats.org/officeDocument/2006/relationships/hyperlink" Target="javascript:open_window(%22http://aleph.nli.org.il:80/F/38D6RK6TI19RCEH38F2BE81D4MY13X3RJ9XLUJTG444JMNSU3Q-17036?func=service&amp;doc_number=000458181&amp;line_number=0006&amp;service_type=TAG%22);" TargetMode="External"/><Relationship Id="rId7" Type="http://schemas.openxmlformats.org/officeDocument/2006/relationships/hyperlink" Target="javascript:open_window(%22http://aleph.nli.org.il:80/F/38D6RK6TI19RCEH38F2BE81D4MY13X3RJ9XLUJTG444JMNSU3Q-53576?func=service&amp;doc_number=000417982&amp;line_number=0005&amp;service_type=TAG%22);" TargetMode="External"/><Relationship Id="rId12" Type="http://schemas.openxmlformats.org/officeDocument/2006/relationships/hyperlink" Target="http://hebrew-treasures.huji.ac.il.mgs.hertzog.macam.ac.il/resolve.asp?KODERECH=11425&amp;SUM=%22716%22&amp;ZMAN=%221%22&amp;ERECH=%22&#1495;&#1512;&#1489;%20%5b&#1511;&#1500;%5d%20(&#1495;&#1493;&#1512;&#1489;&#1503;)%20%7b&#1495;&#1512;&#1489;%7d%22" TargetMode="External"/><Relationship Id="rId17" Type="http://schemas.openxmlformats.org/officeDocument/2006/relationships/hyperlink" Target="http://hebrew-treasures.huji.ac.il.mgs.hertzog.macam.ac.il/resolve.asp?KODERECH=33345&amp;SUM=%2210809%22&amp;ERECH=%22&#1513;&#1473;&#1464;&#1504;&#1464;&#1492;%20%7b&#1513;&#1473;&#1504;&#1497;%7d%22" TargetMode="External"/><Relationship Id="rId2" Type="http://schemas.openxmlformats.org/officeDocument/2006/relationships/hyperlink" Target="javascript:open_window(%22http://aleph.nli.org.il:80/F/38D6RK6TI19RCEH38F2BE81D4MY13X3RJ9XLUJTG444JMNSU3Q-53212?func=service&amp;doc_number=000338192&amp;line_number=0007&amp;service_type=TAG%22);" TargetMode="External"/><Relationship Id="rId16" Type="http://schemas.openxmlformats.org/officeDocument/2006/relationships/hyperlink" Target="http://hebrew-treasures.huji.ac.il.mgs.hertzog.macam.ac.il/resolve.asp?KODERECH=32915&amp;SUM=%223967%22&amp;ERECH=%22&#1513;&#1473;&#1464;&#1500;&#1493;&#1465;&#1513;&#1473;%20(&#1513;&#1500;&#1493;&#1513;%20(&#1500;&#1504;&#1511;&#1489;&#1492;))%20%7b&#1513;&#1473;&#1500;&#1513;&#1473;%7d%22" TargetMode="External"/><Relationship Id="rId1" Type="http://schemas.openxmlformats.org/officeDocument/2006/relationships/hyperlink" Target="javascript:open_window(%22http://aleph.nli.org.il:80/F/38D6RK6TI19RCEH38F2BE81D4MY13X3RJ9XLUJTG444JMNSU3Q-53211?func=service&amp;doc_number=000338192&amp;line_number=0006&amp;service_type=TAG%22);" TargetMode="External"/><Relationship Id="rId6" Type="http://schemas.openxmlformats.org/officeDocument/2006/relationships/hyperlink" Target="javascript:open_window(%22http://aleph.nli.org.il:80/F/38D6RK6TI19RCEH38F2BE81D4MY13X3RJ9XLUJTG444JMNSU3Q-55767?func=service&amp;doc_number=000517184&amp;line_number=0006&amp;service_type=TAG%22);" TargetMode="External"/><Relationship Id="rId11" Type="http://schemas.openxmlformats.org/officeDocument/2006/relationships/hyperlink" Target="http://hebrew-treasures.huji.ac.il.mgs.hertzog.macam.ac.il/resolve.asp?KODERECH=16721&amp;SUM=%2238908%22&amp;ERECH=%22&#1502;&#1464;&#1492;%20%7b&#1502;&#1464;&#1492;%7d%22" TargetMode="External"/><Relationship Id="rId5" Type="http://schemas.openxmlformats.org/officeDocument/2006/relationships/hyperlink" Target="javascript:open_window(%22http://aleph.nli.org.il:80/F/38D6RK6TI19RCEH38F2BE81D4MY13X3RJ9XLUJTG444JMNSU3Q-49551?func=service&amp;doc_number=000223087&amp;line_number=0014&amp;service_type=TAG%22);" TargetMode="External"/><Relationship Id="rId15" Type="http://schemas.openxmlformats.org/officeDocument/2006/relationships/hyperlink" Target="http://hebrew-treasures.huji.ac.il.mgs.hertzog.macam.ac.il/resolve.asp?KODERECH=4080&amp;SUM=%222%22&amp;ERECH=%22&#1489;&#1497;&#1514;%20&#1495;&#1504;&#1503;%20%5b&#1513;&#1501;%20&#1502;&#1511;&#1493;&#1501;%5d%22" TargetMode="External"/><Relationship Id="rId10" Type="http://schemas.openxmlformats.org/officeDocument/2006/relationships/hyperlink" Target="http://hebrew-treasures.huji.ac.il.mgs.hertzog.macam.ac.il/resolve.asp?KODERECH=25915&amp;SUM=%2229673%22&amp;ERECH=%22&#1508;&#1468;&#1464;&#1504;&#1460;&#1497;&#1501;%20(%22&#1500;&#1508;&#1504;&#1497;,%20&#1489;&#1508;&#1504;&#1497;,%20&#1502;&#1508;&#1504;&#1497;%22,%20%22&#1500;&#1508;&#1504;&#1497;&#1501;%22%20(&#1508;%20&#1511;&#1502;&#1493;&#1510;&#1492;))%20%7b&#1508;&#1504;&#1497;%7d%22" TargetMode="External"/><Relationship Id="rId19" Type="http://schemas.openxmlformats.org/officeDocument/2006/relationships/hyperlink" Target="http://hebrew-treasures.huji.ac.il.mgs.hertzog.macam.ac.il/resolve.asp?KODERECH=13844&amp;SUM=%223325%22&amp;ERECH=%22&#1497;&#1512;&#1493;&#1513;&#1473;&#1500;&#1497;&#1501;%20%5b&#1513;&#1501;%20&#1502;&#1511;&#1493;&#1501;%5d%22" TargetMode="External"/><Relationship Id="rId4" Type="http://schemas.openxmlformats.org/officeDocument/2006/relationships/hyperlink" Target="javascript:open_window(%22http://aleph.nli.org.il:80/F/38D6RK6TI19RCEH38F2BE81D4MY13X3RJ9XLUJTG444JMNSU3Q-17037?func=service&amp;doc_number=000458181&amp;line_number=0007&amp;service_type=TAG%22);" TargetMode="External"/><Relationship Id="rId9" Type="http://schemas.openxmlformats.org/officeDocument/2006/relationships/hyperlink" Target="javascript:open_window(%22http://aleph.nli.org.il:80/F/38D6RK6TI19RCEH38F2BE81D4MY13X3RJ9XLUJTG444JMNSU3Q-53582?func=service&amp;doc_number=000417982&amp;line_number=0014&amp;service_type=TAG%22);" TargetMode="External"/><Relationship Id="rId14" Type="http://schemas.openxmlformats.org/officeDocument/2006/relationships/hyperlink" Target="http://hebrew-treasures.huji.ac.il.mgs.hertzog.macam.ac.il/resolve.asp?KODERECH=32844&amp;SUM=%2243601%22&amp;ERECH=%22&#1513;&#1473;&#1462;&#1500;%20%7b&#1500;&#1456;%7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D57A-6A37-4627-852C-DBDAFD33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6330</Words>
  <Characters>31655</Characters>
  <Application>Microsoft Office Word</Application>
  <DocSecurity>0</DocSecurity>
  <Lines>263</Lines>
  <Paragraphs>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yitzhak</dc:creator>
  <cp:lastModifiedBy>yitzhak</cp:lastModifiedBy>
  <cp:revision>2</cp:revision>
  <cp:lastPrinted>2014-01-21T09:34:00Z</cp:lastPrinted>
  <dcterms:created xsi:type="dcterms:W3CDTF">2014-02-09T11:36:00Z</dcterms:created>
  <dcterms:modified xsi:type="dcterms:W3CDTF">2014-02-09T11:36:00Z</dcterms:modified>
</cp:coreProperties>
</file>