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4" w:rsidRPr="006D11CA" w:rsidRDefault="003162E4" w:rsidP="007C6626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ר </w:t>
      </w:r>
      <w:r w:rsidR="0016173E">
        <w:rPr>
          <w:rFonts w:cs="David" w:hint="cs"/>
          <w:b/>
          <w:bCs/>
          <w:szCs w:val="36"/>
          <w:u w:val="single"/>
          <w:rtl/>
        </w:rPr>
        <w:t>ב'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מועד </w:t>
      </w:r>
      <w:r w:rsidR="0016173E">
        <w:rPr>
          <w:rFonts w:cs="David" w:hint="cs"/>
          <w:b/>
          <w:bCs/>
          <w:szCs w:val="36"/>
          <w:u w:val="single"/>
          <w:rtl/>
        </w:rPr>
        <w:t>א'</w:t>
      </w:r>
      <w:r w:rsidR="007C6626">
        <w:rPr>
          <w:rFonts w:cs="David" w:hint="cs"/>
          <w:b/>
          <w:bCs/>
          <w:szCs w:val="36"/>
          <w:u w:val="single"/>
          <w:rtl/>
        </w:rPr>
        <w:t>תש"פ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</w:t>
      </w:r>
      <w:r w:rsidR="007C6626">
        <w:rPr>
          <w:rFonts w:cs="David" w:hint="cs"/>
          <w:b/>
          <w:bCs/>
          <w:szCs w:val="36"/>
          <w:u w:val="single"/>
          <w:rtl/>
        </w:rPr>
        <w:t>יולי2020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7C6626">
        <w:rPr>
          <w:rFonts w:cs="David" w:hint="cs"/>
          <w:b/>
          <w:bCs/>
          <w:szCs w:val="36"/>
          <w:u w:val="single"/>
          <w:rtl/>
        </w:rPr>
        <w:t>אוגוסט2020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E2019C">
        <w:rPr>
          <w:rFonts w:hint="cs"/>
          <w:b/>
          <w:bCs/>
          <w:highlight w:val="yellow"/>
          <w:rtl/>
        </w:rPr>
        <w:t xml:space="preserve">לוח זה אינו סופי והוא כפוף לשינויים </w:t>
      </w:r>
      <w:bookmarkStart w:id="0" w:name="_GoBack"/>
      <w:bookmarkEnd w:id="0"/>
      <w:r w:rsidRPr="00E2019C">
        <w:rPr>
          <w:rFonts w:hint="cs"/>
          <w:b/>
          <w:bCs/>
          <w:highlight w:val="yellow"/>
          <w:rtl/>
        </w:rPr>
        <w:t>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2393"/>
        <w:gridCol w:w="2185"/>
        <w:gridCol w:w="2522"/>
        <w:gridCol w:w="2182"/>
        <w:gridCol w:w="1947"/>
      </w:tblGrid>
      <w:tr w:rsidR="006D11CA" w:rsidRPr="006D11CA" w:rsidTr="003162E4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א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ו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E" w:rsidRPr="006D11CA" w:rsidRDefault="00162B4E" w:rsidP="00664817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8" w:rsidRPr="006D11CA" w:rsidRDefault="00462168" w:rsidP="007C6626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E" w:rsidRPr="006D11CA" w:rsidRDefault="00F077CE" w:rsidP="007C6626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E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 ביולי</w:t>
            </w:r>
          </w:p>
          <w:p w:rsidR="00CA156A" w:rsidRDefault="00CA156A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עבודה, פרופ' יובל פלדמן, 99-319-01</w:t>
            </w:r>
          </w:p>
          <w:p w:rsidR="00CA156A" w:rsidRPr="006D11CA" w:rsidRDefault="00CA156A" w:rsidP="007C6626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הסכסוך הערבי ישראלי, פרופ' אבי בל, 99-506-01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Pr="006D11CA" w:rsidRDefault="007C6626" w:rsidP="007C6626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highlight w:val="yellow"/>
                <w:rtl/>
              </w:rPr>
              <w:t>2 לא ניתן לבחון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D" w:rsidRPr="006D11CA" w:rsidRDefault="007C6626" w:rsidP="007C6626">
            <w:pPr>
              <w:rPr>
                <w:rFonts w:cs="David"/>
                <w:b/>
                <w:bCs/>
              </w:rPr>
            </w:pPr>
            <w:r w:rsidRPr="007C6626">
              <w:rPr>
                <w:rFonts w:cs="David" w:hint="cs"/>
                <w:b/>
                <w:bCs/>
                <w:highlight w:val="yellow"/>
                <w:rtl/>
              </w:rPr>
              <w:t>3 לא ניתן לבחון</w:t>
            </w: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85" w:rsidRDefault="007C6626" w:rsidP="0057798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  <w:p w:rsidR="00CA156A" w:rsidRDefault="00CA156A" w:rsidP="0057798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ורווחה, ד"ר שירי רגב, 99-1002-01</w:t>
            </w:r>
          </w:p>
          <w:p w:rsidR="00994BBE" w:rsidRDefault="00994BBE" w:rsidP="00577985">
            <w:pPr>
              <w:rPr>
                <w:rFonts w:cs="David"/>
                <w:b/>
                <w:bCs/>
                <w:color w:val="0070C0"/>
                <w:rtl/>
              </w:rPr>
            </w:pPr>
            <w:r w:rsidRPr="00994BBE">
              <w:rPr>
                <w:rFonts w:cs="David" w:hint="cs"/>
                <w:b/>
                <w:bCs/>
                <w:color w:val="0070C0"/>
                <w:rtl/>
              </w:rPr>
              <w:t>דיני נזיקין, פרופ' בני שמואלי, 99-110-02</w:t>
            </w:r>
          </w:p>
          <w:p w:rsidR="00994BBE" w:rsidRPr="00994BBE" w:rsidRDefault="00994BBE" w:rsidP="00577985">
            <w:pPr>
              <w:rPr>
                <w:rFonts w:cs="David"/>
                <w:b/>
                <w:bCs/>
                <w:color w:val="FF0000"/>
                <w:rtl/>
              </w:rPr>
            </w:pPr>
            <w:r w:rsidRPr="00994BBE">
              <w:rPr>
                <w:rFonts w:cs="David" w:hint="cs"/>
                <w:b/>
                <w:bCs/>
                <w:color w:val="FF0000"/>
                <w:rtl/>
              </w:rPr>
              <w:t>דיני משפחה, פרופ' רות הלפרין, 99-212-02</w:t>
            </w:r>
          </w:p>
          <w:p w:rsidR="004F31BA" w:rsidRPr="006D11CA" w:rsidRDefault="004F31BA" w:rsidP="00577985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7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4F31BA" w:rsidRPr="00191835" w:rsidRDefault="00955318" w:rsidP="00994BBE">
            <w:pPr>
              <w:rPr>
                <w:rFonts w:cs="David"/>
                <w:b/>
                <w:bCs/>
              </w:rPr>
            </w:pPr>
            <w:r w:rsidRPr="004F31BA">
              <w:rPr>
                <w:rFonts w:cs="David" w:hint="cs"/>
                <w:b/>
                <w:bCs/>
                <w:color w:val="0070C0"/>
                <w:rtl/>
              </w:rPr>
              <w:t>משפט חוקתי, ד"ר איתי בר סימן טוב, 99-204-01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5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  <w:p w:rsidR="00CA156A" w:rsidRDefault="00CA156A" w:rsidP="007C6626">
            <w:pPr>
              <w:rPr>
                <w:rFonts w:cs="David"/>
                <w:b/>
                <w:bCs/>
                <w:rtl/>
              </w:rPr>
            </w:pPr>
            <w:r w:rsidRPr="00CA156A">
              <w:rPr>
                <w:rFonts w:cs="David" w:hint="cs"/>
                <w:b/>
                <w:bCs/>
                <w:color w:val="7030A0"/>
                <w:rtl/>
              </w:rPr>
              <w:t>דת ודין, פרופ' יצחק ברנד, 99-5003-01</w:t>
            </w:r>
          </w:p>
          <w:p w:rsidR="00955318" w:rsidRPr="006D11CA" w:rsidRDefault="00955318" w:rsidP="007C6626">
            <w:pPr>
              <w:rPr>
                <w:rFonts w:cs="David"/>
                <w:b/>
                <w:bCs/>
              </w:rPr>
            </w:pPr>
            <w:r w:rsidRPr="00955318">
              <w:rPr>
                <w:rFonts w:cs="David" w:hint="cs"/>
                <w:b/>
                <w:bCs/>
                <w:color w:val="00B050"/>
                <w:rtl/>
              </w:rPr>
              <w:t>דיני ראיות, ד"ר גיא בן דוד, 99-309-01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E" w:rsidRDefault="007C6626" w:rsidP="0057798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  <w:p w:rsidR="00CA156A" w:rsidRDefault="00CA156A" w:rsidP="0057798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עשיית עושר, ד"ר יותם קפלן, 99-9003-01</w:t>
            </w:r>
          </w:p>
          <w:p w:rsidR="00994BBE" w:rsidRPr="006D11CA" w:rsidRDefault="00994BBE" w:rsidP="00577985">
            <w:pPr>
              <w:rPr>
                <w:rFonts w:cs="David"/>
                <w:b/>
                <w:bCs/>
              </w:rPr>
            </w:pPr>
            <w:r w:rsidRPr="00994BBE">
              <w:rPr>
                <w:rFonts w:cs="David" w:hint="cs"/>
                <w:b/>
                <w:bCs/>
                <w:color w:val="FF0000"/>
                <w:rtl/>
              </w:rPr>
              <w:t>תורת המשפט, פרופ' יאיר לורברבוים, 99-103-01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B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  <w:p w:rsidR="004F31BA" w:rsidRPr="006D11CA" w:rsidRDefault="004F31BA" w:rsidP="007C6626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85" w:rsidRPr="0002639B" w:rsidRDefault="007C6626" w:rsidP="007C6626">
            <w:pPr>
              <w:rPr>
                <w:rFonts w:cs="David"/>
                <w:b/>
                <w:bCs/>
              </w:rPr>
            </w:pPr>
            <w:r w:rsidRPr="007C6626">
              <w:rPr>
                <w:rFonts w:cs="David" w:hint="cs"/>
                <w:b/>
                <w:bCs/>
                <w:highlight w:val="yellow"/>
                <w:rtl/>
              </w:rPr>
              <w:t>10 לא ניתן לבחון</w:t>
            </w: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D" w:rsidRDefault="007C6626" w:rsidP="007C6626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rtl/>
              </w:rPr>
              <w:t>12</w:t>
            </w:r>
          </w:p>
          <w:p w:rsidR="00955318" w:rsidRPr="004F31BA" w:rsidRDefault="00955318" w:rsidP="00955318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4F31BA">
              <w:rPr>
                <w:rFonts w:cs="David" w:hint="cs"/>
                <w:b/>
                <w:bCs/>
                <w:color w:val="F79646" w:themeColor="accent6"/>
                <w:rtl/>
              </w:rPr>
              <w:t>יסודות בכלכלה למשפטנים, פרופ' קובי נוסים, 99-150-01</w:t>
            </w:r>
          </w:p>
          <w:p w:rsidR="004F31BA" w:rsidRPr="007C6626" w:rsidRDefault="00955318" w:rsidP="00955318">
            <w:pPr>
              <w:rPr>
                <w:rFonts w:cs="David"/>
                <w:b/>
                <w:bCs/>
              </w:rPr>
            </w:pPr>
            <w:r w:rsidRPr="004F31BA">
              <w:rPr>
                <w:rFonts w:cs="David" w:hint="cs"/>
                <w:b/>
                <w:bCs/>
                <w:color w:val="F79646" w:themeColor="accent6"/>
                <w:rtl/>
              </w:rPr>
              <w:t>תולדות המחשבה המדינית, ד"ר משה הלינגר, 99-152-01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E" w:rsidRDefault="007C6626" w:rsidP="007C6626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rtl/>
              </w:rPr>
              <w:t>13</w:t>
            </w:r>
          </w:p>
          <w:p w:rsidR="00CA156A" w:rsidRPr="007C6626" w:rsidRDefault="00CA156A" w:rsidP="007C6626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5" w:rsidRDefault="007C6626" w:rsidP="00DF296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</w:t>
            </w:r>
          </w:p>
          <w:p w:rsidR="00CA156A" w:rsidRPr="006D11CA" w:rsidRDefault="00955318" w:rsidP="00DF2967">
            <w:pPr>
              <w:rPr>
                <w:rFonts w:cs="David"/>
                <w:b/>
                <w:bCs/>
              </w:rPr>
            </w:pPr>
            <w:r w:rsidRPr="00994BBE">
              <w:rPr>
                <w:rFonts w:cs="David" w:hint="cs"/>
                <w:b/>
                <w:bCs/>
                <w:color w:val="FF0000"/>
                <w:rtl/>
              </w:rPr>
              <w:t>דיני חברות, ד"ר עדי ליבזון, 99-205-02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4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</w:t>
            </w:r>
          </w:p>
          <w:p w:rsidR="00955318" w:rsidRPr="006D11CA" w:rsidRDefault="00955318" w:rsidP="00955318">
            <w:pPr>
              <w:rPr>
                <w:rFonts w:cs="David"/>
                <w:b/>
                <w:bCs/>
              </w:rPr>
            </w:pPr>
            <w:r w:rsidRPr="00955318">
              <w:rPr>
                <w:rFonts w:cs="David" w:hint="cs"/>
                <w:b/>
                <w:bCs/>
                <w:color w:val="00B050"/>
                <w:rtl/>
              </w:rPr>
              <w:t>סד"פ, פרופ' מיכל טמיר, 99-310-02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8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</w:t>
            </w:r>
          </w:p>
          <w:p w:rsidR="004F31BA" w:rsidRPr="006D11CA" w:rsidRDefault="004F31BA" w:rsidP="007C6626">
            <w:pPr>
              <w:rPr>
                <w:rFonts w:cs="David"/>
                <w:b/>
                <w:bCs/>
              </w:rPr>
            </w:pPr>
            <w:r w:rsidRPr="004F31BA">
              <w:rPr>
                <w:rFonts w:cs="David" w:hint="cs"/>
                <w:b/>
                <w:bCs/>
                <w:color w:val="7030A0"/>
                <w:rtl/>
              </w:rPr>
              <w:t>יחס ההלכה לאנשים עם מוגבלויות, ד"ר נעמה סט, 99-5004-01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Default="007C6626" w:rsidP="002C785B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וחברה, ד"ר מנאל תותרי גובראן, 99-109-01</w:t>
            </w:r>
          </w:p>
          <w:p w:rsidR="00955318" w:rsidRDefault="00955318" w:rsidP="002C785B">
            <w:pPr>
              <w:rPr>
                <w:rFonts w:cs="David"/>
                <w:b/>
                <w:bCs/>
                <w:rtl/>
              </w:rPr>
            </w:pPr>
          </w:p>
          <w:p w:rsidR="004F31BA" w:rsidRPr="0002639B" w:rsidRDefault="004F31BA" w:rsidP="002C785B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A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19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צדק צהוב, ד"ר ענת פלג, 99-390-01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חינוך, עו"ד ברסטל גינת, 99-961-01</w:t>
            </w:r>
          </w:p>
          <w:p w:rsidR="004F31BA" w:rsidRPr="006D11CA" w:rsidRDefault="004F31BA" w:rsidP="007C6626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  <w:p w:rsidR="004F31BA" w:rsidRPr="004F31BA" w:rsidRDefault="004F31BA" w:rsidP="007C6626">
            <w:pPr>
              <w:rPr>
                <w:rFonts w:cs="David"/>
                <w:b/>
                <w:bCs/>
                <w:color w:val="0070C0"/>
                <w:rtl/>
              </w:rPr>
            </w:pPr>
            <w:r w:rsidRPr="004F31BA">
              <w:rPr>
                <w:rFonts w:cs="David" w:hint="cs"/>
                <w:b/>
                <w:bCs/>
                <w:color w:val="0070C0"/>
                <w:rtl/>
              </w:rPr>
              <w:t>מבוא למשפט עברי, ד"ר יעקב חבה, 99-111-01</w:t>
            </w:r>
          </w:p>
          <w:p w:rsidR="004F31BA" w:rsidRPr="004F0364" w:rsidRDefault="004F31BA" w:rsidP="007C6626">
            <w:pPr>
              <w:rPr>
                <w:rFonts w:cs="David"/>
                <w:b/>
                <w:bCs/>
              </w:rPr>
            </w:pPr>
            <w:r w:rsidRPr="004F31BA">
              <w:rPr>
                <w:rFonts w:cs="David" w:hint="cs"/>
                <w:b/>
                <w:bCs/>
                <w:color w:val="0070C0"/>
                <w:rtl/>
              </w:rPr>
              <w:t>מבוא למשפט עברי, ד"ר יעקב חבה, 99-111-02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E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</w:t>
            </w:r>
          </w:p>
          <w:p w:rsidR="00994BBE" w:rsidRPr="004F0364" w:rsidRDefault="00994BBE" w:rsidP="007C6626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4" w:rsidRDefault="007C6626" w:rsidP="00254DFB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</w:t>
            </w:r>
          </w:p>
          <w:p w:rsidR="00FB4959" w:rsidRDefault="00FB4959" w:rsidP="00FB495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מכרזים, ד"ר מנאל תותרי גובראן, 99-109-02</w:t>
            </w:r>
          </w:p>
          <w:p w:rsidR="00FB4959" w:rsidRDefault="00FB4959" w:rsidP="00FB495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וטכנולוגיה, ד"ר איילת סלע, 99-1001-01</w:t>
            </w:r>
          </w:p>
          <w:p w:rsidR="00FB4959" w:rsidRDefault="00FB4959" w:rsidP="00FB495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אגרות חוב, פרופ' דוד האן, 99-9026-01</w:t>
            </w:r>
          </w:p>
          <w:p w:rsidR="00994BBE" w:rsidRPr="006D11CA" w:rsidRDefault="00994BBE" w:rsidP="00254DFB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E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 w:rsidRPr="00994BBE">
              <w:rPr>
                <w:rFonts w:cs="David" w:hint="cs"/>
                <w:b/>
                <w:bCs/>
                <w:color w:val="FF0000"/>
                <w:rtl/>
              </w:rPr>
              <w:t>דיני קניין, ד"ר שי שטרן, 99-208-01</w:t>
            </w:r>
          </w:p>
          <w:p w:rsidR="00994BBE" w:rsidRPr="006D11CA" w:rsidRDefault="00955318" w:rsidP="00955318">
            <w:pPr>
              <w:rPr>
                <w:rFonts w:cs="David"/>
                <w:b/>
                <w:bCs/>
              </w:rPr>
            </w:pPr>
            <w:r w:rsidRPr="00994BBE">
              <w:rPr>
                <w:rFonts w:cs="David" w:hint="cs"/>
                <w:b/>
                <w:bCs/>
                <w:color w:val="FF0000"/>
                <w:rtl/>
              </w:rPr>
              <w:t>דיני קניין, ד"ר שי שטרן, 99-208-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85" w:rsidRDefault="007C6626" w:rsidP="00C3303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</w:t>
            </w:r>
          </w:p>
          <w:p w:rsidR="00994BBE" w:rsidRPr="006D11CA" w:rsidRDefault="00994BBE" w:rsidP="00994BBE">
            <w:pPr>
              <w:rPr>
                <w:rFonts w:cs="David"/>
                <w:b/>
                <w:bCs/>
              </w:rPr>
            </w:pPr>
          </w:p>
        </w:tc>
      </w:tr>
      <w:tr w:rsidR="003E4700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2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</w:t>
            </w:r>
          </w:p>
          <w:p w:rsidR="00955318" w:rsidRDefault="00955318" w:rsidP="007C662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4" w:rsidRDefault="007C6626" w:rsidP="000E451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955318" w:rsidRDefault="00955318" w:rsidP="000E451F">
            <w:pPr>
              <w:rPr>
                <w:rFonts w:cs="David"/>
                <w:b/>
                <w:bCs/>
                <w:rtl/>
              </w:rPr>
            </w:pPr>
            <w:r w:rsidRPr="00955318">
              <w:rPr>
                <w:rFonts w:cs="David" w:hint="cs"/>
                <w:b/>
                <w:bCs/>
                <w:color w:val="00B050"/>
                <w:rtl/>
              </w:rPr>
              <w:t>סד"א, ד"ר אורי אהרונוסון, 99-206-01</w:t>
            </w:r>
          </w:p>
          <w:p w:rsidR="00955318" w:rsidRDefault="00955318" w:rsidP="00913CBE">
            <w:pPr>
              <w:rPr>
                <w:rFonts w:cs="David"/>
                <w:b/>
                <w:bCs/>
                <w:rtl/>
              </w:rPr>
            </w:pPr>
            <w:r w:rsidRPr="00955318">
              <w:rPr>
                <w:rFonts w:cs="David" w:hint="cs"/>
                <w:b/>
                <w:bCs/>
                <w:color w:val="00B050"/>
                <w:rtl/>
              </w:rPr>
              <w:t>סד"א, ד"ר אורי אהרונוסון, 99-206-</w:t>
            </w:r>
            <w:r w:rsidR="00913CBE">
              <w:rPr>
                <w:rFonts w:cs="David" w:hint="cs"/>
                <w:b/>
                <w:bCs/>
                <w:color w:val="00B050"/>
                <w:rtl/>
              </w:rPr>
              <w:t>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7C6626" w:rsidRDefault="007C6626" w:rsidP="00DF2967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rtl/>
              </w:rPr>
              <w:t>28</w:t>
            </w:r>
          </w:p>
          <w:p w:rsidR="00B43E64" w:rsidRPr="007C6626" w:rsidRDefault="00FB4959" w:rsidP="00FB495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ירושה, ד"ר אילת בלכר, 99-513-01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4" w:rsidRDefault="007C6626" w:rsidP="0079757C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rtl/>
              </w:rPr>
              <w:t>29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 w:rsidRPr="00CA156A">
              <w:rPr>
                <w:rFonts w:cs="David" w:hint="cs"/>
                <w:b/>
                <w:bCs/>
                <w:color w:val="7030A0"/>
                <w:rtl/>
              </w:rPr>
              <w:t>משפט ושיפוט, פרופ' חיים שפירא, 99-569-01</w:t>
            </w:r>
          </w:p>
          <w:p w:rsidR="00955318" w:rsidRPr="007C6626" w:rsidRDefault="00955318" w:rsidP="0079757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00" w:rsidRDefault="007C6626" w:rsidP="00F47E45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highlight w:val="yellow"/>
                <w:rtl/>
              </w:rPr>
              <w:t>30 לא ניתן לבחון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7C6626" w:rsidP="0079757C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highlight w:val="yellow"/>
                <w:rtl/>
              </w:rPr>
              <w:t>31 לא ניתן לבחון</w:t>
            </w:r>
          </w:p>
        </w:tc>
      </w:tr>
      <w:tr w:rsidR="007C6626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 באוגוסט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0E451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 w:rsidRPr="004F31BA">
              <w:rPr>
                <w:rFonts w:cs="David" w:hint="cs"/>
                <w:b/>
                <w:bCs/>
                <w:color w:val="0070C0"/>
                <w:rtl/>
              </w:rPr>
              <w:t>דיני עונשין, ד"ר הדר דנציג, 99-104-01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 w:rsidRPr="00994BBE">
              <w:rPr>
                <w:rFonts w:cs="David" w:hint="cs"/>
                <w:b/>
                <w:bCs/>
                <w:color w:val="0070C0"/>
                <w:rtl/>
              </w:rPr>
              <w:t>דיני עונשין, ד"ר הדר דנציג, 99-104-02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DF2967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rtl/>
              </w:rPr>
              <w:t>4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ביקורת פמינסטית, פרופ' רות הלפרין, 99-976-01</w:t>
            </w:r>
          </w:p>
          <w:p w:rsidR="00955318" w:rsidRPr="007C6626" w:rsidRDefault="00955318" w:rsidP="00955318">
            <w:pPr>
              <w:rPr>
                <w:rFonts w:cs="David"/>
                <w:b/>
                <w:bCs/>
                <w:rtl/>
              </w:rPr>
            </w:pPr>
            <w:r w:rsidRPr="004F31BA">
              <w:rPr>
                <w:rFonts w:cs="David" w:hint="cs"/>
                <w:b/>
                <w:bCs/>
                <w:color w:val="7030A0"/>
                <w:rtl/>
              </w:rPr>
              <w:t>שיקול דעת שיפוטי, פרופ' חיים שפירא, 99-517-01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Pr="007C6626" w:rsidRDefault="007C6626" w:rsidP="0079757C">
            <w:pPr>
              <w:rPr>
                <w:rFonts w:cs="David"/>
                <w:b/>
                <w:bCs/>
                <w:rtl/>
              </w:rPr>
            </w:pPr>
            <w:r w:rsidRPr="007C6626">
              <w:rPr>
                <w:rFonts w:cs="David" w:hint="cs"/>
                <w:b/>
                <w:bCs/>
                <w:rtl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F47E4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955318" w:rsidRDefault="00955318" w:rsidP="009553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נזיקין בתא המשפחתי, פרופ' בני שמואלי, 99-9020-01</w:t>
            </w:r>
          </w:p>
          <w:p w:rsidR="00955318" w:rsidRDefault="00955318" w:rsidP="00F47E4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79757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</w:tr>
      <w:tr w:rsidR="007C6626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7C66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0E451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</w:t>
            </w:r>
          </w:p>
          <w:p w:rsidR="00955318" w:rsidRPr="004F31BA" w:rsidRDefault="00955318" w:rsidP="00955318">
            <w:pPr>
              <w:rPr>
                <w:rFonts w:cs="David"/>
                <w:b/>
                <w:bCs/>
                <w:color w:val="0070C0"/>
                <w:rtl/>
              </w:rPr>
            </w:pPr>
            <w:r w:rsidRPr="004F31BA">
              <w:rPr>
                <w:rFonts w:cs="David" w:hint="cs"/>
                <w:b/>
                <w:bCs/>
                <w:color w:val="0070C0"/>
                <w:rtl/>
              </w:rPr>
              <w:t>מיומנויות כתיבה, 99-9034-01</w:t>
            </w:r>
          </w:p>
          <w:p w:rsidR="00955318" w:rsidRDefault="00955318" w:rsidP="00913CBE">
            <w:pPr>
              <w:rPr>
                <w:rFonts w:cs="David"/>
                <w:b/>
                <w:bCs/>
                <w:rtl/>
              </w:rPr>
            </w:pPr>
            <w:r w:rsidRPr="00994BBE">
              <w:rPr>
                <w:rFonts w:cs="David" w:hint="cs"/>
                <w:b/>
                <w:bCs/>
                <w:color w:val="0070C0"/>
                <w:rtl/>
              </w:rPr>
              <w:t>מיומנויות כתיבה, 99-9034-</w:t>
            </w:r>
            <w:r w:rsidR="00913CBE">
              <w:rPr>
                <w:rFonts w:cs="David" w:hint="cs"/>
                <w:b/>
                <w:bCs/>
                <w:color w:val="0070C0"/>
                <w:rtl/>
              </w:rPr>
              <w:t>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DF2967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79757C">
            <w:pPr>
              <w:rPr>
                <w:rFonts w:cs="David"/>
                <w:b/>
                <w:bCs/>
                <w:color w:val="FF00FF"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F47E4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26" w:rsidRDefault="007C6626" w:rsidP="0079757C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lastRenderedPageBreak/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E63A3D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 xml:space="preserve">ורוד – </w:t>
      </w:r>
      <w:r w:rsidR="00E63A3D">
        <w:rPr>
          <w:rFonts w:hint="cs"/>
          <w:b/>
          <w:bCs/>
          <w:color w:val="FF00FF"/>
          <w:rtl/>
        </w:rPr>
        <w:t>קורסי בחירה שנה א'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2E4"/>
    <w:rsid w:val="0002639B"/>
    <w:rsid w:val="000426AB"/>
    <w:rsid w:val="000604A8"/>
    <w:rsid w:val="00066CFA"/>
    <w:rsid w:val="00075A11"/>
    <w:rsid w:val="00094632"/>
    <w:rsid w:val="000C3D00"/>
    <w:rsid w:val="000E451F"/>
    <w:rsid w:val="00120134"/>
    <w:rsid w:val="00123C41"/>
    <w:rsid w:val="00137B42"/>
    <w:rsid w:val="0015414D"/>
    <w:rsid w:val="0016173E"/>
    <w:rsid w:val="00162B4E"/>
    <w:rsid w:val="0017222B"/>
    <w:rsid w:val="00191835"/>
    <w:rsid w:val="001B497F"/>
    <w:rsid w:val="001C0020"/>
    <w:rsid w:val="001C20C2"/>
    <w:rsid w:val="001F4BF1"/>
    <w:rsid w:val="00254DFB"/>
    <w:rsid w:val="002870E6"/>
    <w:rsid w:val="00296998"/>
    <w:rsid w:val="002A05B4"/>
    <w:rsid w:val="002A5733"/>
    <w:rsid w:val="002B1607"/>
    <w:rsid w:val="002C785B"/>
    <w:rsid w:val="002D187D"/>
    <w:rsid w:val="002D6E2A"/>
    <w:rsid w:val="002F7579"/>
    <w:rsid w:val="003162E4"/>
    <w:rsid w:val="00327875"/>
    <w:rsid w:val="0033261A"/>
    <w:rsid w:val="00334B38"/>
    <w:rsid w:val="003A1873"/>
    <w:rsid w:val="003B52A3"/>
    <w:rsid w:val="003E4700"/>
    <w:rsid w:val="003E544D"/>
    <w:rsid w:val="004054C7"/>
    <w:rsid w:val="00410AB0"/>
    <w:rsid w:val="004172D0"/>
    <w:rsid w:val="00430951"/>
    <w:rsid w:val="00436101"/>
    <w:rsid w:val="004506EF"/>
    <w:rsid w:val="00462168"/>
    <w:rsid w:val="0046248D"/>
    <w:rsid w:val="00477CCC"/>
    <w:rsid w:val="004950BA"/>
    <w:rsid w:val="004F0364"/>
    <w:rsid w:val="004F31BA"/>
    <w:rsid w:val="00522BBD"/>
    <w:rsid w:val="00535EF0"/>
    <w:rsid w:val="00554A16"/>
    <w:rsid w:val="005676A0"/>
    <w:rsid w:val="00573991"/>
    <w:rsid w:val="00575C24"/>
    <w:rsid w:val="00577985"/>
    <w:rsid w:val="00587A1F"/>
    <w:rsid w:val="005D49FB"/>
    <w:rsid w:val="005D6593"/>
    <w:rsid w:val="005F2934"/>
    <w:rsid w:val="0061293A"/>
    <w:rsid w:val="00650E1B"/>
    <w:rsid w:val="00664817"/>
    <w:rsid w:val="006B64DD"/>
    <w:rsid w:val="006D11CA"/>
    <w:rsid w:val="006D249C"/>
    <w:rsid w:val="0073634A"/>
    <w:rsid w:val="00743401"/>
    <w:rsid w:val="00746501"/>
    <w:rsid w:val="00754BFA"/>
    <w:rsid w:val="007724D9"/>
    <w:rsid w:val="007743EC"/>
    <w:rsid w:val="00774F5B"/>
    <w:rsid w:val="007871D4"/>
    <w:rsid w:val="007940AE"/>
    <w:rsid w:val="0079757C"/>
    <w:rsid w:val="007C3647"/>
    <w:rsid w:val="007C6626"/>
    <w:rsid w:val="007F0A9D"/>
    <w:rsid w:val="007F2B04"/>
    <w:rsid w:val="00812983"/>
    <w:rsid w:val="008223E7"/>
    <w:rsid w:val="00834DE4"/>
    <w:rsid w:val="0086309E"/>
    <w:rsid w:val="008812B7"/>
    <w:rsid w:val="008A2822"/>
    <w:rsid w:val="008C0565"/>
    <w:rsid w:val="008D0E3F"/>
    <w:rsid w:val="008D5D53"/>
    <w:rsid w:val="008F0B55"/>
    <w:rsid w:val="008F2F7E"/>
    <w:rsid w:val="008F51A1"/>
    <w:rsid w:val="00913CBE"/>
    <w:rsid w:val="00940335"/>
    <w:rsid w:val="00954532"/>
    <w:rsid w:val="00955318"/>
    <w:rsid w:val="00977D7A"/>
    <w:rsid w:val="00994BBE"/>
    <w:rsid w:val="009B4B86"/>
    <w:rsid w:val="009D2FCE"/>
    <w:rsid w:val="009D35F7"/>
    <w:rsid w:val="009F27D3"/>
    <w:rsid w:val="009F32BC"/>
    <w:rsid w:val="00A22926"/>
    <w:rsid w:val="00A26D06"/>
    <w:rsid w:val="00A2737F"/>
    <w:rsid w:val="00A55A5F"/>
    <w:rsid w:val="00A57ADE"/>
    <w:rsid w:val="00A76C6C"/>
    <w:rsid w:val="00AC0CB2"/>
    <w:rsid w:val="00AC2234"/>
    <w:rsid w:val="00AF3EDD"/>
    <w:rsid w:val="00B05C01"/>
    <w:rsid w:val="00B26D9B"/>
    <w:rsid w:val="00B3376C"/>
    <w:rsid w:val="00B3602E"/>
    <w:rsid w:val="00B43E64"/>
    <w:rsid w:val="00B96A41"/>
    <w:rsid w:val="00BA7357"/>
    <w:rsid w:val="00BB1256"/>
    <w:rsid w:val="00BB56FD"/>
    <w:rsid w:val="00BE43FB"/>
    <w:rsid w:val="00C33038"/>
    <w:rsid w:val="00C34AE8"/>
    <w:rsid w:val="00C653A5"/>
    <w:rsid w:val="00C70FA2"/>
    <w:rsid w:val="00CA156A"/>
    <w:rsid w:val="00CA70D8"/>
    <w:rsid w:val="00CB0D3D"/>
    <w:rsid w:val="00CB20CE"/>
    <w:rsid w:val="00CC5FA4"/>
    <w:rsid w:val="00CC6A95"/>
    <w:rsid w:val="00CD4F9B"/>
    <w:rsid w:val="00CF1F41"/>
    <w:rsid w:val="00CF6F4D"/>
    <w:rsid w:val="00D12B13"/>
    <w:rsid w:val="00D1626A"/>
    <w:rsid w:val="00D31056"/>
    <w:rsid w:val="00D453DF"/>
    <w:rsid w:val="00D54D14"/>
    <w:rsid w:val="00D61E6C"/>
    <w:rsid w:val="00DA10D5"/>
    <w:rsid w:val="00DA4FB9"/>
    <w:rsid w:val="00DE1AAE"/>
    <w:rsid w:val="00DF2967"/>
    <w:rsid w:val="00E03E79"/>
    <w:rsid w:val="00E15DE1"/>
    <w:rsid w:val="00E2019C"/>
    <w:rsid w:val="00E245B2"/>
    <w:rsid w:val="00E50DD4"/>
    <w:rsid w:val="00E63A3D"/>
    <w:rsid w:val="00E772CF"/>
    <w:rsid w:val="00E80915"/>
    <w:rsid w:val="00EB2685"/>
    <w:rsid w:val="00ED013D"/>
    <w:rsid w:val="00F077CE"/>
    <w:rsid w:val="00F23CAC"/>
    <w:rsid w:val="00F24C45"/>
    <w:rsid w:val="00F47E45"/>
    <w:rsid w:val="00F6038D"/>
    <w:rsid w:val="00F66FAE"/>
    <w:rsid w:val="00FA7668"/>
    <w:rsid w:val="00FB2133"/>
    <w:rsid w:val="00FB4959"/>
    <w:rsid w:val="00FC16D8"/>
    <w:rsid w:val="00FC5742"/>
    <w:rsid w:val="00FE2609"/>
    <w:rsid w:val="00FE5183"/>
    <w:rsid w:val="00FF5994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USER</cp:lastModifiedBy>
  <cp:revision>2</cp:revision>
  <cp:lastPrinted>2018-07-24T12:48:00Z</cp:lastPrinted>
  <dcterms:created xsi:type="dcterms:W3CDTF">2019-07-25T16:23:00Z</dcterms:created>
  <dcterms:modified xsi:type="dcterms:W3CDTF">2019-07-25T16:23:00Z</dcterms:modified>
</cp:coreProperties>
</file>