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AA31F" w14:textId="77777777" w:rsidR="00D67BDD" w:rsidRPr="003D5D59" w:rsidRDefault="00D67BDD" w:rsidP="005E58DD">
      <w:pPr>
        <w:pStyle w:val="a3"/>
        <w:bidi/>
        <w:ind w:right="-331"/>
        <w:jc w:val="left"/>
        <w:rPr>
          <w:rFonts w:cs="Times New Roman" w:hint="cs"/>
          <w:sz w:val="24"/>
          <w:szCs w:val="24"/>
        </w:rPr>
      </w:pPr>
    </w:p>
    <w:p w14:paraId="21408241" w14:textId="77777777" w:rsidR="00D67BDD" w:rsidRPr="003D5D59" w:rsidRDefault="00D67BDD" w:rsidP="00A034D4">
      <w:pPr>
        <w:pStyle w:val="a3"/>
        <w:ind w:right="-331"/>
        <w:jc w:val="left"/>
        <w:rPr>
          <w:rFonts w:cs="Times New Roman"/>
          <w:sz w:val="24"/>
          <w:szCs w:val="24"/>
        </w:rPr>
      </w:pPr>
    </w:p>
    <w:p w14:paraId="42D1AE9C" w14:textId="66900D86" w:rsidR="004D612E" w:rsidRPr="005944D7" w:rsidRDefault="000F268C" w:rsidP="00C35F39">
      <w:pPr>
        <w:widowControl w:val="0"/>
        <w:tabs>
          <w:tab w:val="right" w:pos="1418"/>
          <w:tab w:val="right" w:pos="4536"/>
        </w:tabs>
        <w:autoSpaceDE w:val="0"/>
        <w:autoSpaceDN w:val="0"/>
        <w:adjustRightInd w:val="0"/>
        <w:spacing w:before="20" w:after="320" w:line="320" w:lineRule="auto"/>
        <w:jc w:val="center"/>
        <w:rPr>
          <w:rFonts w:ascii="Libre Baskerville" w:eastAsia="Libre Baskerville" w:hAnsi="Libre Baskerville" w:cs="Libre Baskerville"/>
          <w:sz w:val="28"/>
          <w:szCs w:val="28"/>
          <w:lang w:eastAsia="ja-JP" w:bidi="ar-SA"/>
        </w:rPr>
      </w:pPr>
      <w:r w:rsidRPr="005944D7">
        <w:rPr>
          <w:rFonts w:ascii="Libre Baskerville" w:eastAsia="Libre Baskerville" w:hAnsi="Libre Baskerville" w:cs="Libre Baskerville"/>
          <w:sz w:val="28"/>
          <w:szCs w:val="28"/>
          <w:lang w:eastAsia="ja-JP" w:bidi="ar-SA"/>
        </w:rPr>
        <w:t>Unbundling Marriage</w:t>
      </w:r>
      <w:r w:rsidR="007E137F" w:rsidRPr="005944D7">
        <w:rPr>
          <w:rFonts w:ascii="Libre Baskerville" w:eastAsia="Libre Baskerville" w:hAnsi="Libre Baskerville" w:cs="Libre Baskerville"/>
          <w:sz w:val="28"/>
          <w:szCs w:val="28"/>
          <w:lang w:eastAsia="ja-JP" w:bidi="ar-SA"/>
        </w:rPr>
        <w:t xml:space="preserve"> Law </w:t>
      </w:r>
      <w:r w:rsidRPr="005944D7">
        <w:rPr>
          <w:rFonts w:ascii="Libre Baskerville" w:eastAsia="Libre Baskerville" w:hAnsi="Libre Baskerville" w:cs="Libre Baskerville"/>
          <w:sz w:val="28"/>
          <w:szCs w:val="28"/>
          <w:lang w:eastAsia="ja-JP" w:bidi="ar-SA"/>
        </w:rPr>
        <w:t xml:space="preserve"> </w:t>
      </w:r>
    </w:p>
    <w:p w14:paraId="01247CF4" w14:textId="77777777" w:rsidR="00AD3DBB" w:rsidRPr="005944D7" w:rsidRDefault="00DE3A81" w:rsidP="00C35F39">
      <w:pPr>
        <w:spacing w:after="240" w:line="360" w:lineRule="auto"/>
        <w:ind w:right="-331"/>
        <w:jc w:val="center"/>
        <w:rPr>
          <w:rFonts w:cs="Times New Roman"/>
          <w:sz w:val="24"/>
          <w:szCs w:val="24"/>
        </w:rPr>
      </w:pPr>
      <w:r w:rsidRPr="005944D7">
        <w:rPr>
          <w:rStyle w:val="11"/>
          <w:rFonts w:ascii="NewBaskerville" w:eastAsia="Times New Roman" w:hAnsi="NewBaskerville" w:cs="Times New Roman"/>
          <w:sz w:val="28"/>
          <w:szCs w:val="28"/>
          <w:lang w:eastAsia="ja-JP" w:bidi="ar-SA"/>
        </w:rPr>
        <w:t>Shahar Lifshitz</w:t>
      </w:r>
      <w:r w:rsidRPr="005944D7">
        <w:rPr>
          <w:rStyle w:val="aa"/>
          <w:rFonts w:cs="Times New Roman"/>
          <w:sz w:val="24"/>
          <w:szCs w:val="24"/>
        </w:rPr>
        <w:footnoteReference w:customMarkFollows="1" w:id="1"/>
        <w:sym w:font="Symbol" w:char="F0B7"/>
      </w:r>
    </w:p>
    <w:p w14:paraId="6FDA4DCA" w14:textId="77777777" w:rsidR="00E06D41" w:rsidRPr="005944D7" w:rsidRDefault="00DE3A81" w:rsidP="00E06D41">
      <w:pPr>
        <w:pStyle w:val="Footnote5"/>
        <w:spacing w:line="240" w:lineRule="auto"/>
        <w:jc w:val="both"/>
        <w:rPr>
          <w:rFonts w:ascii="Times New Roman" w:hAnsi="Times New Roman"/>
          <w:i/>
          <w:color w:val="000000"/>
          <w:kern w:val="0"/>
          <w:sz w:val="22"/>
          <w:szCs w:val="22"/>
          <w:rtl/>
          <w:lang w:eastAsia="ja-JP"/>
        </w:rPr>
      </w:pPr>
      <w:r w:rsidRPr="005944D7">
        <w:rPr>
          <w:rFonts w:ascii="Times New Roman" w:hAnsi="Times New Roman"/>
          <w:i/>
          <w:color w:val="000000"/>
          <w:kern w:val="0"/>
          <w:sz w:val="22"/>
          <w:szCs w:val="22"/>
          <w:lang w:eastAsia="ja-JP"/>
        </w:rPr>
        <w:t>This article illuminates the legal regulation of the economic rights of nonmarital partners at separation or death. Current approaches have typically fallen into two categories: one advocating for the separation of legal regimes based on formal status, treating cohabitant partners as strangers, and the other taking a functional approach, treating cohabitation and marriage as substantively identical. However, both approaches fail to offer a coherent alternative for regulating cohabitation. This article proposes a novel third option – the institutional, autonomy-based, pluralist model. The pluralist model acknowledges the legal commitment between cohabitants while carefully distinguishing the legal regulation of cohabitation from that of marriage. Unlike prevailing models that offer a “package deal,” the pluralist model selectively applies only suitable components of marriage law to non-marital relationships, considering thoughtful criteria for their applicability and ensuring a nuanced approach.</w:t>
      </w:r>
      <w:r w:rsidRPr="005944D7">
        <w:rPr>
          <w:rFonts w:ascii="Times New Roman" w:hAnsi="Times New Roman" w:hint="cs"/>
          <w:i/>
          <w:color w:val="000000"/>
          <w:kern w:val="0"/>
          <w:sz w:val="22"/>
          <w:szCs w:val="22"/>
          <w:rtl/>
          <w:lang w:eastAsia="ja-JP" w:bidi="he-IL"/>
        </w:rPr>
        <w:t xml:space="preserve"> </w:t>
      </w:r>
      <w:r w:rsidRPr="005944D7">
        <w:rPr>
          <w:rFonts w:ascii="Times New Roman" w:hAnsi="Times New Roman"/>
          <w:i/>
          <w:color w:val="000000"/>
          <w:kern w:val="0"/>
          <w:sz w:val="22"/>
          <w:szCs w:val="22"/>
          <w:lang w:eastAsia="ja-JP"/>
        </w:rPr>
        <w:t>The pluralist model offers a middle ground between treating cohabitants as strangers and treating them as married for purposes of regulating marital property, spousal support, and inheritance. Ultimately it provides a framework that considers the complexities of non-married relationships while maintaining a desirable level of legal clarity.</w:t>
      </w:r>
    </w:p>
    <w:p w14:paraId="24E74495" w14:textId="77777777" w:rsidR="00D75E33" w:rsidRPr="005944D7" w:rsidRDefault="00D75E33" w:rsidP="00E06D41">
      <w:pPr>
        <w:pStyle w:val="Footnote5"/>
        <w:spacing w:line="240" w:lineRule="auto"/>
        <w:jc w:val="both"/>
        <w:rPr>
          <w:rFonts w:ascii="Times New Roman" w:hAnsi="Times New Roman"/>
          <w:i/>
          <w:color w:val="000000"/>
          <w:kern w:val="0"/>
          <w:sz w:val="22"/>
          <w:szCs w:val="22"/>
          <w:rtl/>
          <w:lang w:eastAsia="ja-JP"/>
        </w:rPr>
      </w:pPr>
    </w:p>
    <w:p w14:paraId="573ED36E" w14:textId="7890D9DC" w:rsidR="004807E5" w:rsidRPr="005944D7" w:rsidRDefault="004807E5" w:rsidP="00AA7987">
      <w:pPr>
        <w:pStyle w:val="TOC1"/>
        <w:rPr>
          <w:rFonts w:cs="Arial"/>
          <w:kern w:val="2"/>
        </w:rPr>
      </w:pPr>
      <w:r w:rsidRPr="005944D7">
        <w:fldChar w:fldCharType="begin"/>
      </w:r>
      <w:r w:rsidRPr="005944D7">
        <w:instrText xml:space="preserve"> TOC \o "1-3" \h \z \u </w:instrText>
      </w:r>
      <w:r w:rsidRPr="005944D7">
        <w:fldChar w:fldCharType="separate"/>
      </w:r>
      <w:hyperlink w:anchor="_Toc157542631" w:history="1">
        <w:r w:rsidRPr="005944D7">
          <w:rPr>
            <w:rStyle w:val="Hyperlink"/>
            <w:color w:val="000000"/>
            <w:u w:val="none"/>
          </w:rPr>
          <w:t>Introduction</w:t>
        </w:r>
        <w:r w:rsidRPr="005944D7">
          <w:rPr>
            <w:webHidden/>
          </w:rPr>
          <w:tab/>
        </w:r>
        <w:r w:rsidRPr="005944D7">
          <w:rPr>
            <w:rStyle w:val="Hyperlink"/>
            <w:color w:val="000000"/>
            <w:u w:val="none"/>
            <w:rtl/>
          </w:rPr>
          <w:fldChar w:fldCharType="begin"/>
        </w:r>
        <w:r w:rsidRPr="005944D7">
          <w:rPr>
            <w:webHidden/>
          </w:rPr>
          <w:instrText xml:space="preserve"> PAGEREF _Toc157542631 \h </w:instrText>
        </w:r>
        <w:r w:rsidRPr="005944D7">
          <w:rPr>
            <w:rStyle w:val="Hyperlink"/>
            <w:color w:val="000000"/>
            <w:u w:val="none"/>
            <w:rtl/>
          </w:rPr>
        </w:r>
        <w:r w:rsidRPr="005944D7">
          <w:rPr>
            <w:rStyle w:val="Hyperlink"/>
            <w:color w:val="000000"/>
            <w:u w:val="none"/>
            <w:rtl/>
          </w:rPr>
          <w:fldChar w:fldCharType="separate"/>
        </w:r>
        <w:r w:rsidR="00A47F75">
          <w:rPr>
            <w:webHidden/>
          </w:rPr>
          <w:t>1</w:t>
        </w:r>
        <w:r w:rsidRPr="005944D7">
          <w:rPr>
            <w:rStyle w:val="Hyperlink"/>
            <w:color w:val="000000"/>
            <w:u w:val="none"/>
            <w:rtl/>
          </w:rPr>
          <w:fldChar w:fldCharType="end"/>
        </w:r>
      </w:hyperlink>
    </w:p>
    <w:p w14:paraId="204211DB" w14:textId="38DC7651" w:rsidR="004807E5" w:rsidRPr="005944D7" w:rsidRDefault="00A9751A" w:rsidP="00AA7987">
      <w:pPr>
        <w:pStyle w:val="TOC1"/>
        <w:rPr>
          <w:rFonts w:cs="Arial"/>
          <w:kern w:val="2"/>
        </w:rPr>
      </w:pPr>
      <w:hyperlink w:anchor="_Toc157542632" w:history="1">
        <w:r w:rsidR="004807E5" w:rsidRPr="005944D7">
          <w:rPr>
            <w:rStyle w:val="Hyperlink"/>
            <w:color w:val="000000"/>
            <w:u w:val="none"/>
          </w:rPr>
          <w:t>I. Current approaches</w:t>
        </w:r>
        <w:r w:rsidR="004807E5" w:rsidRPr="005944D7">
          <w:rPr>
            <w:webHidden/>
          </w:rPr>
          <w:tab/>
        </w:r>
        <w:r w:rsidR="004807E5" w:rsidRPr="005944D7">
          <w:rPr>
            <w:rStyle w:val="Hyperlink"/>
            <w:color w:val="000000"/>
            <w:u w:val="none"/>
            <w:rtl/>
          </w:rPr>
          <w:fldChar w:fldCharType="begin"/>
        </w:r>
        <w:r w:rsidR="004807E5" w:rsidRPr="005944D7">
          <w:rPr>
            <w:webHidden/>
          </w:rPr>
          <w:instrText xml:space="preserve"> PAGEREF _Toc157542632 \h </w:instrText>
        </w:r>
        <w:r w:rsidR="004807E5" w:rsidRPr="005944D7">
          <w:rPr>
            <w:rStyle w:val="Hyperlink"/>
            <w:color w:val="000000"/>
            <w:u w:val="none"/>
            <w:rtl/>
          </w:rPr>
        </w:r>
        <w:r w:rsidR="004807E5" w:rsidRPr="005944D7">
          <w:rPr>
            <w:rStyle w:val="Hyperlink"/>
            <w:color w:val="000000"/>
            <w:u w:val="none"/>
            <w:rtl/>
          </w:rPr>
          <w:fldChar w:fldCharType="separate"/>
        </w:r>
        <w:r w:rsidR="00A47F75">
          <w:rPr>
            <w:webHidden/>
          </w:rPr>
          <w:t>3</w:t>
        </w:r>
        <w:r w:rsidR="004807E5" w:rsidRPr="005944D7">
          <w:rPr>
            <w:rStyle w:val="Hyperlink"/>
            <w:color w:val="000000"/>
            <w:u w:val="none"/>
            <w:rtl/>
          </w:rPr>
          <w:fldChar w:fldCharType="end"/>
        </w:r>
      </w:hyperlink>
    </w:p>
    <w:p w14:paraId="21B3D1CE" w14:textId="17775957" w:rsidR="004807E5" w:rsidRPr="005944D7" w:rsidRDefault="00A9751A" w:rsidP="00AA7987">
      <w:pPr>
        <w:pStyle w:val="TOC1"/>
        <w:rPr>
          <w:rFonts w:cs="Arial"/>
          <w:kern w:val="2"/>
        </w:rPr>
      </w:pPr>
      <w:hyperlink w:anchor="_Toc157542633" w:history="1">
        <w:r w:rsidR="004807E5" w:rsidRPr="005944D7">
          <w:rPr>
            <w:rStyle w:val="Hyperlink"/>
            <w:color w:val="000000"/>
            <w:u w:val="none"/>
          </w:rPr>
          <w:t>II. Critical Analysis of Current Approaches</w:t>
        </w:r>
        <w:r w:rsidR="004807E5" w:rsidRPr="005944D7">
          <w:rPr>
            <w:webHidden/>
          </w:rPr>
          <w:tab/>
        </w:r>
        <w:r w:rsidR="004807E5" w:rsidRPr="005944D7">
          <w:rPr>
            <w:rStyle w:val="Hyperlink"/>
            <w:color w:val="000000"/>
            <w:u w:val="none"/>
            <w:rtl/>
          </w:rPr>
          <w:fldChar w:fldCharType="begin"/>
        </w:r>
        <w:r w:rsidR="004807E5" w:rsidRPr="005944D7">
          <w:rPr>
            <w:webHidden/>
          </w:rPr>
          <w:instrText xml:space="preserve"> PAGEREF _Toc157542633 \h </w:instrText>
        </w:r>
        <w:r w:rsidR="004807E5" w:rsidRPr="005944D7">
          <w:rPr>
            <w:rStyle w:val="Hyperlink"/>
            <w:color w:val="000000"/>
            <w:u w:val="none"/>
            <w:rtl/>
          </w:rPr>
        </w:r>
        <w:r w:rsidR="004807E5" w:rsidRPr="005944D7">
          <w:rPr>
            <w:rStyle w:val="Hyperlink"/>
            <w:color w:val="000000"/>
            <w:u w:val="none"/>
            <w:rtl/>
          </w:rPr>
          <w:fldChar w:fldCharType="separate"/>
        </w:r>
        <w:r w:rsidR="00A47F75">
          <w:rPr>
            <w:webHidden/>
          </w:rPr>
          <w:t>8</w:t>
        </w:r>
        <w:r w:rsidR="004807E5" w:rsidRPr="005944D7">
          <w:rPr>
            <w:rStyle w:val="Hyperlink"/>
            <w:color w:val="000000"/>
            <w:u w:val="none"/>
            <w:rtl/>
          </w:rPr>
          <w:fldChar w:fldCharType="end"/>
        </w:r>
      </w:hyperlink>
    </w:p>
    <w:p w14:paraId="0A849E1C" w14:textId="36EFB525" w:rsidR="004807E5" w:rsidRPr="005944D7" w:rsidRDefault="00A9751A" w:rsidP="00AA7987">
      <w:pPr>
        <w:pStyle w:val="TOC1"/>
        <w:rPr>
          <w:rFonts w:cs="Arial"/>
          <w:kern w:val="2"/>
        </w:rPr>
      </w:pPr>
      <w:hyperlink w:anchor="_Toc157542634" w:history="1">
        <w:r w:rsidR="004807E5" w:rsidRPr="005944D7">
          <w:rPr>
            <w:rStyle w:val="Hyperlink"/>
            <w:color w:val="000000"/>
            <w:u w:val="none"/>
          </w:rPr>
          <w:t>III. Toward an Institutional Pluralist Distinction between Marriage and Cohabitation</w:t>
        </w:r>
        <w:r w:rsidR="004807E5" w:rsidRPr="005944D7">
          <w:rPr>
            <w:webHidden/>
          </w:rPr>
          <w:tab/>
        </w:r>
        <w:r w:rsidR="004807E5" w:rsidRPr="005944D7">
          <w:rPr>
            <w:rStyle w:val="Hyperlink"/>
            <w:color w:val="000000"/>
            <w:u w:val="none"/>
            <w:rtl/>
          </w:rPr>
          <w:fldChar w:fldCharType="begin"/>
        </w:r>
        <w:r w:rsidR="004807E5" w:rsidRPr="005944D7">
          <w:rPr>
            <w:webHidden/>
          </w:rPr>
          <w:instrText xml:space="preserve"> PAGEREF _Toc157542634 \h </w:instrText>
        </w:r>
        <w:r w:rsidR="004807E5" w:rsidRPr="005944D7">
          <w:rPr>
            <w:rStyle w:val="Hyperlink"/>
            <w:color w:val="000000"/>
            <w:u w:val="none"/>
            <w:rtl/>
          </w:rPr>
        </w:r>
        <w:r w:rsidR="004807E5" w:rsidRPr="005944D7">
          <w:rPr>
            <w:rStyle w:val="Hyperlink"/>
            <w:color w:val="000000"/>
            <w:u w:val="none"/>
            <w:rtl/>
          </w:rPr>
          <w:fldChar w:fldCharType="separate"/>
        </w:r>
        <w:r w:rsidR="00A47F75">
          <w:rPr>
            <w:webHidden/>
          </w:rPr>
          <w:t>10</w:t>
        </w:r>
        <w:r w:rsidR="004807E5" w:rsidRPr="005944D7">
          <w:rPr>
            <w:rStyle w:val="Hyperlink"/>
            <w:color w:val="000000"/>
            <w:u w:val="none"/>
            <w:rtl/>
          </w:rPr>
          <w:fldChar w:fldCharType="end"/>
        </w:r>
      </w:hyperlink>
    </w:p>
    <w:p w14:paraId="1CB25C95" w14:textId="50F97112" w:rsidR="004807E5" w:rsidRPr="005944D7" w:rsidRDefault="00A9751A" w:rsidP="00AA7987">
      <w:pPr>
        <w:pStyle w:val="TOC1"/>
        <w:rPr>
          <w:rFonts w:cs="Arial"/>
          <w:kern w:val="2"/>
        </w:rPr>
      </w:pPr>
      <w:hyperlink w:anchor="_Toc157542635" w:history="1">
        <w:r w:rsidR="004807E5" w:rsidRPr="005944D7">
          <w:rPr>
            <w:rStyle w:val="Hyperlink"/>
            <w:color w:val="000000"/>
            <w:u w:val="none"/>
          </w:rPr>
          <w:t>VI. From Theory to Practice</w:t>
        </w:r>
        <w:r w:rsidR="004807E5" w:rsidRPr="005944D7">
          <w:rPr>
            <w:webHidden/>
          </w:rPr>
          <w:tab/>
        </w:r>
        <w:r w:rsidR="004807E5" w:rsidRPr="005944D7">
          <w:rPr>
            <w:rStyle w:val="Hyperlink"/>
            <w:color w:val="000000"/>
            <w:u w:val="none"/>
            <w:rtl/>
          </w:rPr>
          <w:fldChar w:fldCharType="begin"/>
        </w:r>
        <w:r w:rsidR="004807E5" w:rsidRPr="005944D7">
          <w:rPr>
            <w:webHidden/>
          </w:rPr>
          <w:instrText xml:space="preserve"> PAGEREF _Toc157542635 \h </w:instrText>
        </w:r>
        <w:r w:rsidR="004807E5" w:rsidRPr="005944D7">
          <w:rPr>
            <w:rStyle w:val="Hyperlink"/>
            <w:color w:val="000000"/>
            <w:u w:val="none"/>
            <w:rtl/>
          </w:rPr>
        </w:r>
        <w:r w:rsidR="004807E5" w:rsidRPr="005944D7">
          <w:rPr>
            <w:rStyle w:val="Hyperlink"/>
            <w:color w:val="000000"/>
            <w:u w:val="none"/>
            <w:rtl/>
          </w:rPr>
          <w:fldChar w:fldCharType="separate"/>
        </w:r>
        <w:r w:rsidR="00A47F75">
          <w:rPr>
            <w:webHidden/>
          </w:rPr>
          <w:t>12</w:t>
        </w:r>
        <w:r w:rsidR="004807E5" w:rsidRPr="005944D7">
          <w:rPr>
            <w:rStyle w:val="Hyperlink"/>
            <w:color w:val="000000"/>
            <w:u w:val="none"/>
            <w:rtl/>
          </w:rPr>
          <w:fldChar w:fldCharType="end"/>
        </w:r>
      </w:hyperlink>
    </w:p>
    <w:p w14:paraId="019693C1" w14:textId="49D5AFA7" w:rsidR="004807E5" w:rsidRPr="005944D7" w:rsidRDefault="00A9751A" w:rsidP="00AA7987">
      <w:pPr>
        <w:pStyle w:val="TOC1"/>
        <w:rPr>
          <w:rFonts w:cs="Arial"/>
          <w:smallCaps w:val="0"/>
          <w:kern w:val="2"/>
        </w:rPr>
      </w:pPr>
      <w:hyperlink w:anchor="_Toc157542636" w:history="1">
        <w:r w:rsidR="004807E5" w:rsidRPr="005944D7">
          <w:rPr>
            <w:rStyle w:val="Hyperlink"/>
            <w:smallCaps w:val="0"/>
            <w:color w:val="000000"/>
            <w:u w:val="none"/>
          </w:rPr>
          <w:t>A</w:t>
        </w:r>
        <w:r w:rsidR="004807E5" w:rsidRPr="005944D7">
          <w:rPr>
            <w:rStyle w:val="Hyperlink"/>
            <w:rFonts w:cs="Times New Roman"/>
            <w:smallCaps w:val="0"/>
            <w:color w:val="000000"/>
            <w:u w:val="none"/>
          </w:rPr>
          <w:t>. Property Law Governing Non-Married Partners</w:t>
        </w:r>
        <w:r w:rsidR="004807E5" w:rsidRPr="005944D7">
          <w:rPr>
            <w:smallCaps w:val="0"/>
            <w:webHidden/>
          </w:rPr>
          <w:tab/>
        </w:r>
        <w:r w:rsidR="004807E5" w:rsidRPr="005944D7">
          <w:rPr>
            <w:rStyle w:val="Hyperlink"/>
            <w:smallCaps w:val="0"/>
            <w:color w:val="000000"/>
            <w:u w:val="none"/>
            <w:rtl/>
          </w:rPr>
          <w:fldChar w:fldCharType="begin"/>
        </w:r>
        <w:r w:rsidR="004807E5" w:rsidRPr="005944D7">
          <w:rPr>
            <w:smallCaps w:val="0"/>
            <w:webHidden/>
          </w:rPr>
          <w:instrText xml:space="preserve"> PAGEREF _Toc157542636 \h </w:instrText>
        </w:r>
        <w:r w:rsidR="004807E5" w:rsidRPr="005944D7">
          <w:rPr>
            <w:rStyle w:val="Hyperlink"/>
            <w:smallCaps w:val="0"/>
            <w:color w:val="000000"/>
            <w:u w:val="none"/>
            <w:rtl/>
          </w:rPr>
        </w:r>
        <w:r w:rsidR="004807E5" w:rsidRPr="005944D7">
          <w:rPr>
            <w:rStyle w:val="Hyperlink"/>
            <w:smallCaps w:val="0"/>
            <w:color w:val="000000"/>
            <w:u w:val="none"/>
            <w:rtl/>
          </w:rPr>
          <w:fldChar w:fldCharType="separate"/>
        </w:r>
        <w:r w:rsidR="00A47F75">
          <w:rPr>
            <w:smallCaps w:val="0"/>
            <w:webHidden/>
          </w:rPr>
          <w:t>13</w:t>
        </w:r>
        <w:r w:rsidR="004807E5" w:rsidRPr="005944D7">
          <w:rPr>
            <w:rStyle w:val="Hyperlink"/>
            <w:smallCaps w:val="0"/>
            <w:color w:val="000000"/>
            <w:u w:val="none"/>
            <w:rtl/>
          </w:rPr>
          <w:fldChar w:fldCharType="end"/>
        </w:r>
      </w:hyperlink>
    </w:p>
    <w:p w14:paraId="08AEFB81" w14:textId="61CEA2E6" w:rsidR="004807E5" w:rsidRPr="005944D7" w:rsidRDefault="00A9751A" w:rsidP="00AA7987">
      <w:pPr>
        <w:pStyle w:val="TOC1"/>
        <w:rPr>
          <w:rFonts w:cs="Arial"/>
          <w:smallCaps w:val="0"/>
          <w:kern w:val="2"/>
        </w:rPr>
      </w:pPr>
      <w:hyperlink w:anchor="_Toc157542637" w:history="1">
        <w:r w:rsidR="004807E5" w:rsidRPr="005944D7">
          <w:rPr>
            <w:rStyle w:val="Hyperlink"/>
            <w:smallCaps w:val="0"/>
            <w:color w:val="000000"/>
            <w:u w:val="none"/>
          </w:rPr>
          <w:t>(1) The Equal Division Rule and its Underlying Rationales</w:t>
        </w:r>
        <w:r w:rsidR="004807E5" w:rsidRPr="005944D7">
          <w:rPr>
            <w:smallCaps w:val="0"/>
            <w:webHidden/>
          </w:rPr>
          <w:tab/>
        </w:r>
        <w:r w:rsidR="004807E5" w:rsidRPr="005944D7">
          <w:rPr>
            <w:rStyle w:val="Hyperlink"/>
            <w:smallCaps w:val="0"/>
            <w:color w:val="000000"/>
            <w:u w:val="none"/>
            <w:rtl/>
          </w:rPr>
          <w:fldChar w:fldCharType="begin"/>
        </w:r>
        <w:r w:rsidR="004807E5" w:rsidRPr="005944D7">
          <w:rPr>
            <w:smallCaps w:val="0"/>
            <w:webHidden/>
          </w:rPr>
          <w:instrText xml:space="preserve"> PAGEREF _Toc157542637 \h </w:instrText>
        </w:r>
        <w:r w:rsidR="004807E5" w:rsidRPr="005944D7">
          <w:rPr>
            <w:rStyle w:val="Hyperlink"/>
            <w:smallCaps w:val="0"/>
            <w:color w:val="000000"/>
            <w:u w:val="none"/>
            <w:rtl/>
          </w:rPr>
        </w:r>
        <w:r w:rsidR="004807E5" w:rsidRPr="005944D7">
          <w:rPr>
            <w:rStyle w:val="Hyperlink"/>
            <w:smallCaps w:val="0"/>
            <w:color w:val="000000"/>
            <w:u w:val="none"/>
            <w:rtl/>
          </w:rPr>
          <w:fldChar w:fldCharType="separate"/>
        </w:r>
        <w:r w:rsidR="00A47F75">
          <w:rPr>
            <w:smallCaps w:val="0"/>
            <w:webHidden/>
          </w:rPr>
          <w:t>13</w:t>
        </w:r>
        <w:r w:rsidR="004807E5" w:rsidRPr="005944D7">
          <w:rPr>
            <w:rStyle w:val="Hyperlink"/>
            <w:smallCaps w:val="0"/>
            <w:color w:val="000000"/>
            <w:u w:val="none"/>
            <w:rtl/>
          </w:rPr>
          <w:fldChar w:fldCharType="end"/>
        </w:r>
      </w:hyperlink>
    </w:p>
    <w:p w14:paraId="3BF333AB" w14:textId="3ABEB59E" w:rsidR="004807E5" w:rsidRPr="005944D7" w:rsidRDefault="00A9751A" w:rsidP="00AA7987">
      <w:pPr>
        <w:pStyle w:val="TOC1"/>
        <w:rPr>
          <w:rFonts w:cs="Arial"/>
          <w:smallCaps w:val="0"/>
          <w:kern w:val="2"/>
        </w:rPr>
      </w:pPr>
      <w:hyperlink w:anchor="_Toc157542638" w:history="1">
        <w:r w:rsidR="004807E5" w:rsidRPr="005944D7">
          <w:rPr>
            <w:rStyle w:val="Hyperlink"/>
            <w:smallCaps w:val="0"/>
            <w:color w:val="000000"/>
            <w:u w:val="none"/>
          </w:rPr>
          <w:t>(2) The Applicability of the Equal Division Rule’s Rationales to Cohabitation</w:t>
        </w:r>
        <w:r w:rsidR="004807E5" w:rsidRPr="005944D7">
          <w:rPr>
            <w:smallCaps w:val="0"/>
            <w:webHidden/>
          </w:rPr>
          <w:tab/>
        </w:r>
        <w:r w:rsidR="004807E5" w:rsidRPr="005944D7">
          <w:rPr>
            <w:rStyle w:val="Hyperlink"/>
            <w:smallCaps w:val="0"/>
            <w:color w:val="000000"/>
            <w:u w:val="none"/>
            <w:rtl/>
          </w:rPr>
          <w:fldChar w:fldCharType="begin"/>
        </w:r>
        <w:r w:rsidR="004807E5" w:rsidRPr="005944D7">
          <w:rPr>
            <w:smallCaps w:val="0"/>
            <w:webHidden/>
          </w:rPr>
          <w:instrText xml:space="preserve"> PAGEREF _Toc157542638 \h </w:instrText>
        </w:r>
        <w:r w:rsidR="004807E5" w:rsidRPr="005944D7">
          <w:rPr>
            <w:rStyle w:val="Hyperlink"/>
            <w:smallCaps w:val="0"/>
            <w:color w:val="000000"/>
            <w:u w:val="none"/>
            <w:rtl/>
          </w:rPr>
        </w:r>
        <w:r w:rsidR="004807E5" w:rsidRPr="005944D7">
          <w:rPr>
            <w:rStyle w:val="Hyperlink"/>
            <w:smallCaps w:val="0"/>
            <w:color w:val="000000"/>
            <w:u w:val="none"/>
            <w:rtl/>
          </w:rPr>
          <w:fldChar w:fldCharType="separate"/>
        </w:r>
        <w:r w:rsidR="00A47F75">
          <w:rPr>
            <w:smallCaps w:val="0"/>
            <w:webHidden/>
          </w:rPr>
          <w:t>15</w:t>
        </w:r>
        <w:r w:rsidR="004807E5" w:rsidRPr="005944D7">
          <w:rPr>
            <w:rStyle w:val="Hyperlink"/>
            <w:smallCaps w:val="0"/>
            <w:color w:val="000000"/>
            <w:u w:val="none"/>
            <w:rtl/>
          </w:rPr>
          <w:fldChar w:fldCharType="end"/>
        </w:r>
      </w:hyperlink>
    </w:p>
    <w:p w14:paraId="7C12081D" w14:textId="5B600B35" w:rsidR="004807E5" w:rsidRPr="005944D7" w:rsidRDefault="00A9751A" w:rsidP="00AA7987">
      <w:pPr>
        <w:pStyle w:val="TOC1"/>
        <w:rPr>
          <w:rFonts w:cs="Arial"/>
          <w:smallCaps w:val="0"/>
          <w:kern w:val="2"/>
        </w:rPr>
      </w:pPr>
      <w:hyperlink w:anchor="_Toc157542639" w:history="1">
        <w:r w:rsidR="004807E5" w:rsidRPr="005944D7">
          <w:rPr>
            <w:rStyle w:val="Hyperlink"/>
            <w:smallCaps w:val="0"/>
            <w:color w:val="000000"/>
            <w:u w:val="none"/>
          </w:rPr>
          <w:t>(3) Deviations from the Equal Division Rule in Cases of Asymmetric Contribution</w:t>
        </w:r>
        <w:r w:rsidR="004807E5" w:rsidRPr="005944D7">
          <w:rPr>
            <w:smallCaps w:val="0"/>
            <w:webHidden/>
          </w:rPr>
          <w:tab/>
        </w:r>
        <w:r w:rsidR="004807E5" w:rsidRPr="005944D7">
          <w:rPr>
            <w:rStyle w:val="Hyperlink"/>
            <w:smallCaps w:val="0"/>
            <w:color w:val="000000"/>
            <w:u w:val="none"/>
            <w:rtl/>
          </w:rPr>
          <w:fldChar w:fldCharType="begin"/>
        </w:r>
        <w:r w:rsidR="004807E5" w:rsidRPr="005944D7">
          <w:rPr>
            <w:smallCaps w:val="0"/>
            <w:webHidden/>
          </w:rPr>
          <w:instrText xml:space="preserve"> PAGEREF _Toc157542639 \h </w:instrText>
        </w:r>
        <w:r w:rsidR="004807E5" w:rsidRPr="005944D7">
          <w:rPr>
            <w:rStyle w:val="Hyperlink"/>
            <w:smallCaps w:val="0"/>
            <w:color w:val="000000"/>
            <w:u w:val="none"/>
            <w:rtl/>
          </w:rPr>
        </w:r>
        <w:r w:rsidR="004807E5" w:rsidRPr="005944D7">
          <w:rPr>
            <w:rStyle w:val="Hyperlink"/>
            <w:smallCaps w:val="0"/>
            <w:color w:val="000000"/>
            <w:u w:val="none"/>
            <w:rtl/>
          </w:rPr>
          <w:fldChar w:fldCharType="separate"/>
        </w:r>
        <w:r w:rsidR="00A47F75">
          <w:rPr>
            <w:smallCaps w:val="0"/>
            <w:webHidden/>
          </w:rPr>
          <w:t>16</w:t>
        </w:r>
        <w:r w:rsidR="004807E5" w:rsidRPr="005944D7">
          <w:rPr>
            <w:rStyle w:val="Hyperlink"/>
            <w:smallCaps w:val="0"/>
            <w:color w:val="000000"/>
            <w:u w:val="none"/>
            <w:rtl/>
          </w:rPr>
          <w:fldChar w:fldCharType="end"/>
        </w:r>
      </w:hyperlink>
    </w:p>
    <w:p w14:paraId="5ACE32B9" w14:textId="664469FD" w:rsidR="004807E5" w:rsidRPr="005944D7" w:rsidRDefault="00A9751A" w:rsidP="00AA7987">
      <w:pPr>
        <w:pStyle w:val="TOC1"/>
        <w:rPr>
          <w:rFonts w:cs="Arial"/>
          <w:smallCaps w:val="0"/>
          <w:kern w:val="2"/>
        </w:rPr>
      </w:pPr>
      <w:hyperlink w:anchor="_Toc157542640" w:history="1">
        <w:r w:rsidR="004807E5" w:rsidRPr="005944D7">
          <w:rPr>
            <w:rStyle w:val="Hyperlink"/>
            <w:smallCaps w:val="0"/>
            <w:color w:val="000000"/>
            <w:u w:val="none"/>
          </w:rPr>
          <w:t>(4) Inheritance, Gifts, and Property Acquired before Cohabitation</w:t>
        </w:r>
        <w:r w:rsidR="004807E5" w:rsidRPr="005944D7">
          <w:rPr>
            <w:smallCaps w:val="0"/>
            <w:webHidden/>
          </w:rPr>
          <w:tab/>
        </w:r>
        <w:r w:rsidR="004807E5" w:rsidRPr="005944D7">
          <w:rPr>
            <w:rStyle w:val="Hyperlink"/>
            <w:smallCaps w:val="0"/>
            <w:color w:val="000000"/>
            <w:u w:val="none"/>
            <w:rtl/>
          </w:rPr>
          <w:fldChar w:fldCharType="begin"/>
        </w:r>
        <w:r w:rsidR="004807E5" w:rsidRPr="005944D7">
          <w:rPr>
            <w:smallCaps w:val="0"/>
            <w:webHidden/>
          </w:rPr>
          <w:instrText xml:space="preserve"> PAGEREF _Toc157542640 \h </w:instrText>
        </w:r>
        <w:r w:rsidR="004807E5" w:rsidRPr="005944D7">
          <w:rPr>
            <w:rStyle w:val="Hyperlink"/>
            <w:smallCaps w:val="0"/>
            <w:color w:val="000000"/>
            <w:u w:val="none"/>
            <w:rtl/>
          </w:rPr>
        </w:r>
        <w:r w:rsidR="004807E5" w:rsidRPr="005944D7">
          <w:rPr>
            <w:rStyle w:val="Hyperlink"/>
            <w:smallCaps w:val="0"/>
            <w:color w:val="000000"/>
            <w:u w:val="none"/>
            <w:rtl/>
          </w:rPr>
          <w:fldChar w:fldCharType="separate"/>
        </w:r>
        <w:r w:rsidR="00A47F75">
          <w:rPr>
            <w:smallCaps w:val="0"/>
            <w:webHidden/>
          </w:rPr>
          <w:t>17</w:t>
        </w:r>
        <w:r w:rsidR="004807E5" w:rsidRPr="005944D7">
          <w:rPr>
            <w:rStyle w:val="Hyperlink"/>
            <w:smallCaps w:val="0"/>
            <w:color w:val="000000"/>
            <w:u w:val="none"/>
            <w:rtl/>
          </w:rPr>
          <w:fldChar w:fldCharType="end"/>
        </w:r>
      </w:hyperlink>
    </w:p>
    <w:p w14:paraId="337CDC84" w14:textId="2C294402" w:rsidR="004807E5" w:rsidRPr="005944D7" w:rsidRDefault="00A9751A" w:rsidP="00AA7987">
      <w:pPr>
        <w:pStyle w:val="TOC1"/>
        <w:rPr>
          <w:rFonts w:cs="Arial"/>
          <w:smallCaps w:val="0"/>
          <w:kern w:val="2"/>
        </w:rPr>
      </w:pPr>
      <w:hyperlink w:anchor="_Toc157542641" w:history="1">
        <w:r w:rsidR="004807E5" w:rsidRPr="005944D7">
          <w:rPr>
            <w:rStyle w:val="Hyperlink"/>
            <w:smallCaps w:val="0"/>
            <w:color w:val="000000"/>
            <w:u w:val="none"/>
          </w:rPr>
          <w:t>(5) Management of Property During an Ongoing Relationship</w:t>
        </w:r>
        <w:r w:rsidR="004807E5" w:rsidRPr="005944D7">
          <w:rPr>
            <w:smallCaps w:val="0"/>
            <w:webHidden/>
          </w:rPr>
          <w:tab/>
        </w:r>
        <w:r w:rsidR="004807E5" w:rsidRPr="005944D7">
          <w:rPr>
            <w:rStyle w:val="Hyperlink"/>
            <w:smallCaps w:val="0"/>
            <w:color w:val="000000"/>
            <w:u w:val="none"/>
            <w:rtl/>
          </w:rPr>
          <w:fldChar w:fldCharType="begin"/>
        </w:r>
        <w:r w:rsidR="004807E5" w:rsidRPr="005944D7">
          <w:rPr>
            <w:smallCaps w:val="0"/>
            <w:webHidden/>
          </w:rPr>
          <w:instrText xml:space="preserve"> PAGEREF _Toc157542641 \h </w:instrText>
        </w:r>
        <w:r w:rsidR="004807E5" w:rsidRPr="005944D7">
          <w:rPr>
            <w:rStyle w:val="Hyperlink"/>
            <w:smallCaps w:val="0"/>
            <w:color w:val="000000"/>
            <w:u w:val="none"/>
            <w:rtl/>
          </w:rPr>
        </w:r>
        <w:r w:rsidR="004807E5" w:rsidRPr="005944D7">
          <w:rPr>
            <w:rStyle w:val="Hyperlink"/>
            <w:smallCaps w:val="0"/>
            <w:color w:val="000000"/>
            <w:u w:val="none"/>
            <w:rtl/>
          </w:rPr>
          <w:fldChar w:fldCharType="separate"/>
        </w:r>
        <w:r w:rsidR="00A47F75">
          <w:rPr>
            <w:smallCaps w:val="0"/>
            <w:webHidden/>
          </w:rPr>
          <w:t>18</w:t>
        </w:r>
        <w:r w:rsidR="004807E5" w:rsidRPr="005944D7">
          <w:rPr>
            <w:rStyle w:val="Hyperlink"/>
            <w:smallCaps w:val="0"/>
            <w:color w:val="000000"/>
            <w:u w:val="none"/>
            <w:rtl/>
          </w:rPr>
          <w:fldChar w:fldCharType="end"/>
        </w:r>
      </w:hyperlink>
    </w:p>
    <w:p w14:paraId="582490B7" w14:textId="3DA43256" w:rsidR="004807E5" w:rsidRPr="005944D7" w:rsidRDefault="00A9751A" w:rsidP="00AA7987">
      <w:pPr>
        <w:pStyle w:val="TOC1"/>
        <w:rPr>
          <w:rFonts w:cs="Arial"/>
          <w:smallCaps w:val="0"/>
          <w:kern w:val="2"/>
        </w:rPr>
      </w:pPr>
      <w:hyperlink w:anchor="_Toc157542642" w:history="1">
        <w:r w:rsidR="004807E5" w:rsidRPr="005944D7">
          <w:rPr>
            <w:rStyle w:val="Hyperlink"/>
            <w:smallCaps w:val="0"/>
            <w:color w:val="000000"/>
            <w:u w:val="none"/>
          </w:rPr>
          <w:t>(6) Increased Human Capital</w:t>
        </w:r>
        <w:r w:rsidR="004807E5" w:rsidRPr="005944D7">
          <w:rPr>
            <w:smallCaps w:val="0"/>
            <w:webHidden/>
          </w:rPr>
          <w:tab/>
        </w:r>
        <w:r w:rsidR="004807E5" w:rsidRPr="005944D7">
          <w:rPr>
            <w:rStyle w:val="Hyperlink"/>
            <w:smallCaps w:val="0"/>
            <w:color w:val="000000"/>
            <w:u w:val="none"/>
            <w:rtl/>
          </w:rPr>
          <w:fldChar w:fldCharType="begin"/>
        </w:r>
        <w:r w:rsidR="004807E5" w:rsidRPr="005944D7">
          <w:rPr>
            <w:smallCaps w:val="0"/>
            <w:webHidden/>
          </w:rPr>
          <w:instrText xml:space="preserve"> PAGEREF _Toc157542642 \h </w:instrText>
        </w:r>
        <w:r w:rsidR="004807E5" w:rsidRPr="005944D7">
          <w:rPr>
            <w:rStyle w:val="Hyperlink"/>
            <w:smallCaps w:val="0"/>
            <w:color w:val="000000"/>
            <w:u w:val="none"/>
            <w:rtl/>
          </w:rPr>
        </w:r>
        <w:r w:rsidR="004807E5" w:rsidRPr="005944D7">
          <w:rPr>
            <w:rStyle w:val="Hyperlink"/>
            <w:smallCaps w:val="0"/>
            <w:color w:val="000000"/>
            <w:u w:val="none"/>
            <w:rtl/>
          </w:rPr>
          <w:fldChar w:fldCharType="separate"/>
        </w:r>
        <w:r w:rsidR="00A47F75">
          <w:rPr>
            <w:smallCaps w:val="0"/>
            <w:webHidden/>
          </w:rPr>
          <w:t>19</w:t>
        </w:r>
        <w:r w:rsidR="004807E5" w:rsidRPr="005944D7">
          <w:rPr>
            <w:rStyle w:val="Hyperlink"/>
            <w:smallCaps w:val="0"/>
            <w:color w:val="000000"/>
            <w:u w:val="none"/>
            <w:rtl/>
          </w:rPr>
          <w:fldChar w:fldCharType="end"/>
        </w:r>
      </w:hyperlink>
    </w:p>
    <w:p w14:paraId="0DD09161" w14:textId="3349D6EC" w:rsidR="004807E5" w:rsidRPr="005944D7" w:rsidRDefault="00A9751A" w:rsidP="00AA7987">
      <w:pPr>
        <w:pStyle w:val="TOC1"/>
        <w:rPr>
          <w:rFonts w:cs="Arial"/>
          <w:kern w:val="2"/>
        </w:rPr>
      </w:pPr>
      <w:hyperlink w:anchor="_Toc157542643" w:history="1">
        <w:r w:rsidR="004807E5" w:rsidRPr="005944D7">
          <w:rPr>
            <w:rStyle w:val="Hyperlink"/>
            <w:rFonts w:cs="Times New Roman"/>
            <w:color w:val="000000"/>
            <w:u w:val="none"/>
          </w:rPr>
          <w:t>B. Spousal Support and Compensation for Loss of Career</w:t>
        </w:r>
        <w:r w:rsidR="004807E5" w:rsidRPr="005944D7">
          <w:rPr>
            <w:webHidden/>
          </w:rPr>
          <w:tab/>
        </w:r>
        <w:r w:rsidR="004807E5" w:rsidRPr="005944D7">
          <w:rPr>
            <w:rStyle w:val="Hyperlink"/>
            <w:color w:val="000000"/>
            <w:u w:val="none"/>
            <w:rtl/>
          </w:rPr>
          <w:fldChar w:fldCharType="begin"/>
        </w:r>
        <w:r w:rsidR="004807E5" w:rsidRPr="005944D7">
          <w:rPr>
            <w:webHidden/>
          </w:rPr>
          <w:instrText xml:space="preserve"> PAGEREF _Toc157542643 \h </w:instrText>
        </w:r>
        <w:r w:rsidR="004807E5" w:rsidRPr="005944D7">
          <w:rPr>
            <w:rStyle w:val="Hyperlink"/>
            <w:color w:val="000000"/>
            <w:u w:val="none"/>
            <w:rtl/>
          </w:rPr>
        </w:r>
        <w:r w:rsidR="004807E5" w:rsidRPr="005944D7">
          <w:rPr>
            <w:rStyle w:val="Hyperlink"/>
            <w:color w:val="000000"/>
            <w:u w:val="none"/>
            <w:rtl/>
          </w:rPr>
          <w:fldChar w:fldCharType="separate"/>
        </w:r>
        <w:r w:rsidR="00A47F75">
          <w:rPr>
            <w:webHidden/>
          </w:rPr>
          <w:t>22</w:t>
        </w:r>
        <w:r w:rsidR="004807E5" w:rsidRPr="005944D7">
          <w:rPr>
            <w:rStyle w:val="Hyperlink"/>
            <w:color w:val="000000"/>
            <w:u w:val="none"/>
            <w:rtl/>
          </w:rPr>
          <w:fldChar w:fldCharType="end"/>
        </w:r>
      </w:hyperlink>
    </w:p>
    <w:p w14:paraId="1565E200" w14:textId="131BB8DB" w:rsidR="004807E5" w:rsidRPr="005944D7" w:rsidRDefault="00A9751A" w:rsidP="00AA7987">
      <w:pPr>
        <w:pStyle w:val="TOC1"/>
        <w:rPr>
          <w:rFonts w:cs="Arial"/>
          <w:kern w:val="2"/>
        </w:rPr>
      </w:pPr>
      <w:hyperlink w:anchor="_Toc157542644" w:history="1">
        <w:r w:rsidR="004807E5" w:rsidRPr="005944D7">
          <w:rPr>
            <w:rStyle w:val="Hyperlink"/>
            <w:color w:val="000000"/>
            <w:u w:val="none"/>
          </w:rPr>
          <w:t xml:space="preserve">(1) </w:t>
        </w:r>
        <w:r w:rsidR="004807E5" w:rsidRPr="005944D7">
          <w:rPr>
            <w:rStyle w:val="Hyperlink"/>
            <w:smallCaps w:val="0"/>
            <w:color w:val="000000"/>
            <w:u w:val="none"/>
          </w:rPr>
          <w:t>Models</w:t>
        </w:r>
        <w:r w:rsidR="004807E5" w:rsidRPr="005944D7">
          <w:rPr>
            <w:rStyle w:val="Hyperlink"/>
            <w:color w:val="000000"/>
            <w:u w:val="none"/>
          </w:rPr>
          <w:t xml:space="preserve"> </w:t>
        </w:r>
        <w:r w:rsidR="004807E5" w:rsidRPr="005944D7">
          <w:rPr>
            <w:rStyle w:val="Hyperlink"/>
            <w:smallCaps w:val="0"/>
            <w:color w:val="000000"/>
            <w:u w:val="none"/>
          </w:rPr>
          <w:t>of</w:t>
        </w:r>
        <w:r w:rsidR="004807E5" w:rsidRPr="005944D7">
          <w:rPr>
            <w:rStyle w:val="Hyperlink"/>
            <w:color w:val="000000"/>
            <w:u w:val="none"/>
          </w:rPr>
          <w:t xml:space="preserve"> </w:t>
        </w:r>
        <w:r w:rsidR="004807E5" w:rsidRPr="005944D7">
          <w:rPr>
            <w:rStyle w:val="Hyperlink"/>
            <w:smallCaps w:val="0"/>
            <w:color w:val="000000"/>
            <w:u w:val="none"/>
          </w:rPr>
          <w:t>Spousal</w:t>
        </w:r>
        <w:r w:rsidR="004807E5" w:rsidRPr="005944D7">
          <w:rPr>
            <w:rStyle w:val="Hyperlink"/>
            <w:color w:val="000000"/>
            <w:u w:val="none"/>
          </w:rPr>
          <w:t xml:space="preserve"> </w:t>
        </w:r>
        <w:r w:rsidR="004807E5" w:rsidRPr="005944D7">
          <w:rPr>
            <w:rStyle w:val="Hyperlink"/>
            <w:smallCaps w:val="0"/>
            <w:color w:val="000000"/>
            <w:u w:val="none"/>
          </w:rPr>
          <w:t>Support</w:t>
        </w:r>
        <w:r w:rsidR="004807E5" w:rsidRPr="005944D7">
          <w:rPr>
            <w:rStyle w:val="Hyperlink"/>
            <w:color w:val="000000"/>
            <w:u w:val="none"/>
          </w:rPr>
          <w:t xml:space="preserve"> </w:t>
        </w:r>
        <w:r w:rsidR="004807E5" w:rsidRPr="005944D7">
          <w:rPr>
            <w:rStyle w:val="Hyperlink"/>
            <w:smallCaps w:val="0"/>
            <w:color w:val="000000"/>
            <w:u w:val="none"/>
          </w:rPr>
          <w:t>and</w:t>
        </w:r>
        <w:r w:rsidR="004807E5" w:rsidRPr="005944D7">
          <w:rPr>
            <w:rStyle w:val="Hyperlink"/>
            <w:color w:val="000000"/>
            <w:u w:val="none"/>
          </w:rPr>
          <w:t xml:space="preserve"> </w:t>
        </w:r>
        <w:r w:rsidR="004807E5" w:rsidRPr="005944D7">
          <w:rPr>
            <w:rStyle w:val="Hyperlink"/>
            <w:smallCaps w:val="0"/>
            <w:color w:val="000000"/>
            <w:u w:val="none"/>
          </w:rPr>
          <w:t>Compensation</w:t>
        </w:r>
        <w:r w:rsidR="004807E5" w:rsidRPr="005944D7">
          <w:rPr>
            <w:rStyle w:val="Hyperlink"/>
            <w:color w:val="000000"/>
            <w:u w:val="none"/>
          </w:rPr>
          <w:t xml:space="preserve"> </w:t>
        </w:r>
        <w:r w:rsidR="004807E5" w:rsidRPr="005944D7">
          <w:rPr>
            <w:rStyle w:val="Hyperlink"/>
            <w:smallCaps w:val="0"/>
            <w:color w:val="000000"/>
            <w:u w:val="none"/>
          </w:rPr>
          <w:t>for</w:t>
        </w:r>
        <w:r w:rsidR="004807E5" w:rsidRPr="005944D7">
          <w:rPr>
            <w:rStyle w:val="Hyperlink"/>
            <w:color w:val="000000"/>
            <w:u w:val="none"/>
          </w:rPr>
          <w:t xml:space="preserve"> </w:t>
        </w:r>
        <w:r w:rsidR="004807E5" w:rsidRPr="005944D7">
          <w:rPr>
            <w:rStyle w:val="Hyperlink"/>
            <w:smallCaps w:val="0"/>
            <w:color w:val="000000"/>
            <w:u w:val="none"/>
          </w:rPr>
          <w:t>Career</w:t>
        </w:r>
        <w:r w:rsidR="004807E5" w:rsidRPr="005944D7">
          <w:rPr>
            <w:rStyle w:val="Hyperlink"/>
            <w:color w:val="000000"/>
            <w:u w:val="none"/>
          </w:rPr>
          <w:t xml:space="preserve"> </w:t>
        </w:r>
        <w:r w:rsidR="004807E5" w:rsidRPr="005944D7">
          <w:rPr>
            <w:rStyle w:val="Hyperlink"/>
            <w:smallCaps w:val="0"/>
            <w:color w:val="000000"/>
            <w:u w:val="none"/>
          </w:rPr>
          <w:t>Loss</w:t>
        </w:r>
        <w:r w:rsidR="004807E5" w:rsidRPr="005944D7">
          <w:rPr>
            <w:smallCaps w:val="0"/>
            <w:webHidden/>
          </w:rPr>
          <w:tab/>
        </w:r>
        <w:r w:rsidR="004807E5" w:rsidRPr="005944D7">
          <w:rPr>
            <w:rStyle w:val="Hyperlink"/>
            <w:color w:val="000000"/>
            <w:u w:val="none"/>
            <w:rtl/>
          </w:rPr>
          <w:fldChar w:fldCharType="begin"/>
        </w:r>
        <w:r w:rsidR="004807E5" w:rsidRPr="005944D7">
          <w:rPr>
            <w:webHidden/>
          </w:rPr>
          <w:instrText xml:space="preserve"> PAGEREF _Toc157542644 \h </w:instrText>
        </w:r>
        <w:r w:rsidR="004807E5" w:rsidRPr="005944D7">
          <w:rPr>
            <w:rStyle w:val="Hyperlink"/>
            <w:color w:val="000000"/>
            <w:u w:val="none"/>
            <w:rtl/>
          </w:rPr>
        </w:r>
        <w:r w:rsidR="004807E5" w:rsidRPr="005944D7">
          <w:rPr>
            <w:rStyle w:val="Hyperlink"/>
            <w:color w:val="000000"/>
            <w:u w:val="none"/>
            <w:rtl/>
          </w:rPr>
          <w:fldChar w:fldCharType="separate"/>
        </w:r>
        <w:r w:rsidR="00A47F75">
          <w:rPr>
            <w:webHidden/>
          </w:rPr>
          <w:t>22</w:t>
        </w:r>
        <w:r w:rsidR="004807E5" w:rsidRPr="005944D7">
          <w:rPr>
            <w:rStyle w:val="Hyperlink"/>
            <w:color w:val="000000"/>
            <w:u w:val="none"/>
            <w:rtl/>
          </w:rPr>
          <w:fldChar w:fldCharType="end"/>
        </w:r>
      </w:hyperlink>
    </w:p>
    <w:p w14:paraId="009BD07A" w14:textId="7F214F36" w:rsidR="004807E5" w:rsidRPr="005944D7" w:rsidRDefault="00A9751A" w:rsidP="00AA7987">
      <w:pPr>
        <w:pStyle w:val="TOC1"/>
        <w:rPr>
          <w:rFonts w:cs="Arial"/>
          <w:smallCaps w:val="0"/>
          <w:kern w:val="2"/>
        </w:rPr>
      </w:pPr>
      <w:hyperlink w:anchor="_Toc157542645" w:history="1">
        <w:r w:rsidR="004807E5" w:rsidRPr="005944D7">
          <w:rPr>
            <w:rStyle w:val="Hyperlink"/>
            <w:smallCaps w:val="0"/>
            <w:color w:val="000000"/>
            <w:u w:val="none"/>
          </w:rPr>
          <w:t>(2) Imposing Spousal Support and Compensation for Career Loss on Cohabitants</w:t>
        </w:r>
        <w:r w:rsidR="004807E5" w:rsidRPr="005944D7">
          <w:rPr>
            <w:smallCaps w:val="0"/>
            <w:webHidden/>
          </w:rPr>
          <w:tab/>
        </w:r>
        <w:r w:rsidR="004807E5" w:rsidRPr="005944D7">
          <w:rPr>
            <w:rStyle w:val="Hyperlink"/>
            <w:smallCaps w:val="0"/>
            <w:color w:val="000000"/>
            <w:u w:val="none"/>
            <w:rtl/>
          </w:rPr>
          <w:fldChar w:fldCharType="begin"/>
        </w:r>
        <w:r w:rsidR="004807E5" w:rsidRPr="005944D7">
          <w:rPr>
            <w:smallCaps w:val="0"/>
            <w:webHidden/>
          </w:rPr>
          <w:instrText xml:space="preserve"> PAGEREF _Toc157542645 \h </w:instrText>
        </w:r>
        <w:r w:rsidR="004807E5" w:rsidRPr="005944D7">
          <w:rPr>
            <w:rStyle w:val="Hyperlink"/>
            <w:smallCaps w:val="0"/>
            <w:color w:val="000000"/>
            <w:u w:val="none"/>
            <w:rtl/>
          </w:rPr>
        </w:r>
        <w:r w:rsidR="004807E5" w:rsidRPr="005944D7">
          <w:rPr>
            <w:rStyle w:val="Hyperlink"/>
            <w:smallCaps w:val="0"/>
            <w:color w:val="000000"/>
            <w:u w:val="none"/>
            <w:rtl/>
          </w:rPr>
          <w:fldChar w:fldCharType="separate"/>
        </w:r>
        <w:r w:rsidR="00A47F75">
          <w:rPr>
            <w:smallCaps w:val="0"/>
            <w:webHidden/>
          </w:rPr>
          <w:t>23</w:t>
        </w:r>
        <w:r w:rsidR="004807E5" w:rsidRPr="005944D7">
          <w:rPr>
            <w:rStyle w:val="Hyperlink"/>
            <w:smallCaps w:val="0"/>
            <w:color w:val="000000"/>
            <w:u w:val="none"/>
            <w:rtl/>
          </w:rPr>
          <w:fldChar w:fldCharType="end"/>
        </w:r>
      </w:hyperlink>
    </w:p>
    <w:p w14:paraId="74998DD1" w14:textId="69BD0E6F" w:rsidR="004807E5" w:rsidRPr="005944D7" w:rsidRDefault="00A9751A" w:rsidP="00AA7987">
      <w:pPr>
        <w:pStyle w:val="TOC1"/>
        <w:rPr>
          <w:rFonts w:cs="Arial"/>
          <w:smallCaps w:val="0"/>
          <w:kern w:val="2"/>
        </w:rPr>
      </w:pPr>
      <w:hyperlink w:anchor="_Toc157542646" w:history="1">
        <w:r w:rsidR="004807E5" w:rsidRPr="005944D7">
          <w:rPr>
            <w:rStyle w:val="Hyperlink"/>
            <w:smallCaps w:val="0"/>
            <w:color w:val="000000"/>
            <w:u w:val="none"/>
          </w:rPr>
          <w:t>C</w:t>
        </w:r>
        <w:r w:rsidR="004807E5" w:rsidRPr="005944D7">
          <w:rPr>
            <w:rStyle w:val="Hyperlink"/>
            <w:rFonts w:cs="Times New Roman"/>
            <w:smallCaps w:val="0"/>
            <w:color w:val="000000"/>
            <w:u w:val="none"/>
          </w:rPr>
          <w:t>. Succession Law and Marital Property upon Death</w:t>
        </w:r>
        <w:r w:rsidR="004807E5" w:rsidRPr="005944D7">
          <w:rPr>
            <w:smallCaps w:val="0"/>
            <w:webHidden/>
          </w:rPr>
          <w:tab/>
        </w:r>
        <w:r w:rsidR="004807E5" w:rsidRPr="005944D7">
          <w:rPr>
            <w:rStyle w:val="Hyperlink"/>
            <w:smallCaps w:val="0"/>
            <w:color w:val="000000"/>
            <w:u w:val="none"/>
            <w:rtl/>
          </w:rPr>
          <w:fldChar w:fldCharType="begin"/>
        </w:r>
        <w:r w:rsidR="004807E5" w:rsidRPr="005944D7">
          <w:rPr>
            <w:smallCaps w:val="0"/>
            <w:webHidden/>
          </w:rPr>
          <w:instrText xml:space="preserve"> PAGEREF _Toc157542646 \h </w:instrText>
        </w:r>
        <w:r w:rsidR="004807E5" w:rsidRPr="005944D7">
          <w:rPr>
            <w:rStyle w:val="Hyperlink"/>
            <w:smallCaps w:val="0"/>
            <w:color w:val="000000"/>
            <w:u w:val="none"/>
            <w:rtl/>
          </w:rPr>
        </w:r>
        <w:r w:rsidR="004807E5" w:rsidRPr="005944D7">
          <w:rPr>
            <w:rStyle w:val="Hyperlink"/>
            <w:smallCaps w:val="0"/>
            <w:color w:val="000000"/>
            <w:u w:val="none"/>
            <w:rtl/>
          </w:rPr>
          <w:fldChar w:fldCharType="separate"/>
        </w:r>
        <w:r w:rsidR="00A47F75">
          <w:rPr>
            <w:smallCaps w:val="0"/>
            <w:webHidden/>
          </w:rPr>
          <w:t>25</w:t>
        </w:r>
        <w:r w:rsidR="004807E5" w:rsidRPr="005944D7">
          <w:rPr>
            <w:rStyle w:val="Hyperlink"/>
            <w:smallCaps w:val="0"/>
            <w:color w:val="000000"/>
            <w:u w:val="none"/>
            <w:rtl/>
          </w:rPr>
          <w:fldChar w:fldCharType="end"/>
        </w:r>
      </w:hyperlink>
    </w:p>
    <w:p w14:paraId="41E27F4A" w14:textId="643E55A8" w:rsidR="004807E5" w:rsidRPr="005944D7" w:rsidRDefault="00A9751A" w:rsidP="00AA7987">
      <w:pPr>
        <w:pStyle w:val="TOC1"/>
        <w:rPr>
          <w:rFonts w:cs="Arial"/>
          <w:smallCaps w:val="0"/>
          <w:kern w:val="2"/>
        </w:rPr>
      </w:pPr>
      <w:hyperlink w:anchor="_Toc157542647" w:history="1">
        <w:r w:rsidR="004807E5" w:rsidRPr="005944D7">
          <w:rPr>
            <w:rStyle w:val="Hyperlink"/>
            <w:color w:val="000000"/>
            <w:u w:val="none"/>
          </w:rPr>
          <w:t xml:space="preserve">(1) </w:t>
        </w:r>
        <w:r w:rsidR="004807E5" w:rsidRPr="005944D7">
          <w:rPr>
            <w:rStyle w:val="Hyperlink"/>
            <w:smallCaps w:val="0"/>
            <w:color w:val="000000"/>
            <w:u w:val="none"/>
          </w:rPr>
          <w:t>Legal</w:t>
        </w:r>
        <w:r w:rsidR="004807E5" w:rsidRPr="005944D7">
          <w:rPr>
            <w:rStyle w:val="Hyperlink"/>
            <w:color w:val="000000"/>
            <w:u w:val="none"/>
          </w:rPr>
          <w:t xml:space="preserve"> </w:t>
        </w:r>
        <w:r w:rsidR="004807E5" w:rsidRPr="005944D7">
          <w:rPr>
            <w:rStyle w:val="Hyperlink"/>
            <w:smallCaps w:val="0"/>
            <w:color w:val="000000"/>
            <w:u w:val="none"/>
          </w:rPr>
          <w:t>background</w:t>
        </w:r>
        <w:r w:rsidR="004807E5" w:rsidRPr="005944D7">
          <w:rPr>
            <w:webHidden/>
          </w:rPr>
          <w:tab/>
        </w:r>
        <w:r w:rsidR="004807E5" w:rsidRPr="005944D7">
          <w:rPr>
            <w:rStyle w:val="Hyperlink"/>
            <w:color w:val="000000"/>
            <w:u w:val="none"/>
            <w:rtl/>
          </w:rPr>
          <w:fldChar w:fldCharType="begin"/>
        </w:r>
        <w:r w:rsidR="004807E5" w:rsidRPr="005944D7">
          <w:rPr>
            <w:webHidden/>
          </w:rPr>
          <w:instrText xml:space="preserve"> PAGEREF _Toc157542647 \h </w:instrText>
        </w:r>
        <w:r w:rsidR="004807E5" w:rsidRPr="005944D7">
          <w:rPr>
            <w:rStyle w:val="Hyperlink"/>
            <w:color w:val="000000"/>
            <w:u w:val="none"/>
            <w:rtl/>
          </w:rPr>
        </w:r>
        <w:r w:rsidR="004807E5" w:rsidRPr="005944D7">
          <w:rPr>
            <w:rStyle w:val="Hyperlink"/>
            <w:color w:val="000000"/>
            <w:u w:val="none"/>
            <w:rtl/>
          </w:rPr>
          <w:fldChar w:fldCharType="separate"/>
        </w:r>
        <w:r w:rsidR="00A47F75">
          <w:rPr>
            <w:webHidden/>
          </w:rPr>
          <w:t>25</w:t>
        </w:r>
        <w:r w:rsidR="004807E5" w:rsidRPr="005944D7">
          <w:rPr>
            <w:rStyle w:val="Hyperlink"/>
            <w:color w:val="000000"/>
            <w:u w:val="none"/>
            <w:rtl/>
          </w:rPr>
          <w:fldChar w:fldCharType="end"/>
        </w:r>
      </w:hyperlink>
    </w:p>
    <w:p w14:paraId="293A22B6" w14:textId="41ED43AD" w:rsidR="004807E5" w:rsidRPr="005944D7" w:rsidRDefault="00A9751A" w:rsidP="00AA7987">
      <w:pPr>
        <w:pStyle w:val="TOC1"/>
        <w:rPr>
          <w:rFonts w:cs="Arial"/>
          <w:smallCaps w:val="0"/>
          <w:kern w:val="2"/>
        </w:rPr>
      </w:pPr>
      <w:hyperlink w:anchor="_Toc157542648" w:history="1">
        <w:r w:rsidR="004807E5" w:rsidRPr="005944D7">
          <w:rPr>
            <w:rStyle w:val="Hyperlink"/>
            <w:smallCaps w:val="0"/>
            <w:color w:val="000000"/>
            <w:u w:val="none"/>
          </w:rPr>
          <w:t>(2) Cohabitation Rights upon Death</w:t>
        </w:r>
        <w:r w:rsidR="004807E5" w:rsidRPr="005944D7">
          <w:rPr>
            <w:smallCaps w:val="0"/>
            <w:webHidden/>
          </w:rPr>
          <w:tab/>
        </w:r>
        <w:r w:rsidR="004807E5" w:rsidRPr="005944D7">
          <w:rPr>
            <w:rStyle w:val="Hyperlink"/>
            <w:smallCaps w:val="0"/>
            <w:color w:val="000000"/>
            <w:u w:val="none"/>
            <w:rtl/>
          </w:rPr>
          <w:fldChar w:fldCharType="begin"/>
        </w:r>
        <w:r w:rsidR="004807E5" w:rsidRPr="005944D7">
          <w:rPr>
            <w:smallCaps w:val="0"/>
            <w:webHidden/>
          </w:rPr>
          <w:instrText xml:space="preserve"> PAGEREF _Toc157542648 \h </w:instrText>
        </w:r>
        <w:r w:rsidR="004807E5" w:rsidRPr="005944D7">
          <w:rPr>
            <w:rStyle w:val="Hyperlink"/>
            <w:smallCaps w:val="0"/>
            <w:color w:val="000000"/>
            <w:u w:val="none"/>
            <w:rtl/>
          </w:rPr>
        </w:r>
        <w:r w:rsidR="004807E5" w:rsidRPr="005944D7">
          <w:rPr>
            <w:rStyle w:val="Hyperlink"/>
            <w:smallCaps w:val="0"/>
            <w:color w:val="000000"/>
            <w:u w:val="none"/>
            <w:rtl/>
          </w:rPr>
          <w:fldChar w:fldCharType="separate"/>
        </w:r>
        <w:r w:rsidR="00A47F75">
          <w:rPr>
            <w:smallCaps w:val="0"/>
            <w:webHidden/>
          </w:rPr>
          <w:t>27</w:t>
        </w:r>
        <w:r w:rsidR="004807E5" w:rsidRPr="005944D7">
          <w:rPr>
            <w:rStyle w:val="Hyperlink"/>
            <w:smallCaps w:val="0"/>
            <w:color w:val="000000"/>
            <w:u w:val="none"/>
            <w:rtl/>
          </w:rPr>
          <w:fldChar w:fldCharType="end"/>
        </w:r>
      </w:hyperlink>
    </w:p>
    <w:p w14:paraId="36525804" w14:textId="226AB13E" w:rsidR="004807E5" w:rsidRPr="005944D7" w:rsidRDefault="00A9751A" w:rsidP="00AA7987">
      <w:pPr>
        <w:pStyle w:val="TOC1"/>
        <w:rPr>
          <w:rFonts w:cs="Arial"/>
          <w:smallCaps w:val="0"/>
          <w:kern w:val="2"/>
        </w:rPr>
      </w:pPr>
      <w:hyperlink w:anchor="_Toc157542649" w:history="1">
        <w:r w:rsidR="004807E5" w:rsidRPr="005944D7">
          <w:rPr>
            <w:rStyle w:val="Hyperlink"/>
            <w:rFonts w:cs="Times New Roman"/>
            <w:smallCaps w:val="0"/>
            <w:color w:val="000000"/>
            <w:u w:val="none"/>
          </w:rPr>
          <w:t>D.  The Need for Flexibility</w:t>
        </w:r>
        <w:r w:rsidR="004807E5" w:rsidRPr="005944D7">
          <w:rPr>
            <w:smallCaps w:val="0"/>
            <w:webHidden/>
          </w:rPr>
          <w:tab/>
        </w:r>
        <w:r w:rsidR="004807E5" w:rsidRPr="005944D7">
          <w:rPr>
            <w:rStyle w:val="Hyperlink"/>
            <w:smallCaps w:val="0"/>
            <w:color w:val="000000"/>
            <w:u w:val="none"/>
            <w:rtl/>
          </w:rPr>
          <w:fldChar w:fldCharType="begin"/>
        </w:r>
        <w:r w:rsidR="004807E5" w:rsidRPr="005944D7">
          <w:rPr>
            <w:smallCaps w:val="0"/>
            <w:webHidden/>
          </w:rPr>
          <w:instrText xml:space="preserve"> PAGEREF _Toc157542649 \h </w:instrText>
        </w:r>
        <w:r w:rsidR="004807E5" w:rsidRPr="005944D7">
          <w:rPr>
            <w:rStyle w:val="Hyperlink"/>
            <w:smallCaps w:val="0"/>
            <w:color w:val="000000"/>
            <w:u w:val="none"/>
            <w:rtl/>
          </w:rPr>
        </w:r>
        <w:r w:rsidR="004807E5" w:rsidRPr="005944D7">
          <w:rPr>
            <w:rStyle w:val="Hyperlink"/>
            <w:smallCaps w:val="0"/>
            <w:color w:val="000000"/>
            <w:u w:val="none"/>
            <w:rtl/>
          </w:rPr>
          <w:fldChar w:fldCharType="separate"/>
        </w:r>
        <w:r w:rsidR="00A47F75">
          <w:rPr>
            <w:smallCaps w:val="0"/>
            <w:webHidden/>
          </w:rPr>
          <w:t>29</w:t>
        </w:r>
        <w:r w:rsidR="004807E5" w:rsidRPr="005944D7">
          <w:rPr>
            <w:rStyle w:val="Hyperlink"/>
            <w:smallCaps w:val="0"/>
            <w:color w:val="000000"/>
            <w:u w:val="none"/>
            <w:rtl/>
          </w:rPr>
          <w:fldChar w:fldCharType="end"/>
        </w:r>
      </w:hyperlink>
    </w:p>
    <w:p w14:paraId="10075843" w14:textId="13B67C8E" w:rsidR="004807E5" w:rsidRPr="005944D7" w:rsidRDefault="00A9751A" w:rsidP="00AA7987">
      <w:pPr>
        <w:pStyle w:val="TOC1"/>
        <w:rPr>
          <w:rFonts w:cs="Arial"/>
          <w:smallCaps w:val="0"/>
          <w:kern w:val="2"/>
        </w:rPr>
      </w:pPr>
      <w:hyperlink w:anchor="_Toc157542650" w:history="1">
        <w:r w:rsidR="004807E5" w:rsidRPr="005944D7">
          <w:rPr>
            <w:rStyle w:val="Hyperlink"/>
            <w:smallCaps w:val="0"/>
            <w:color w:val="000000"/>
            <w:u w:val="none"/>
          </w:rPr>
          <w:t>(1) Entry Requirements</w:t>
        </w:r>
        <w:r w:rsidR="004807E5" w:rsidRPr="005944D7">
          <w:rPr>
            <w:smallCaps w:val="0"/>
            <w:webHidden/>
          </w:rPr>
          <w:tab/>
        </w:r>
        <w:r w:rsidR="004807E5" w:rsidRPr="005944D7">
          <w:rPr>
            <w:rStyle w:val="Hyperlink"/>
            <w:smallCaps w:val="0"/>
            <w:color w:val="000000"/>
            <w:u w:val="none"/>
            <w:rtl/>
          </w:rPr>
          <w:fldChar w:fldCharType="begin"/>
        </w:r>
        <w:r w:rsidR="004807E5" w:rsidRPr="005944D7">
          <w:rPr>
            <w:smallCaps w:val="0"/>
            <w:webHidden/>
          </w:rPr>
          <w:instrText xml:space="preserve"> PAGEREF _Toc157542650 \h </w:instrText>
        </w:r>
        <w:r w:rsidR="004807E5" w:rsidRPr="005944D7">
          <w:rPr>
            <w:rStyle w:val="Hyperlink"/>
            <w:smallCaps w:val="0"/>
            <w:color w:val="000000"/>
            <w:u w:val="none"/>
            <w:rtl/>
          </w:rPr>
        </w:r>
        <w:r w:rsidR="004807E5" w:rsidRPr="005944D7">
          <w:rPr>
            <w:rStyle w:val="Hyperlink"/>
            <w:smallCaps w:val="0"/>
            <w:color w:val="000000"/>
            <w:u w:val="none"/>
            <w:rtl/>
          </w:rPr>
          <w:fldChar w:fldCharType="separate"/>
        </w:r>
        <w:r w:rsidR="00A47F75">
          <w:rPr>
            <w:smallCaps w:val="0"/>
            <w:webHidden/>
          </w:rPr>
          <w:t>30</w:t>
        </w:r>
        <w:r w:rsidR="004807E5" w:rsidRPr="005944D7">
          <w:rPr>
            <w:rStyle w:val="Hyperlink"/>
            <w:smallCaps w:val="0"/>
            <w:color w:val="000000"/>
            <w:u w:val="none"/>
            <w:rtl/>
          </w:rPr>
          <w:fldChar w:fldCharType="end"/>
        </w:r>
      </w:hyperlink>
    </w:p>
    <w:p w14:paraId="04D1CEC5" w14:textId="3D81D430" w:rsidR="004807E5" w:rsidRPr="005944D7" w:rsidRDefault="00A9751A" w:rsidP="00AA7987">
      <w:pPr>
        <w:pStyle w:val="TOC1"/>
        <w:rPr>
          <w:rFonts w:cs="Arial"/>
          <w:smallCaps w:val="0"/>
          <w:kern w:val="2"/>
        </w:rPr>
      </w:pPr>
      <w:hyperlink w:anchor="_Toc157542651" w:history="1">
        <w:r w:rsidR="004807E5" w:rsidRPr="005944D7">
          <w:rPr>
            <w:rStyle w:val="Hyperlink"/>
            <w:smallCaps w:val="0"/>
            <w:color w:val="000000"/>
            <w:u w:val="none"/>
          </w:rPr>
          <w:t>(2) Opting in: Relational Commitments between Long-Term Cohabitants</w:t>
        </w:r>
        <w:r w:rsidR="004807E5" w:rsidRPr="005944D7">
          <w:rPr>
            <w:smallCaps w:val="0"/>
            <w:webHidden/>
          </w:rPr>
          <w:tab/>
        </w:r>
        <w:r w:rsidR="004807E5" w:rsidRPr="005944D7">
          <w:rPr>
            <w:rStyle w:val="Hyperlink"/>
            <w:smallCaps w:val="0"/>
            <w:color w:val="000000"/>
            <w:u w:val="none"/>
            <w:rtl/>
          </w:rPr>
          <w:fldChar w:fldCharType="begin"/>
        </w:r>
        <w:r w:rsidR="004807E5" w:rsidRPr="005944D7">
          <w:rPr>
            <w:smallCaps w:val="0"/>
            <w:webHidden/>
          </w:rPr>
          <w:instrText xml:space="preserve"> PAGEREF _Toc157542651 \h </w:instrText>
        </w:r>
        <w:r w:rsidR="004807E5" w:rsidRPr="005944D7">
          <w:rPr>
            <w:rStyle w:val="Hyperlink"/>
            <w:smallCaps w:val="0"/>
            <w:color w:val="000000"/>
            <w:u w:val="none"/>
            <w:rtl/>
          </w:rPr>
        </w:r>
        <w:r w:rsidR="004807E5" w:rsidRPr="005944D7">
          <w:rPr>
            <w:rStyle w:val="Hyperlink"/>
            <w:smallCaps w:val="0"/>
            <w:color w:val="000000"/>
            <w:u w:val="none"/>
            <w:rtl/>
          </w:rPr>
          <w:fldChar w:fldCharType="separate"/>
        </w:r>
        <w:r w:rsidR="00A47F75">
          <w:rPr>
            <w:smallCaps w:val="0"/>
            <w:webHidden/>
          </w:rPr>
          <w:t>32</w:t>
        </w:r>
        <w:r w:rsidR="004807E5" w:rsidRPr="005944D7">
          <w:rPr>
            <w:rStyle w:val="Hyperlink"/>
            <w:smallCaps w:val="0"/>
            <w:color w:val="000000"/>
            <w:u w:val="none"/>
            <w:rtl/>
          </w:rPr>
          <w:fldChar w:fldCharType="end"/>
        </w:r>
      </w:hyperlink>
    </w:p>
    <w:p w14:paraId="7FF61987" w14:textId="38C30781" w:rsidR="004807E5" w:rsidRPr="005944D7" w:rsidRDefault="00A9751A" w:rsidP="00AA7987">
      <w:pPr>
        <w:pStyle w:val="TOC1"/>
        <w:rPr>
          <w:rFonts w:cs="Arial"/>
          <w:smallCaps w:val="0"/>
          <w:kern w:val="2"/>
        </w:rPr>
      </w:pPr>
      <w:hyperlink w:anchor="_Toc157542652" w:history="1">
        <w:r w:rsidR="004807E5" w:rsidRPr="005944D7">
          <w:rPr>
            <w:rStyle w:val="Hyperlink"/>
            <w:smallCaps w:val="0"/>
            <w:color w:val="000000"/>
            <w:u w:val="none"/>
          </w:rPr>
          <w:t>(3) Opting out of Cohabitation Commitments</w:t>
        </w:r>
        <w:r w:rsidR="004807E5" w:rsidRPr="005944D7">
          <w:rPr>
            <w:smallCaps w:val="0"/>
            <w:webHidden/>
          </w:rPr>
          <w:tab/>
        </w:r>
        <w:r w:rsidR="004807E5" w:rsidRPr="005944D7">
          <w:rPr>
            <w:rStyle w:val="Hyperlink"/>
            <w:smallCaps w:val="0"/>
            <w:color w:val="000000"/>
            <w:u w:val="none"/>
            <w:rtl/>
          </w:rPr>
          <w:fldChar w:fldCharType="begin"/>
        </w:r>
        <w:r w:rsidR="004807E5" w:rsidRPr="005944D7">
          <w:rPr>
            <w:smallCaps w:val="0"/>
            <w:webHidden/>
          </w:rPr>
          <w:instrText xml:space="preserve"> PAGEREF _Toc157542652 \h </w:instrText>
        </w:r>
        <w:r w:rsidR="004807E5" w:rsidRPr="005944D7">
          <w:rPr>
            <w:rStyle w:val="Hyperlink"/>
            <w:smallCaps w:val="0"/>
            <w:color w:val="000000"/>
            <w:u w:val="none"/>
            <w:rtl/>
          </w:rPr>
        </w:r>
        <w:r w:rsidR="004807E5" w:rsidRPr="005944D7">
          <w:rPr>
            <w:rStyle w:val="Hyperlink"/>
            <w:smallCaps w:val="0"/>
            <w:color w:val="000000"/>
            <w:u w:val="none"/>
            <w:rtl/>
          </w:rPr>
          <w:fldChar w:fldCharType="separate"/>
        </w:r>
        <w:r w:rsidR="00A47F75">
          <w:rPr>
            <w:smallCaps w:val="0"/>
            <w:webHidden/>
          </w:rPr>
          <w:t>32</w:t>
        </w:r>
        <w:r w:rsidR="004807E5" w:rsidRPr="005944D7">
          <w:rPr>
            <w:rStyle w:val="Hyperlink"/>
            <w:smallCaps w:val="0"/>
            <w:color w:val="000000"/>
            <w:u w:val="none"/>
            <w:rtl/>
          </w:rPr>
          <w:fldChar w:fldCharType="end"/>
        </w:r>
      </w:hyperlink>
    </w:p>
    <w:p w14:paraId="1F3E5891" w14:textId="77777777" w:rsidR="00D75E33" w:rsidRPr="005944D7" w:rsidRDefault="004807E5" w:rsidP="004807E5">
      <w:pPr>
        <w:pStyle w:val="Footnote5"/>
        <w:spacing w:line="240" w:lineRule="auto"/>
        <w:jc w:val="both"/>
        <w:rPr>
          <w:rFonts w:ascii="Times New Roman" w:hAnsi="Times New Roman"/>
          <w:i/>
          <w:color w:val="000000"/>
          <w:kern w:val="0"/>
          <w:sz w:val="22"/>
          <w:szCs w:val="22"/>
          <w:lang w:eastAsia="ja-JP"/>
        </w:rPr>
      </w:pPr>
      <w:r w:rsidRPr="005944D7">
        <w:rPr>
          <w:rFonts w:ascii="Times New Roman" w:hAnsi="Times New Roman"/>
          <w:smallCaps/>
          <w:color w:val="000000"/>
          <w:kern w:val="0"/>
          <w:sz w:val="22"/>
          <w:szCs w:val="22"/>
          <w:lang w:eastAsia="ja-JP"/>
        </w:rPr>
        <w:fldChar w:fldCharType="end"/>
      </w:r>
    </w:p>
    <w:p w14:paraId="35D8645B" w14:textId="77777777" w:rsidR="00DE3A81" w:rsidRPr="005944D7" w:rsidRDefault="00DE3A81" w:rsidP="00A22727">
      <w:pPr>
        <w:rPr>
          <w:rFonts w:cs="Times New Roman"/>
          <w:i/>
          <w:color w:val="000000"/>
          <w:lang w:eastAsia="ja-JP" w:bidi="ar-SA"/>
        </w:rPr>
      </w:pPr>
    </w:p>
    <w:p w14:paraId="498EBAF2" w14:textId="77777777" w:rsidR="00CC3EBA" w:rsidRPr="005944D7" w:rsidRDefault="00CC3EBA" w:rsidP="009166AB">
      <w:pPr>
        <w:pStyle w:val="1"/>
        <w:keepLines/>
        <w:widowControl w:val="0"/>
        <w:autoSpaceDE w:val="0"/>
        <w:autoSpaceDN w:val="0"/>
        <w:adjustRightInd w:val="0"/>
        <w:spacing w:after="240" w:line="260" w:lineRule="exact"/>
        <w:rPr>
          <w:rFonts w:ascii="Times New Roman" w:hAnsi="Times New Roman"/>
          <w:smallCaps/>
          <w:kern w:val="0"/>
          <w:sz w:val="22"/>
          <w:szCs w:val="22"/>
          <w:lang w:eastAsia="ja-JP" w:bidi="ar-SA"/>
        </w:rPr>
      </w:pPr>
      <w:bookmarkStart w:id="0" w:name="_Toc144613020"/>
      <w:bookmarkStart w:id="1" w:name="_Toc157542455"/>
      <w:bookmarkStart w:id="2" w:name="_Toc157542631"/>
      <w:r w:rsidRPr="005944D7">
        <w:rPr>
          <w:rFonts w:ascii="Times New Roman" w:hAnsi="Times New Roman"/>
          <w:smallCaps/>
          <w:kern w:val="0"/>
          <w:sz w:val="22"/>
          <w:szCs w:val="22"/>
          <w:lang w:eastAsia="ja-JP" w:bidi="ar-SA"/>
        </w:rPr>
        <w:t>Introduction</w:t>
      </w:r>
      <w:bookmarkEnd w:id="0"/>
      <w:bookmarkEnd w:id="1"/>
      <w:bookmarkEnd w:id="2"/>
      <w:r w:rsidRPr="005944D7">
        <w:rPr>
          <w:rFonts w:ascii="Times New Roman" w:hAnsi="Times New Roman"/>
          <w:smallCaps/>
          <w:kern w:val="0"/>
          <w:sz w:val="22"/>
          <w:szCs w:val="22"/>
          <w:lang w:eastAsia="ja-JP" w:bidi="ar-SA"/>
        </w:rPr>
        <w:t xml:space="preserve"> </w:t>
      </w:r>
    </w:p>
    <w:p w14:paraId="03A69F1F" w14:textId="7E4F8BDD" w:rsidR="00EF5181" w:rsidRPr="005944D7" w:rsidRDefault="00024797" w:rsidP="006F344F">
      <w:pPr>
        <w:adjustRightInd w:val="0"/>
        <w:spacing w:beforeLines="20" w:before="48" w:line="260" w:lineRule="exact"/>
        <w:ind w:firstLine="284"/>
        <w:jc w:val="both"/>
        <w:rPr>
          <w:rFonts w:cs="Times New Roman"/>
          <w:lang w:eastAsia="ja-JP" w:bidi="ar-SA"/>
        </w:rPr>
      </w:pPr>
      <w:r w:rsidRPr="005944D7">
        <w:rPr>
          <w:rFonts w:cs="Times New Roman"/>
          <w:lang w:eastAsia="ja-JP" w:bidi="ar-SA"/>
        </w:rPr>
        <w:t>The 20th century</w:t>
      </w:r>
      <w:r w:rsidR="007364F3" w:rsidRPr="005944D7">
        <w:rPr>
          <w:rFonts w:cs="Times New Roman"/>
          <w:lang w:eastAsia="ja-JP" w:bidi="ar-SA"/>
        </w:rPr>
        <w:t>’s</w:t>
      </w:r>
      <w:r w:rsidRPr="005944D7">
        <w:rPr>
          <w:rFonts w:cs="Times New Roman"/>
          <w:lang w:eastAsia="ja-JP" w:bidi="ar-SA"/>
        </w:rPr>
        <w:t xml:space="preserve"> liberalization of family law had a destabilizing effect on legal marriage</w:t>
      </w:r>
      <w:r w:rsidR="007364F3" w:rsidRPr="005944D7">
        <w:rPr>
          <w:rFonts w:cs="Times New Roman"/>
          <w:lang w:eastAsia="ja-JP" w:bidi="ar-SA"/>
        </w:rPr>
        <w:t>’s traditional</w:t>
      </w:r>
      <w:r w:rsidRPr="005944D7">
        <w:rPr>
          <w:rFonts w:cs="Times New Roman"/>
          <w:lang w:eastAsia="ja-JP" w:bidi="ar-SA"/>
        </w:rPr>
        <w:t xml:space="preserve"> monopoly </w:t>
      </w:r>
      <w:r w:rsidR="007364F3" w:rsidRPr="005944D7">
        <w:rPr>
          <w:rFonts w:cs="Times New Roman"/>
          <w:lang w:eastAsia="ja-JP" w:bidi="ar-SA"/>
        </w:rPr>
        <w:t>on</w:t>
      </w:r>
      <w:r w:rsidRPr="005944D7">
        <w:rPr>
          <w:rFonts w:cs="Times New Roman"/>
          <w:lang w:eastAsia="ja-JP" w:bidi="ar-SA"/>
        </w:rPr>
        <w:t xml:space="preserve"> spousal relationship</w:t>
      </w:r>
      <w:r w:rsidR="007364F3" w:rsidRPr="005944D7">
        <w:rPr>
          <w:rFonts w:cs="Times New Roman"/>
          <w:lang w:eastAsia="ja-JP" w:bidi="ar-SA"/>
        </w:rPr>
        <w:t>s</w:t>
      </w:r>
      <w:r w:rsidRPr="005944D7">
        <w:rPr>
          <w:rFonts w:cs="Times New Roman"/>
          <w:sz w:val="24"/>
          <w:szCs w:val="24"/>
        </w:rPr>
        <w:t>.</w:t>
      </w:r>
      <w:bookmarkStart w:id="3" w:name="_Ref144553890"/>
      <w:r w:rsidRPr="005944D7">
        <w:rPr>
          <w:rStyle w:val="aa"/>
          <w:rFonts w:cs="Times New Roman"/>
          <w:sz w:val="24"/>
          <w:szCs w:val="24"/>
        </w:rPr>
        <w:footnoteReference w:id="2"/>
      </w:r>
      <w:bookmarkEnd w:id="3"/>
      <w:r w:rsidRPr="005944D7">
        <w:rPr>
          <w:rFonts w:cs="Times New Roman"/>
          <w:sz w:val="24"/>
          <w:szCs w:val="24"/>
        </w:rPr>
        <w:t xml:space="preserve"> </w:t>
      </w:r>
      <w:r w:rsidR="003A4598" w:rsidRPr="005944D7">
        <w:rPr>
          <w:rFonts w:cs="Times New Roman"/>
          <w:lang w:eastAsia="ja-JP" w:bidi="ar-SA"/>
        </w:rPr>
        <w:t>Consequently, law</w:t>
      </w:r>
      <w:r w:rsidRPr="005944D7">
        <w:rPr>
          <w:rFonts w:cs="Times New Roman"/>
          <w:lang w:eastAsia="ja-JP" w:bidi="ar-SA"/>
        </w:rPr>
        <w:t xml:space="preserve"> makers</w:t>
      </w:r>
      <w:r w:rsidR="002D0A7D" w:rsidRPr="005944D7">
        <w:rPr>
          <w:rFonts w:cs="Times New Roman"/>
          <w:lang w:eastAsia="ja-JP" w:bidi="ar-SA"/>
        </w:rPr>
        <w:t xml:space="preserve"> </w:t>
      </w:r>
      <w:r w:rsidRPr="005944D7">
        <w:rPr>
          <w:rFonts w:cs="Times New Roman"/>
          <w:lang w:eastAsia="ja-JP" w:bidi="ar-SA"/>
        </w:rPr>
        <w:t xml:space="preserve">and legal scholars </w:t>
      </w:r>
      <w:r w:rsidR="002C7A1E" w:rsidRPr="005944D7">
        <w:rPr>
          <w:rFonts w:cs="Times New Roman"/>
          <w:lang w:eastAsia="ja-JP" w:bidi="ar-SA"/>
        </w:rPr>
        <w:t xml:space="preserve">turned their focus to </w:t>
      </w:r>
      <w:r w:rsidRPr="005944D7">
        <w:rPr>
          <w:rFonts w:cs="Times New Roman"/>
          <w:lang w:eastAsia="ja-JP" w:bidi="ar-SA"/>
        </w:rPr>
        <w:t>regulating non-mar</w:t>
      </w:r>
      <w:r w:rsidR="002C7A1E" w:rsidRPr="005944D7">
        <w:rPr>
          <w:rFonts w:cs="Times New Roman"/>
          <w:lang w:eastAsia="ja-JP" w:bidi="ar-SA"/>
        </w:rPr>
        <w:t>ital</w:t>
      </w:r>
      <w:r w:rsidRPr="005944D7">
        <w:rPr>
          <w:rFonts w:cs="Times New Roman"/>
          <w:lang w:eastAsia="ja-JP" w:bidi="ar-SA"/>
        </w:rPr>
        <w:t xml:space="preserve"> relationship</w:t>
      </w:r>
      <w:r w:rsidR="002C7A1E" w:rsidRPr="005944D7">
        <w:rPr>
          <w:rFonts w:cs="Times New Roman"/>
          <w:lang w:eastAsia="ja-JP" w:bidi="ar-SA"/>
        </w:rPr>
        <w:t>s</w:t>
      </w:r>
      <w:r w:rsidRPr="005944D7">
        <w:rPr>
          <w:rFonts w:cs="Times New Roman"/>
          <w:sz w:val="24"/>
          <w:szCs w:val="24"/>
        </w:rPr>
        <w:t>.</w:t>
      </w:r>
      <w:bookmarkStart w:id="4" w:name="_Ref144551385"/>
      <w:r w:rsidRPr="005944D7">
        <w:rPr>
          <w:rStyle w:val="aa"/>
          <w:rFonts w:cs="Times New Roman"/>
          <w:sz w:val="24"/>
          <w:szCs w:val="24"/>
        </w:rPr>
        <w:footnoteReference w:id="3"/>
      </w:r>
      <w:bookmarkEnd w:id="4"/>
      <w:r w:rsidRPr="005944D7">
        <w:rPr>
          <w:rFonts w:cs="Times New Roman"/>
          <w:sz w:val="24"/>
          <w:szCs w:val="24"/>
        </w:rPr>
        <w:t xml:space="preserve"> </w:t>
      </w:r>
      <w:r w:rsidRPr="005944D7">
        <w:rPr>
          <w:rFonts w:cs="Times New Roman"/>
          <w:lang w:eastAsia="ja-JP" w:bidi="ar-SA"/>
        </w:rPr>
        <w:t>Nevertheless</w:t>
      </w:r>
      <w:r w:rsidR="002C7A1E" w:rsidRPr="005944D7">
        <w:rPr>
          <w:rFonts w:cs="Times New Roman"/>
          <w:lang w:eastAsia="ja-JP" w:bidi="ar-SA"/>
        </w:rPr>
        <w:t>,</w:t>
      </w:r>
      <w:r w:rsidRPr="005944D7">
        <w:rPr>
          <w:rFonts w:cs="Times New Roman"/>
          <w:lang w:eastAsia="ja-JP" w:bidi="ar-SA"/>
        </w:rPr>
        <w:t xml:space="preserve"> </w:t>
      </w:r>
      <w:r w:rsidR="002C7A1E" w:rsidRPr="005944D7">
        <w:rPr>
          <w:rFonts w:cs="Times New Roman"/>
          <w:lang w:eastAsia="ja-JP" w:bidi="ar-SA"/>
        </w:rPr>
        <w:t>for many years</w:t>
      </w:r>
      <w:r w:rsidR="00DA04DE" w:rsidRPr="005944D7">
        <w:rPr>
          <w:rFonts w:cs="Times New Roman"/>
          <w:lang w:eastAsia="ja-JP" w:bidi="ar-SA"/>
        </w:rPr>
        <w:t>,</w:t>
      </w:r>
      <w:r w:rsidR="002C7A1E" w:rsidRPr="005944D7">
        <w:rPr>
          <w:rFonts w:cs="Times New Roman"/>
          <w:lang w:eastAsia="ja-JP" w:bidi="ar-SA"/>
        </w:rPr>
        <w:t xml:space="preserve"> </w:t>
      </w:r>
      <w:r w:rsidRPr="005944D7">
        <w:rPr>
          <w:rFonts w:cs="Times New Roman"/>
          <w:lang w:eastAsia="ja-JP" w:bidi="ar-SA"/>
        </w:rPr>
        <w:t xml:space="preserve">the law of non-marriage </w:t>
      </w:r>
      <w:r w:rsidR="002C7A1E" w:rsidRPr="005944D7">
        <w:rPr>
          <w:rFonts w:cs="Times New Roman"/>
          <w:lang w:eastAsia="ja-JP" w:bidi="ar-SA"/>
        </w:rPr>
        <w:t>took a back seat to the fight for marriage rights by</w:t>
      </w:r>
      <w:r w:rsidRPr="005944D7">
        <w:rPr>
          <w:rFonts w:cs="Times New Roman"/>
          <w:lang w:eastAsia="ja-JP" w:bidi="ar-SA"/>
        </w:rPr>
        <w:t xml:space="preserve"> same-sex couples and marginalized groups. In the U</w:t>
      </w:r>
      <w:r w:rsidR="002D12DF" w:rsidRPr="005944D7">
        <w:rPr>
          <w:rFonts w:cs="Times New Roman"/>
          <w:lang w:eastAsia="ja-JP" w:bidi="ar-SA"/>
        </w:rPr>
        <w:t>nited States</w:t>
      </w:r>
      <w:r w:rsidRPr="005944D7">
        <w:rPr>
          <w:rFonts w:cs="Times New Roman"/>
          <w:lang w:eastAsia="ja-JP" w:bidi="ar-SA"/>
        </w:rPr>
        <w:t xml:space="preserve">, the widely celebrated case </w:t>
      </w:r>
      <w:r w:rsidRPr="005944D7">
        <w:rPr>
          <w:rFonts w:cs="Times New Roman"/>
          <w:i/>
          <w:iCs/>
          <w:lang w:eastAsia="ja-JP" w:bidi="ar-SA"/>
        </w:rPr>
        <w:t>Obergefell v. Hodges</w:t>
      </w:r>
      <w:bookmarkStart w:id="6" w:name="_Ref144551552"/>
      <w:r w:rsidRPr="005944D7">
        <w:rPr>
          <w:rStyle w:val="aa"/>
          <w:rFonts w:cs="Times New Roman"/>
          <w:sz w:val="24"/>
          <w:szCs w:val="24"/>
        </w:rPr>
        <w:footnoteReference w:id="4"/>
      </w:r>
      <w:bookmarkEnd w:id="6"/>
      <w:r w:rsidRPr="005944D7">
        <w:rPr>
          <w:rFonts w:cs="Times New Roman"/>
          <w:sz w:val="24"/>
          <w:szCs w:val="24"/>
        </w:rPr>
        <w:t xml:space="preserve"> </w:t>
      </w:r>
      <w:r w:rsidRPr="005944D7">
        <w:rPr>
          <w:rFonts w:cs="Times New Roman"/>
          <w:lang w:eastAsia="ja-JP" w:bidi="ar-SA"/>
        </w:rPr>
        <w:t xml:space="preserve">opened the door </w:t>
      </w:r>
      <w:r w:rsidR="002D12DF" w:rsidRPr="005944D7">
        <w:rPr>
          <w:rFonts w:cs="Times New Roman"/>
          <w:lang w:eastAsia="ja-JP" w:bidi="ar-SA"/>
        </w:rPr>
        <w:t xml:space="preserve">to </w:t>
      </w:r>
      <w:r w:rsidRPr="005944D7">
        <w:rPr>
          <w:rFonts w:cs="Times New Roman"/>
          <w:lang w:eastAsia="ja-JP" w:bidi="ar-SA"/>
        </w:rPr>
        <w:t xml:space="preserve">a new and independent discussion of the law of non-marriage. </w:t>
      </w:r>
      <w:r w:rsidR="00DA04DE" w:rsidRPr="005944D7">
        <w:rPr>
          <w:rFonts w:cs="Times New Roman"/>
          <w:lang w:eastAsia="ja-JP" w:bidi="ar-SA"/>
        </w:rPr>
        <w:t>L</w:t>
      </w:r>
      <w:r w:rsidRPr="005944D7">
        <w:rPr>
          <w:rFonts w:cs="Times New Roman"/>
          <w:lang w:eastAsia="ja-JP" w:bidi="ar-SA"/>
        </w:rPr>
        <w:t>awmakers</w:t>
      </w:r>
      <w:bookmarkStart w:id="7" w:name="_Ref144551432"/>
      <w:r w:rsidR="003A4598" w:rsidRPr="005944D7">
        <w:rPr>
          <w:rStyle w:val="aa"/>
          <w:rFonts w:cs="Times New Roman"/>
          <w:sz w:val="24"/>
          <w:szCs w:val="24"/>
        </w:rPr>
        <w:footnoteReference w:id="5"/>
      </w:r>
      <w:bookmarkEnd w:id="7"/>
      <w:r w:rsidRPr="005944D7">
        <w:rPr>
          <w:rFonts w:cs="Times New Roman"/>
          <w:sz w:val="24"/>
          <w:szCs w:val="24"/>
        </w:rPr>
        <w:t xml:space="preserve"> </w:t>
      </w:r>
      <w:r w:rsidRPr="005944D7">
        <w:rPr>
          <w:rFonts w:cs="Times New Roman"/>
          <w:lang w:eastAsia="ja-JP" w:bidi="ar-SA"/>
        </w:rPr>
        <w:t xml:space="preserve">and </w:t>
      </w:r>
      <w:r w:rsidR="00CC3EBA" w:rsidRPr="005944D7">
        <w:rPr>
          <w:rFonts w:cs="Times New Roman"/>
          <w:lang w:eastAsia="ja-JP" w:bidi="ar-SA"/>
        </w:rPr>
        <w:t>legal scholars</w:t>
      </w:r>
      <w:bookmarkStart w:id="8" w:name="_Ref144551259"/>
      <w:r w:rsidRPr="005944D7">
        <w:rPr>
          <w:rStyle w:val="aa"/>
          <w:rFonts w:cs="Times New Roman"/>
          <w:sz w:val="24"/>
          <w:szCs w:val="24"/>
        </w:rPr>
        <w:footnoteReference w:id="6"/>
      </w:r>
      <w:bookmarkEnd w:id="8"/>
      <w:r w:rsidRPr="005944D7">
        <w:rPr>
          <w:rFonts w:cs="Times New Roman"/>
          <w:sz w:val="24"/>
          <w:szCs w:val="24"/>
        </w:rPr>
        <w:t xml:space="preserve"> </w:t>
      </w:r>
      <w:r w:rsidR="002C7A1E" w:rsidRPr="005944D7">
        <w:rPr>
          <w:rFonts w:cs="Times New Roman"/>
          <w:lang w:eastAsia="ja-JP" w:bidi="ar-SA"/>
        </w:rPr>
        <w:t xml:space="preserve">have </w:t>
      </w:r>
      <w:r w:rsidRPr="005944D7">
        <w:rPr>
          <w:rFonts w:cs="Times New Roman"/>
          <w:lang w:eastAsia="ja-JP" w:bidi="ar-SA"/>
        </w:rPr>
        <w:t>debat</w:t>
      </w:r>
      <w:r w:rsidR="002C7A1E" w:rsidRPr="005944D7">
        <w:rPr>
          <w:rFonts w:cs="Times New Roman"/>
          <w:lang w:eastAsia="ja-JP" w:bidi="ar-SA"/>
        </w:rPr>
        <w:t xml:space="preserve">ed </w:t>
      </w:r>
      <w:r w:rsidRPr="005944D7">
        <w:rPr>
          <w:rFonts w:cs="Times New Roman"/>
          <w:lang w:eastAsia="ja-JP" w:bidi="ar-SA"/>
        </w:rPr>
        <w:t xml:space="preserve">whether we </w:t>
      </w:r>
      <w:r w:rsidR="002C7A1E" w:rsidRPr="005944D7">
        <w:rPr>
          <w:rFonts w:cs="Times New Roman"/>
          <w:lang w:eastAsia="ja-JP" w:bidi="ar-SA"/>
        </w:rPr>
        <w:t xml:space="preserve">should </w:t>
      </w:r>
      <w:r w:rsidR="00410B58" w:rsidRPr="005944D7">
        <w:rPr>
          <w:rFonts w:cs="Times New Roman"/>
          <w:lang w:eastAsia="ja-JP" w:bidi="ar-SA"/>
        </w:rPr>
        <w:t xml:space="preserve">impose </w:t>
      </w:r>
      <w:r w:rsidR="00410B58" w:rsidRPr="005944D7">
        <w:rPr>
          <w:rFonts w:cs="Times New Roman"/>
          <w:lang w:eastAsia="ja-JP" w:bidi="ar-SA"/>
        </w:rPr>
        <w:lastRenderedPageBreak/>
        <w:t xml:space="preserve">marriage-like commitments </w:t>
      </w:r>
      <w:r w:rsidR="000D302A" w:rsidRPr="005944D7">
        <w:rPr>
          <w:rFonts w:cs="Times New Roman"/>
          <w:lang w:eastAsia="ja-JP" w:bidi="ar-SA"/>
        </w:rPr>
        <w:t>on non</w:t>
      </w:r>
      <w:r w:rsidR="00410B58" w:rsidRPr="005944D7">
        <w:rPr>
          <w:rFonts w:cs="Times New Roman"/>
          <w:lang w:eastAsia="ja-JP" w:bidi="ar-SA"/>
        </w:rPr>
        <w:t>-married partners</w:t>
      </w:r>
      <w:r w:rsidR="000D302A" w:rsidRPr="005944D7">
        <w:rPr>
          <w:rFonts w:cs="Times New Roman"/>
          <w:lang w:eastAsia="ja-JP" w:bidi="ar-SA"/>
        </w:rPr>
        <w:t xml:space="preserve">. One </w:t>
      </w:r>
      <w:r w:rsidR="002D12DF" w:rsidRPr="005944D7">
        <w:rPr>
          <w:rFonts w:cs="Times New Roman"/>
          <w:lang w:eastAsia="ja-JP" w:bidi="ar-SA"/>
        </w:rPr>
        <w:t xml:space="preserve">school of thought </w:t>
      </w:r>
      <w:r w:rsidR="000D302A" w:rsidRPr="005944D7">
        <w:rPr>
          <w:rFonts w:cs="Times New Roman"/>
          <w:lang w:eastAsia="ja-JP" w:bidi="ar-SA"/>
        </w:rPr>
        <w:t>believes that we should separate</w:t>
      </w:r>
      <w:r w:rsidRPr="005944D7">
        <w:rPr>
          <w:rFonts w:cs="Times New Roman"/>
          <w:lang w:eastAsia="ja-JP" w:bidi="ar-SA"/>
        </w:rPr>
        <w:t xml:space="preserve"> the legal regime</w:t>
      </w:r>
      <w:r w:rsidR="002C7A1E" w:rsidRPr="005944D7">
        <w:rPr>
          <w:rFonts w:cs="Times New Roman"/>
          <w:lang w:eastAsia="ja-JP" w:bidi="ar-SA"/>
        </w:rPr>
        <w:t>s</w:t>
      </w:r>
      <w:r w:rsidRPr="005944D7">
        <w:rPr>
          <w:rFonts w:cs="Times New Roman"/>
          <w:lang w:eastAsia="ja-JP" w:bidi="ar-SA"/>
        </w:rPr>
        <w:t xml:space="preserve"> governing marriage and non-marriage </w:t>
      </w:r>
      <w:r w:rsidR="00431445" w:rsidRPr="005944D7">
        <w:rPr>
          <w:rFonts w:cs="Times New Roman"/>
          <w:lang w:eastAsia="ja-JP" w:bidi="ar-SA"/>
        </w:rPr>
        <w:t>based on</w:t>
      </w:r>
      <w:r w:rsidRPr="005944D7">
        <w:rPr>
          <w:rFonts w:cs="Times New Roman"/>
          <w:lang w:eastAsia="ja-JP" w:bidi="ar-SA"/>
        </w:rPr>
        <w:t xml:space="preserve"> </w:t>
      </w:r>
      <w:r w:rsidR="002C7A1E" w:rsidRPr="005944D7">
        <w:rPr>
          <w:rFonts w:cs="Times New Roman"/>
          <w:lang w:eastAsia="ja-JP" w:bidi="ar-SA"/>
        </w:rPr>
        <w:t xml:space="preserve">the </w:t>
      </w:r>
      <w:r w:rsidRPr="005944D7">
        <w:rPr>
          <w:rFonts w:cs="Times New Roman"/>
          <w:lang w:eastAsia="ja-JP" w:bidi="ar-SA"/>
        </w:rPr>
        <w:t>formal status</w:t>
      </w:r>
      <w:r w:rsidR="00CC3EBA" w:rsidRPr="005944D7">
        <w:rPr>
          <w:rFonts w:cs="Times New Roman"/>
          <w:lang w:eastAsia="ja-JP" w:bidi="ar-SA"/>
        </w:rPr>
        <w:t xml:space="preserve"> the couple </w:t>
      </w:r>
      <w:r w:rsidR="00431445" w:rsidRPr="005944D7">
        <w:rPr>
          <w:rFonts w:cs="Times New Roman"/>
          <w:lang w:eastAsia="ja-JP" w:bidi="ar-SA"/>
        </w:rPr>
        <w:t>choose</w:t>
      </w:r>
      <w:r w:rsidR="002C7A1E" w:rsidRPr="005944D7">
        <w:rPr>
          <w:rFonts w:cs="Times New Roman"/>
          <w:lang w:eastAsia="ja-JP" w:bidi="ar-SA"/>
        </w:rPr>
        <w:t>s</w:t>
      </w:r>
      <w:r w:rsidR="00410B58" w:rsidRPr="005944D7">
        <w:rPr>
          <w:rFonts w:cs="Times New Roman"/>
          <w:sz w:val="24"/>
          <w:szCs w:val="24"/>
        </w:rPr>
        <w:t>.</w:t>
      </w:r>
      <w:r w:rsidR="00041995" w:rsidRPr="005944D7">
        <w:rPr>
          <w:rStyle w:val="aa"/>
          <w:rFonts w:cs="Times New Roman"/>
          <w:sz w:val="24"/>
          <w:szCs w:val="24"/>
        </w:rPr>
        <w:footnoteReference w:id="7"/>
      </w:r>
      <w:r w:rsidR="00431445" w:rsidRPr="005944D7">
        <w:rPr>
          <w:rFonts w:cs="Times New Roman"/>
          <w:sz w:val="24"/>
          <w:szCs w:val="24"/>
        </w:rPr>
        <w:t xml:space="preserve"> </w:t>
      </w:r>
      <w:r w:rsidR="002D12DF" w:rsidRPr="005944D7">
        <w:rPr>
          <w:rFonts w:cs="Times New Roman"/>
          <w:lang w:eastAsia="ja-JP" w:bidi="ar-SA"/>
        </w:rPr>
        <w:t>Although adherent</w:t>
      </w:r>
      <w:r w:rsidR="00CF587E" w:rsidRPr="005944D7">
        <w:rPr>
          <w:rFonts w:cs="Times New Roman"/>
          <w:lang w:eastAsia="ja-JP" w:bidi="ar-SA"/>
        </w:rPr>
        <w:t>s</w:t>
      </w:r>
      <w:r w:rsidR="002D12DF" w:rsidRPr="005944D7">
        <w:rPr>
          <w:rFonts w:cs="Times New Roman"/>
          <w:lang w:eastAsia="ja-JP" w:bidi="ar-SA"/>
        </w:rPr>
        <w:t xml:space="preserve"> to this approach </w:t>
      </w:r>
      <w:r w:rsidR="000D302A" w:rsidRPr="005944D7">
        <w:rPr>
          <w:rFonts w:cs="Times New Roman"/>
          <w:lang w:eastAsia="ja-JP" w:bidi="ar-SA"/>
        </w:rPr>
        <w:t>oppos</w:t>
      </w:r>
      <w:r w:rsidR="002D12DF" w:rsidRPr="005944D7">
        <w:rPr>
          <w:rFonts w:cs="Times New Roman"/>
          <w:lang w:eastAsia="ja-JP" w:bidi="ar-SA"/>
        </w:rPr>
        <w:t>e</w:t>
      </w:r>
      <w:r w:rsidR="000D302A" w:rsidRPr="005944D7">
        <w:rPr>
          <w:rFonts w:cs="Times New Roman"/>
          <w:lang w:eastAsia="ja-JP" w:bidi="ar-SA"/>
        </w:rPr>
        <w:t xml:space="preserve"> impos</w:t>
      </w:r>
      <w:r w:rsidR="002D12DF" w:rsidRPr="005944D7">
        <w:rPr>
          <w:rFonts w:cs="Times New Roman"/>
          <w:lang w:eastAsia="ja-JP" w:bidi="ar-SA"/>
        </w:rPr>
        <w:t>ing</w:t>
      </w:r>
      <w:r w:rsidR="000D302A" w:rsidRPr="005944D7">
        <w:rPr>
          <w:rFonts w:cs="Times New Roman"/>
          <w:lang w:eastAsia="ja-JP" w:bidi="ar-SA"/>
        </w:rPr>
        <w:t xml:space="preserve"> marriage</w:t>
      </w:r>
      <w:r w:rsidR="002D12DF" w:rsidRPr="005944D7">
        <w:rPr>
          <w:rFonts w:cs="Times New Roman"/>
          <w:lang w:eastAsia="ja-JP" w:bidi="ar-SA"/>
        </w:rPr>
        <w:t>-</w:t>
      </w:r>
      <w:r w:rsidR="000D302A" w:rsidRPr="005944D7">
        <w:rPr>
          <w:rFonts w:cs="Times New Roman"/>
          <w:lang w:eastAsia="ja-JP" w:bidi="ar-SA"/>
        </w:rPr>
        <w:t>like commitments on cohabitants</w:t>
      </w:r>
      <w:r w:rsidR="00497D49" w:rsidRPr="005944D7">
        <w:rPr>
          <w:rFonts w:cs="Times New Roman"/>
          <w:lang w:eastAsia="ja-JP" w:bidi="ar-SA"/>
        </w:rPr>
        <w:t>,</w:t>
      </w:r>
      <w:r w:rsidR="000D302A" w:rsidRPr="005944D7">
        <w:rPr>
          <w:rFonts w:cs="Times New Roman"/>
          <w:lang w:eastAsia="ja-JP" w:bidi="ar-SA"/>
        </w:rPr>
        <w:t xml:space="preserve"> </w:t>
      </w:r>
      <w:r w:rsidR="002D12DF" w:rsidRPr="005944D7">
        <w:rPr>
          <w:rFonts w:cs="Times New Roman"/>
          <w:lang w:eastAsia="ja-JP" w:bidi="ar-SA"/>
        </w:rPr>
        <w:t>they</w:t>
      </w:r>
      <w:r w:rsidR="000D302A" w:rsidRPr="005944D7">
        <w:rPr>
          <w:rFonts w:cs="Times New Roman"/>
          <w:lang w:eastAsia="ja-JP" w:bidi="ar-SA"/>
        </w:rPr>
        <w:t xml:space="preserve"> do not offer </w:t>
      </w:r>
      <w:r w:rsidR="002D12DF" w:rsidRPr="005944D7">
        <w:rPr>
          <w:rFonts w:cs="Times New Roman"/>
          <w:lang w:eastAsia="ja-JP" w:bidi="ar-SA"/>
        </w:rPr>
        <w:t xml:space="preserve">a </w:t>
      </w:r>
      <w:r w:rsidR="000D302A" w:rsidRPr="005944D7">
        <w:rPr>
          <w:rFonts w:cs="Times New Roman"/>
          <w:lang w:eastAsia="ja-JP" w:bidi="ar-SA"/>
        </w:rPr>
        <w:t xml:space="preserve">coherent alternative </w:t>
      </w:r>
      <w:r w:rsidR="002D12DF" w:rsidRPr="005944D7">
        <w:rPr>
          <w:rFonts w:cs="Times New Roman"/>
          <w:lang w:eastAsia="ja-JP" w:bidi="ar-SA"/>
        </w:rPr>
        <w:t>for regulating</w:t>
      </w:r>
      <w:r w:rsidR="000D302A" w:rsidRPr="005944D7">
        <w:rPr>
          <w:rFonts w:cs="Times New Roman"/>
          <w:lang w:eastAsia="ja-JP" w:bidi="ar-SA"/>
        </w:rPr>
        <w:t xml:space="preserve"> cohabitation as </w:t>
      </w:r>
      <w:r w:rsidR="002D12DF" w:rsidRPr="005944D7">
        <w:rPr>
          <w:rFonts w:cs="Times New Roman"/>
          <w:lang w:eastAsia="ja-JP" w:bidi="ar-SA"/>
        </w:rPr>
        <w:t xml:space="preserve">a </w:t>
      </w:r>
      <w:r w:rsidR="000D302A" w:rsidRPr="005944D7">
        <w:rPr>
          <w:rFonts w:cs="Times New Roman"/>
          <w:lang w:eastAsia="ja-JP" w:bidi="ar-SA"/>
        </w:rPr>
        <w:t>unique social institution. Other scholars take</w:t>
      </w:r>
      <w:r w:rsidRPr="005944D7">
        <w:rPr>
          <w:rFonts w:cs="Times New Roman"/>
          <w:lang w:eastAsia="ja-JP" w:bidi="ar-SA"/>
        </w:rPr>
        <w:t xml:space="preserve"> a more functional approach </w:t>
      </w:r>
      <w:r w:rsidR="002C7A1E" w:rsidRPr="005944D7">
        <w:rPr>
          <w:rFonts w:cs="Times New Roman"/>
          <w:lang w:eastAsia="ja-JP" w:bidi="ar-SA"/>
        </w:rPr>
        <w:t xml:space="preserve">that </w:t>
      </w:r>
      <w:r w:rsidR="002D12DF" w:rsidRPr="005944D7">
        <w:rPr>
          <w:rFonts w:cs="Times New Roman"/>
          <w:lang w:eastAsia="ja-JP" w:bidi="ar-SA"/>
        </w:rPr>
        <w:t xml:space="preserve">advocates </w:t>
      </w:r>
      <w:r w:rsidR="002C7A1E" w:rsidRPr="005944D7">
        <w:rPr>
          <w:rFonts w:cs="Times New Roman"/>
          <w:lang w:eastAsia="ja-JP" w:bidi="ar-SA"/>
        </w:rPr>
        <w:t>regulat</w:t>
      </w:r>
      <w:r w:rsidR="002D12DF" w:rsidRPr="005944D7">
        <w:rPr>
          <w:rFonts w:cs="Times New Roman"/>
          <w:lang w:eastAsia="ja-JP" w:bidi="ar-SA"/>
        </w:rPr>
        <w:t>ing</w:t>
      </w:r>
      <w:r w:rsidR="002C7A1E" w:rsidRPr="005944D7">
        <w:rPr>
          <w:rFonts w:cs="Times New Roman"/>
          <w:lang w:eastAsia="ja-JP" w:bidi="ar-SA"/>
        </w:rPr>
        <w:t xml:space="preserve"> </w:t>
      </w:r>
      <w:r w:rsidRPr="005944D7">
        <w:rPr>
          <w:rFonts w:cs="Times New Roman"/>
          <w:lang w:eastAsia="ja-JP" w:bidi="ar-SA"/>
        </w:rPr>
        <w:t>relationship</w:t>
      </w:r>
      <w:r w:rsidR="00AF5AB0" w:rsidRPr="005944D7">
        <w:rPr>
          <w:rFonts w:cs="Times New Roman"/>
          <w:lang w:eastAsia="ja-JP" w:bidi="ar-SA"/>
        </w:rPr>
        <w:t>s</w:t>
      </w:r>
      <w:r w:rsidRPr="005944D7">
        <w:rPr>
          <w:rFonts w:cs="Times New Roman"/>
          <w:lang w:eastAsia="ja-JP" w:bidi="ar-SA"/>
        </w:rPr>
        <w:t xml:space="preserve"> </w:t>
      </w:r>
      <w:r w:rsidR="002C7A1E" w:rsidRPr="005944D7">
        <w:rPr>
          <w:rFonts w:cs="Times New Roman"/>
          <w:lang w:eastAsia="ja-JP" w:bidi="ar-SA"/>
        </w:rPr>
        <w:t>based on</w:t>
      </w:r>
      <w:r w:rsidRPr="005944D7">
        <w:rPr>
          <w:rFonts w:cs="Times New Roman"/>
          <w:lang w:eastAsia="ja-JP" w:bidi="ar-SA"/>
        </w:rPr>
        <w:t xml:space="preserve"> </w:t>
      </w:r>
      <w:r w:rsidR="00AF5AB0" w:rsidRPr="005944D7">
        <w:rPr>
          <w:rFonts w:cs="Times New Roman"/>
          <w:lang w:eastAsia="ja-JP" w:bidi="ar-SA"/>
        </w:rPr>
        <w:t xml:space="preserve">their </w:t>
      </w:r>
      <w:r w:rsidRPr="005944D7">
        <w:rPr>
          <w:rFonts w:cs="Times New Roman"/>
          <w:lang w:eastAsia="ja-JP" w:bidi="ar-SA"/>
        </w:rPr>
        <w:t>essence</w:t>
      </w:r>
      <w:r w:rsidR="002C7A1E" w:rsidRPr="005944D7">
        <w:rPr>
          <w:rFonts w:cs="Times New Roman"/>
          <w:lang w:eastAsia="ja-JP" w:bidi="ar-SA"/>
        </w:rPr>
        <w:t>,</w:t>
      </w:r>
      <w:r w:rsidR="00CC3EBA" w:rsidRPr="005944D7">
        <w:rPr>
          <w:rFonts w:cs="Times New Roman"/>
          <w:lang w:eastAsia="ja-JP" w:bidi="ar-SA"/>
        </w:rPr>
        <w:t xml:space="preserve"> regardless of the</w:t>
      </w:r>
      <w:r w:rsidR="00AF5AB0" w:rsidRPr="005944D7">
        <w:rPr>
          <w:rFonts w:cs="Times New Roman"/>
          <w:lang w:eastAsia="ja-JP" w:bidi="ar-SA"/>
        </w:rPr>
        <w:t>ir</w:t>
      </w:r>
      <w:r w:rsidR="00CC3EBA" w:rsidRPr="005944D7">
        <w:rPr>
          <w:rFonts w:cs="Times New Roman"/>
          <w:lang w:eastAsia="ja-JP" w:bidi="ar-SA"/>
        </w:rPr>
        <w:t xml:space="preserve"> formal status</w:t>
      </w:r>
      <w:r w:rsidRPr="005944D7">
        <w:rPr>
          <w:rFonts w:cs="Times New Roman"/>
          <w:sz w:val="24"/>
          <w:szCs w:val="24"/>
        </w:rPr>
        <w:t>.</w:t>
      </w:r>
      <w:bookmarkStart w:id="9" w:name="_Ref144385955"/>
      <w:r w:rsidR="000F1DA7" w:rsidRPr="005944D7">
        <w:rPr>
          <w:rStyle w:val="aa"/>
          <w:rFonts w:cs="Times New Roman"/>
          <w:sz w:val="24"/>
          <w:szCs w:val="24"/>
        </w:rPr>
        <w:footnoteReference w:id="8"/>
      </w:r>
      <w:bookmarkEnd w:id="9"/>
      <w:r w:rsidRPr="005944D7">
        <w:rPr>
          <w:rStyle w:val="aa"/>
          <w:rFonts w:cs="Times New Roman"/>
          <w:sz w:val="24"/>
          <w:szCs w:val="24"/>
        </w:rPr>
        <w:t xml:space="preserve"> </w:t>
      </w:r>
      <w:r w:rsidR="000D302A" w:rsidRPr="005944D7">
        <w:rPr>
          <w:rFonts w:cs="Times New Roman"/>
          <w:lang w:eastAsia="ja-JP" w:bidi="ar-SA"/>
        </w:rPr>
        <w:t xml:space="preserve">Under this approach, despite </w:t>
      </w:r>
      <w:r w:rsidR="002D12DF" w:rsidRPr="005944D7">
        <w:rPr>
          <w:rFonts w:cs="Times New Roman"/>
          <w:lang w:eastAsia="ja-JP" w:bidi="ar-SA"/>
        </w:rPr>
        <w:t xml:space="preserve">their </w:t>
      </w:r>
      <w:r w:rsidR="000D302A" w:rsidRPr="005944D7">
        <w:rPr>
          <w:rFonts w:cs="Times New Roman"/>
          <w:lang w:eastAsia="ja-JP" w:bidi="ar-SA"/>
        </w:rPr>
        <w:t xml:space="preserve">formal differences, cohabitation and marriage are </w:t>
      </w:r>
      <w:r w:rsidR="002D12DF" w:rsidRPr="005944D7">
        <w:rPr>
          <w:rFonts w:cs="Times New Roman"/>
          <w:lang w:eastAsia="ja-JP" w:bidi="ar-SA"/>
        </w:rPr>
        <w:t xml:space="preserve">viewed as </w:t>
      </w:r>
      <w:r w:rsidR="000D302A" w:rsidRPr="005944D7">
        <w:rPr>
          <w:rFonts w:cs="Times New Roman"/>
          <w:lang w:eastAsia="ja-JP" w:bidi="ar-SA"/>
        </w:rPr>
        <w:t>substantively identical and thus should be treated equally by the law.</w:t>
      </w:r>
      <w:r w:rsidR="00F34A70" w:rsidRPr="005944D7">
        <w:rPr>
          <w:rFonts w:cs="Times New Roman"/>
          <w:lang w:eastAsia="ja-JP" w:bidi="ar-SA"/>
        </w:rPr>
        <w:t xml:space="preserve"> </w:t>
      </w:r>
      <w:r w:rsidR="00410B58" w:rsidRPr="005944D7">
        <w:rPr>
          <w:rFonts w:cs="Times New Roman"/>
          <w:lang w:eastAsia="ja-JP" w:bidi="ar-SA"/>
        </w:rPr>
        <w:t xml:space="preserve">What is missing from the current discourse is a third option, which </w:t>
      </w:r>
      <w:r w:rsidR="002D12DF" w:rsidRPr="005944D7">
        <w:rPr>
          <w:rFonts w:cs="Times New Roman"/>
          <w:lang w:eastAsia="ja-JP" w:bidi="ar-SA"/>
        </w:rPr>
        <w:t xml:space="preserve">would </w:t>
      </w:r>
      <w:r w:rsidR="00410B58" w:rsidRPr="005944D7">
        <w:rPr>
          <w:rFonts w:cs="Times New Roman"/>
          <w:lang w:eastAsia="ja-JP" w:bidi="ar-SA"/>
        </w:rPr>
        <w:t>treat marriage and cohabitation as two equally respected options, with each subject to its own regulatory regime.</w:t>
      </w:r>
    </w:p>
    <w:p w14:paraId="2A332D7F" w14:textId="683F3AB4" w:rsidR="009B5C37" w:rsidRPr="005944D7" w:rsidRDefault="00410B58" w:rsidP="006F344F">
      <w:pPr>
        <w:adjustRightInd w:val="0"/>
        <w:spacing w:beforeLines="20" w:before="48" w:line="260" w:lineRule="exact"/>
        <w:ind w:firstLine="284"/>
        <w:jc w:val="both"/>
        <w:rPr>
          <w:rFonts w:cs="Times New Roman"/>
          <w:lang w:eastAsia="ja-JP" w:bidi="ar-SA"/>
        </w:rPr>
      </w:pPr>
      <w:r w:rsidRPr="005944D7">
        <w:rPr>
          <w:rFonts w:cs="Times New Roman"/>
          <w:lang w:eastAsia="ja-JP" w:bidi="ar-SA"/>
        </w:rPr>
        <w:t xml:space="preserve">This </w:t>
      </w:r>
      <w:r w:rsidR="00F34A70" w:rsidRPr="005944D7">
        <w:rPr>
          <w:rFonts w:cs="Times New Roman"/>
          <w:lang w:eastAsia="ja-JP" w:bidi="ar-SA"/>
        </w:rPr>
        <w:t xml:space="preserve">article </w:t>
      </w:r>
      <w:r w:rsidR="00497D49" w:rsidRPr="005944D7">
        <w:rPr>
          <w:rFonts w:cs="Times New Roman"/>
          <w:lang w:eastAsia="ja-JP" w:bidi="ar-SA"/>
        </w:rPr>
        <w:t>aims</w:t>
      </w:r>
      <w:r w:rsidR="00F34A70" w:rsidRPr="005944D7">
        <w:rPr>
          <w:rFonts w:cs="Times New Roman"/>
          <w:lang w:eastAsia="ja-JP" w:bidi="ar-SA"/>
        </w:rPr>
        <w:t xml:space="preserve"> to fill this gap.</w:t>
      </w:r>
      <w:r w:rsidR="009B5C37" w:rsidRPr="005944D7">
        <w:rPr>
          <w:rFonts w:cs="Times New Roman"/>
          <w:lang w:eastAsia="ja-JP" w:bidi="ar-SA"/>
        </w:rPr>
        <w:t xml:space="preserve"> </w:t>
      </w:r>
      <w:r w:rsidR="009B5C37" w:rsidRPr="005944D7">
        <w:rPr>
          <w:rtl/>
          <w:lang w:eastAsia="ja-JP"/>
        </w:rPr>
        <w:t xml:space="preserve"> </w:t>
      </w:r>
      <w:r w:rsidR="009B5C37" w:rsidRPr="005944D7">
        <w:rPr>
          <w:rFonts w:cs="Times New Roman"/>
          <w:lang w:eastAsia="ja-JP" w:bidi="ar-SA"/>
        </w:rPr>
        <w:t>It offer</w:t>
      </w:r>
      <w:r w:rsidR="007E4311" w:rsidRPr="005944D7">
        <w:rPr>
          <w:rFonts w:cs="Times New Roman"/>
          <w:lang w:eastAsia="ja-JP" w:bidi="ar-SA"/>
        </w:rPr>
        <w:t>s</w:t>
      </w:r>
      <w:r w:rsidR="009B5C37" w:rsidRPr="005944D7">
        <w:rPr>
          <w:rFonts w:cs="Times New Roman"/>
          <w:lang w:eastAsia="ja-JP" w:bidi="ar-SA"/>
        </w:rPr>
        <w:t xml:space="preserve"> </w:t>
      </w:r>
      <w:r w:rsidR="002D12DF" w:rsidRPr="005944D7">
        <w:rPr>
          <w:rFonts w:cs="Times New Roman"/>
          <w:lang w:eastAsia="ja-JP" w:bidi="ar-SA"/>
        </w:rPr>
        <w:t xml:space="preserve">an </w:t>
      </w:r>
      <w:r w:rsidR="009B5C37" w:rsidRPr="005944D7">
        <w:rPr>
          <w:rFonts w:cs="Times New Roman"/>
          <w:lang w:eastAsia="ja-JP" w:bidi="ar-SA"/>
        </w:rPr>
        <w:t xml:space="preserve">institutional, autonomy based, pluralist </w:t>
      </w:r>
      <w:r w:rsidR="002D12DF" w:rsidRPr="005944D7">
        <w:rPr>
          <w:rFonts w:cs="Times New Roman"/>
          <w:lang w:eastAsia="ja-JP" w:bidi="ar-SA"/>
        </w:rPr>
        <w:t>t</w:t>
      </w:r>
      <w:r w:rsidR="009B5C37" w:rsidRPr="005944D7">
        <w:rPr>
          <w:rFonts w:cs="Times New Roman"/>
          <w:lang w:eastAsia="ja-JP" w:bidi="ar-SA"/>
        </w:rPr>
        <w:t xml:space="preserve">heory </w:t>
      </w:r>
      <w:r w:rsidR="002D12DF" w:rsidRPr="005944D7">
        <w:rPr>
          <w:rFonts w:cs="Times New Roman"/>
          <w:lang w:eastAsia="ja-JP" w:bidi="ar-SA"/>
        </w:rPr>
        <w:t>to</w:t>
      </w:r>
      <w:r w:rsidR="009B5C37" w:rsidRPr="005944D7">
        <w:rPr>
          <w:rFonts w:cs="Times New Roman"/>
          <w:lang w:eastAsia="ja-JP" w:bidi="ar-SA"/>
        </w:rPr>
        <w:t xml:space="preserve"> guide the regulation of non-mar</w:t>
      </w:r>
      <w:r w:rsidR="00FC7C7E" w:rsidRPr="005944D7">
        <w:rPr>
          <w:rFonts w:cs="Times New Roman"/>
          <w:lang w:eastAsia="ja-JP" w:bidi="ar-SA"/>
        </w:rPr>
        <w:t>ital</w:t>
      </w:r>
      <w:r w:rsidR="009B5C37" w:rsidRPr="005944D7">
        <w:rPr>
          <w:rFonts w:cs="Times New Roman"/>
          <w:lang w:eastAsia="ja-JP" w:bidi="ar-SA"/>
        </w:rPr>
        <w:t xml:space="preserve"> </w:t>
      </w:r>
      <w:r w:rsidR="00EF3393" w:rsidRPr="005944D7">
        <w:rPr>
          <w:color w:val="000000"/>
        </w:rPr>
        <w:t>i</w:t>
      </w:r>
      <w:r w:rsidR="009274A5" w:rsidRPr="005944D7">
        <w:rPr>
          <w:color w:val="000000"/>
        </w:rPr>
        <w:t>ntimate relationships</w:t>
      </w:r>
      <w:r w:rsidR="009B5C37" w:rsidRPr="005944D7">
        <w:rPr>
          <w:rFonts w:cs="Times New Roman"/>
          <w:color w:val="000000"/>
          <w:sz w:val="24"/>
          <w:szCs w:val="24"/>
        </w:rPr>
        <w:t>.</w:t>
      </w:r>
      <w:r w:rsidR="009B5C37" w:rsidRPr="005944D7">
        <w:rPr>
          <w:rStyle w:val="aa"/>
          <w:rFonts w:cs="Times New Roman"/>
          <w:color w:val="000000"/>
          <w:sz w:val="24"/>
          <w:szCs w:val="24"/>
          <w:rtl/>
        </w:rPr>
        <w:footnoteReference w:id="9"/>
      </w:r>
      <w:r w:rsidR="009B5C37" w:rsidRPr="005944D7">
        <w:rPr>
          <w:rFonts w:cs="Times New Roman"/>
          <w:color w:val="000000"/>
          <w:sz w:val="24"/>
          <w:szCs w:val="24"/>
        </w:rPr>
        <w:t xml:space="preserve"> </w:t>
      </w:r>
      <w:r w:rsidR="009B5C37" w:rsidRPr="005944D7">
        <w:rPr>
          <w:rFonts w:cs="Times New Roman"/>
          <w:lang w:eastAsia="ja-JP" w:bidi="ar-SA"/>
        </w:rPr>
        <w:t xml:space="preserve">The proposed theory emphasizes the responsibility of the liberal state to create a variety of </w:t>
      </w:r>
      <w:r w:rsidR="00EF3393" w:rsidRPr="005944D7">
        <w:rPr>
          <w:rFonts w:cs="Times New Roman"/>
          <w:lang w:eastAsia="ja-JP" w:bidi="ar-SA"/>
        </w:rPr>
        <w:t>i</w:t>
      </w:r>
      <w:r w:rsidR="00D64F41" w:rsidRPr="005944D7">
        <w:rPr>
          <w:color w:val="000000"/>
        </w:rPr>
        <w:t>ntimate relationship</w:t>
      </w:r>
      <w:r w:rsidR="00D64F41" w:rsidRPr="005944D7">
        <w:rPr>
          <w:rFonts w:cs="Times New Roman"/>
          <w:lang w:eastAsia="ja-JP" w:bidi="ar-SA"/>
        </w:rPr>
        <w:t xml:space="preserve"> institutions</w:t>
      </w:r>
      <w:r w:rsidR="009B5C37" w:rsidRPr="005944D7">
        <w:rPr>
          <w:rFonts w:cs="Times New Roman"/>
          <w:lang w:eastAsia="ja-JP" w:bidi="ar-SA"/>
        </w:rPr>
        <w:t xml:space="preserve"> that offer meaningful choices to individuals</w:t>
      </w:r>
      <w:r w:rsidR="00490389" w:rsidRPr="005944D7">
        <w:rPr>
          <w:rFonts w:cs="Times New Roman"/>
          <w:lang w:eastAsia="ja-JP" w:bidi="ar-SA"/>
        </w:rPr>
        <w:t xml:space="preserve"> as well as </w:t>
      </w:r>
      <w:r w:rsidR="009B5C37" w:rsidRPr="005944D7">
        <w:rPr>
          <w:rFonts w:cs="Times New Roman"/>
          <w:lang w:eastAsia="ja-JP" w:bidi="ar-SA"/>
        </w:rPr>
        <w:t>the need to differentiate between the legal status of married couples and that of cohabitants</w:t>
      </w:r>
      <w:r w:rsidR="00490389" w:rsidRPr="005944D7">
        <w:rPr>
          <w:rFonts w:cs="Times New Roman"/>
          <w:lang w:eastAsia="ja-JP" w:bidi="ar-SA"/>
        </w:rPr>
        <w:t>.</w:t>
      </w:r>
    </w:p>
    <w:p w14:paraId="086534AF" w14:textId="5CBBF2DD" w:rsidR="00E6240A" w:rsidRPr="005944D7" w:rsidRDefault="007E4311" w:rsidP="006F344F">
      <w:pPr>
        <w:adjustRightInd w:val="0"/>
        <w:spacing w:beforeLines="20" w:before="48" w:line="260" w:lineRule="exact"/>
        <w:ind w:firstLine="284"/>
        <w:jc w:val="both"/>
        <w:rPr>
          <w:rFonts w:cs="Times New Roman"/>
          <w:lang w:eastAsia="ja-JP" w:bidi="ar-SA"/>
        </w:rPr>
      </w:pPr>
      <w:r w:rsidRPr="005944D7">
        <w:rPr>
          <w:rFonts w:cs="Times New Roman"/>
          <w:lang w:eastAsia="ja-JP" w:bidi="ar-SA"/>
        </w:rPr>
        <w:t>Based on this theory</w:t>
      </w:r>
      <w:r w:rsidR="00FC7C7E" w:rsidRPr="005944D7">
        <w:rPr>
          <w:rFonts w:cs="Times New Roman"/>
          <w:lang w:eastAsia="ja-JP" w:bidi="ar-SA"/>
        </w:rPr>
        <w:t>,</w:t>
      </w:r>
      <w:r w:rsidRPr="005944D7">
        <w:rPr>
          <w:rFonts w:cs="Times New Roman"/>
          <w:lang w:eastAsia="ja-JP" w:bidi="ar-SA"/>
        </w:rPr>
        <w:t xml:space="preserve"> </w:t>
      </w:r>
      <w:r w:rsidR="00FC7C7E" w:rsidRPr="005944D7">
        <w:rPr>
          <w:rFonts w:cs="Times New Roman"/>
          <w:lang w:eastAsia="ja-JP" w:bidi="ar-SA"/>
        </w:rPr>
        <w:t xml:space="preserve">I </w:t>
      </w:r>
      <w:r w:rsidRPr="005944D7">
        <w:rPr>
          <w:rFonts w:cs="Times New Roman"/>
          <w:lang w:eastAsia="ja-JP" w:bidi="ar-SA"/>
        </w:rPr>
        <w:t>suggest</w:t>
      </w:r>
      <w:r w:rsidR="00410B58" w:rsidRPr="005944D7">
        <w:rPr>
          <w:rtl/>
          <w:lang w:eastAsia="ja-JP"/>
        </w:rPr>
        <w:t xml:space="preserve"> </w:t>
      </w:r>
      <w:r w:rsidRPr="005944D7">
        <w:rPr>
          <w:rFonts w:cs="Times New Roman"/>
          <w:lang w:eastAsia="ja-JP" w:bidi="ar-SA"/>
        </w:rPr>
        <w:t xml:space="preserve">a </w:t>
      </w:r>
      <w:r w:rsidR="00C335ED" w:rsidRPr="005944D7">
        <w:rPr>
          <w:rFonts w:cs="Times New Roman"/>
          <w:lang w:eastAsia="ja-JP" w:bidi="ar-SA"/>
        </w:rPr>
        <w:t xml:space="preserve">novel </w:t>
      </w:r>
      <w:r w:rsidR="00FC7C7E" w:rsidRPr="005944D7">
        <w:rPr>
          <w:rFonts w:cs="Times New Roman"/>
          <w:lang w:eastAsia="ja-JP" w:bidi="ar-SA"/>
        </w:rPr>
        <w:t xml:space="preserve">and </w:t>
      </w:r>
      <w:r w:rsidRPr="005944D7">
        <w:rPr>
          <w:rFonts w:cs="Times New Roman"/>
          <w:lang w:eastAsia="ja-JP" w:bidi="ar-SA"/>
        </w:rPr>
        <w:t>detailed legal model</w:t>
      </w:r>
      <w:r w:rsidR="006A3B2F" w:rsidRPr="005944D7">
        <w:rPr>
          <w:rFonts w:cs="Times New Roman"/>
          <w:lang w:eastAsia="ja-JP" w:bidi="ar-SA"/>
        </w:rPr>
        <w:t xml:space="preserve"> </w:t>
      </w:r>
      <w:r w:rsidR="00E90B98" w:rsidRPr="005944D7">
        <w:rPr>
          <w:rFonts w:cs="Times New Roman"/>
          <w:lang w:eastAsia="ja-JP" w:bidi="ar-SA"/>
        </w:rPr>
        <w:t xml:space="preserve">(the </w:t>
      </w:r>
      <w:r w:rsidR="00AF5AB0" w:rsidRPr="005944D7">
        <w:rPr>
          <w:rFonts w:cs="Times New Roman"/>
          <w:lang w:eastAsia="ja-JP" w:bidi="ar-SA"/>
        </w:rPr>
        <w:t>“</w:t>
      </w:r>
      <w:r w:rsidR="00E90B98" w:rsidRPr="005944D7">
        <w:rPr>
          <w:rFonts w:cs="Times New Roman"/>
          <w:lang w:eastAsia="ja-JP" w:bidi="ar-SA"/>
        </w:rPr>
        <w:t>pluralist model</w:t>
      </w:r>
      <w:r w:rsidR="00AF5AB0" w:rsidRPr="005944D7">
        <w:rPr>
          <w:rFonts w:cs="Times New Roman"/>
          <w:lang w:eastAsia="ja-JP" w:bidi="ar-SA"/>
        </w:rPr>
        <w:t>”</w:t>
      </w:r>
      <w:r w:rsidR="00E90B98" w:rsidRPr="005944D7">
        <w:rPr>
          <w:rFonts w:cs="Times New Roman"/>
          <w:lang w:eastAsia="ja-JP" w:bidi="ar-SA"/>
        </w:rPr>
        <w:t xml:space="preserve">) </w:t>
      </w:r>
      <w:r w:rsidR="00431445" w:rsidRPr="005944D7">
        <w:rPr>
          <w:rFonts w:cs="Times New Roman"/>
          <w:lang w:eastAsia="ja-JP" w:bidi="ar-SA"/>
        </w:rPr>
        <w:t xml:space="preserve">that </w:t>
      </w:r>
      <w:r w:rsidR="00D11776" w:rsidRPr="005944D7">
        <w:rPr>
          <w:rFonts w:cs="Times New Roman"/>
          <w:lang w:eastAsia="ja-JP" w:bidi="ar-SA"/>
        </w:rPr>
        <w:t xml:space="preserve">recognizes the legal commitment between </w:t>
      </w:r>
      <w:r w:rsidR="00497D49" w:rsidRPr="005944D7">
        <w:rPr>
          <w:rFonts w:cs="Times New Roman"/>
          <w:lang w:eastAsia="ja-JP" w:bidi="ar-SA"/>
        </w:rPr>
        <w:t>cohabitants yet</w:t>
      </w:r>
      <w:r w:rsidR="00D11776" w:rsidRPr="005944D7">
        <w:rPr>
          <w:rFonts w:cs="Times New Roman"/>
          <w:lang w:eastAsia="ja-JP" w:bidi="ar-SA"/>
        </w:rPr>
        <w:t xml:space="preserve"> </w:t>
      </w:r>
      <w:r w:rsidR="00AF5AB0" w:rsidRPr="005944D7">
        <w:rPr>
          <w:rFonts w:cs="Times New Roman"/>
          <w:lang w:eastAsia="ja-JP" w:bidi="ar-SA"/>
        </w:rPr>
        <w:t xml:space="preserve">distinguishes </w:t>
      </w:r>
      <w:r w:rsidR="00431445" w:rsidRPr="005944D7">
        <w:rPr>
          <w:rFonts w:cs="Times New Roman"/>
          <w:lang w:eastAsia="ja-JP" w:bidi="ar-SA"/>
        </w:rPr>
        <w:t xml:space="preserve">the legal regulation of cohabitants </w:t>
      </w:r>
      <w:r w:rsidR="00DA04DE" w:rsidRPr="005944D7">
        <w:rPr>
          <w:rFonts w:cs="Times New Roman"/>
          <w:lang w:eastAsia="ja-JP" w:bidi="ar-SA"/>
        </w:rPr>
        <w:t xml:space="preserve">from </w:t>
      </w:r>
      <w:r w:rsidR="00D67358" w:rsidRPr="005944D7">
        <w:rPr>
          <w:rFonts w:cs="Times New Roman"/>
          <w:lang w:eastAsia="ja-JP" w:bidi="ar-SA"/>
        </w:rPr>
        <w:t xml:space="preserve">that of </w:t>
      </w:r>
      <w:r w:rsidR="00431445" w:rsidRPr="005944D7">
        <w:rPr>
          <w:rFonts w:cs="Times New Roman"/>
          <w:lang w:eastAsia="ja-JP" w:bidi="ar-SA"/>
        </w:rPr>
        <w:t>married partners</w:t>
      </w:r>
      <w:r w:rsidR="00EF3393" w:rsidRPr="005944D7">
        <w:rPr>
          <w:rFonts w:cs="Times New Roman"/>
          <w:lang w:eastAsia="ja-JP" w:bidi="ar-SA"/>
        </w:rPr>
        <w:t>,</w:t>
      </w:r>
      <w:r w:rsidR="00FB6F15" w:rsidRPr="005944D7">
        <w:rPr>
          <w:rFonts w:cs="Times New Roman"/>
          <w:lang w:eastAsia="ja-JP" w:bidi="ar-SA"/>
        </w:rPr>
        <w:t xml:space="preserve"> and </w:t>
      </w:r>
      <w:r w:rsidR="00EF3393" w:rsidRPr="005944D7">
        <w:rPr>
          <w:rFonts w:cs="Times New Roman"/>
          <w:lang w:eastAsia="ja-JP" w:bidi="ar-SA"/>
        </w:rPr>
        <w:t xml:space="preserve">that </w:t>
      </w:r>
      <w:r w:rsidR="00FB6F15" w:rsidRPr="005944D7">
        <w:rPr>
          <w:rFonts w:cs="Times New Roman"/>
          <w:lang w:eastAsia="ja-JP" w:bidi="ar-SA"/>
        </w:rPr>
        <w:t xml:space="preserve">also </w:t>
      </w:r>
      <w:r w:rsidR="00FB6F15" w:rsidRPr="005944D7">
        <w:t>recognizes the plurality of cohabiting relationships</w:t>
      </w:r>
      <w:r w:rsidR="00FB6F15" w:rsidRPr="005944D7">
        <w:rPr>
          <w:rFonts w:cs="Times New Roman"/>
          <w:lang w:eastAsia="ja-JP" w:bidi="ar-SA"/>
        </w:rPr>
        <w:t xml:space="preserve"> </w:t>
      </w:r>
      <w:r w:rsidR="00DD58CF" w:rsidRPr="005944D7">
        <w:rPr>
          <w:rFonts w:cs="Times New Roman"/>
          <w:lang w:eastAsia="ja-JP" w:bidi="ar-SA"/>
        </w:rPr>
        <w:t xml:space="preserve">and the need to distinguish </w:t>
      </w:r>
      <w:r w:rsidR="00EF3393" w:rsidRPr="005944D7">
        <w:rPr>
          <w:rFonts w:cs="Times New Roman"/>
          <w:lang w:eastAsia="ja-JP" w:bidi="ar-SA"/>
        </w:rPr>
        <w:t>among them</w:t>
      </w:r>
      <w:r w:rsidR="00431445" w:rsidRPr="005944D7">
        <w:rPr>
          <w:rFonts w:cs="Times New Roman"/>
          <w:lang w:eastAsia="ja-JP" w:bidi="ar-SA"/>
        </w:rPr>
        <w:t>.</w:t>
      </w:r>
      <w:r w:rsidR="00D11776" w:rsidRPr="005944D7">
        <w:rPr>
          <w:rFonts w:cs="Times New Roman"/>
          <w:lang w:eastAsia="ja-JP" w:bidi="ar-SA"/>
        </w:rPr>
        <w:t xml:space="preserve"> </w:t>
      </w:r>
    </w:p>
    <w:p w14:paraId="2DA2E55B" w14:textId="58A7CCA2" w:rsidR="007E4311" w:rsidRPr="005944D7" w:rsidRDefault="00A100CA" w:rsidP="006F344F">
      <w:pPr>
        <w:adjustRightInd w:val="0"/>
        <w:spacing w:beforeLines="20" w:before="48" w:line="260" w:lineRule="exact"/>
        <w:ind w:firstLine="284"/>
        <w:jc w:val="both"/>
        <w:rPr>
          <w:rFonts w:cs="Times New Roman"/>
          <w:lang w:eastAsia="ja-JP" w:bidi="ar-SA"/>
        </w:rPr>
      </w:pPr>
      <w:r w:rsidRPr="005944D7">
        <w:rPr>
          <w:rFonts w:cs="Times New Roman"/>
          <w:lang w:eastAsia="ja-JP" w:bidi="ar-SA"/>
        </w:rPr>
        <w:t>U</w:t>
      </w:r>
      <w:r w:rsidR="00431445" w:rsidRPr="005944D7">
        <w:rPr>
          <w:rFonts w:cs="Times New Roman"/>
          <w:lang w:eastAsia="ja-JP" w:bidi="ar-SA"/>
        </w:rPr>
        <w:t xml:space="preserve">nlike </w:t>
      </w:r>
      <w:r w:rsidR="000F1DA7" w:rsidRPr="005944D7">
        <w:rPr>
          <w:rFonts w:cs="Times New Roman"/>
          <w:lang w:eastAsia="ja-JP" w:bidi="ar-SA"/>
        </w:rPr>
        <w:t>most</w:t>
      </w:r>
      <w:r w:rsidR="002D0A7D" w:rsidRPr="005944D7">
        <w:rPr>
          <w:rFonts w:cs="Times New Roman"/>
          <w:lang w:eastAsia="ja-JP" w:bidi="ar-SA"/>
        </w:rPr>
        <w:t xml:space="preserve"> of the </w:t>
      </w:r>
      <w:r w:rsidR="00431445" w:rsidRPr="005944D7">
        <w:rPr>
          <w:rFonts w:cs="Times New Roman"/>
          <w:lang w:eastAsia="ja-JP" w:bidi="ar-SA"/>
        </w:rPr>
        <w:t>prevailing models</w:t>
      </w:r>
      <w:r w:rsidR="00DA04DE" w:rsidRPr="005944D7">
        <w:rPr>
          <w:rFonts w:cs="Times New Roman"/>
          <w:lang w:eastAsia="ja-JP" w:bidi="ar-SA"/>
        </w:rPr>
        <w:t xml:space="preserve"> </w:t>
      </w:r>
      <w:r w:rsidR="00431445" w:rsidRPr="005944D7">
        <w:rPr>
          <w:rFonts w:cs="Times New Roman"/>
          <w:lang w:eastAsia="ja-JP" w:bidi="ar-SA"/>
        </w:rPr>
        <w:t xml:space="preserve">that </w:t>
      </w:r>
      <w:r w:rsidR="00DA04DE" w:rsidRPr="005944D7">
        <w:rPr>
          <w:rFonts w:cs="Times New Roman"/>
          <w:lang w:eastAsia="ja-JP" w:bidi="ar-SA"/>
        </w:rPr>
        <w:t xml:space="preserve">seek to apply </w:t>
      </w:r>
      <w:r w:rsidR="00431445" w:rsidRPr="005944D7">
        <w:rPr>
          <w:rFonts w:cs="Times New Roman"/>
          <w:lang w:eastAsia="ja-JP" w:bidi="ar-SA"/>
        </w:rPr>
        <w:t xml:space="preserve">marriage law as a </w:t>
      </w:r>
      <w:r w:rsidR="00925792" w:rsidRPr="005944D7">
        <w:rPr>
          <w:rFonts w:cs="Times New Roman"/>
          <w:lang w:eastAsia="ja-JP" w:bidi="ar-SA"/>
        </w:rPr>
        <w:t>“</w:t>
      </w:r>
      <w:r w:rsidR="00431445" w:rsidRPr="005944D7">
        <w:rPr>
          <w:rFonts w:cs="Times New Roman"/>
          <w:lang w:eastAsia="ja-JP" w:bidi="ar-SA"/>
        </w:rPr>
        <w:t>package deal</w:t>
      </w:r>
      <w:r w:rsidR="00925792" w:rsidRPr="005944D7">
        <w:rPr>
          <w:rFonts w:cs="Times New Roman"/>
          <w:lang w:eastAsia="ja-JP" w:bidi="ar-SA"/>
        </w:rPr>
        <w:t>”</w:t>
      </w:r>
      <w:r w:rsidR="00431445" w:rsidRPr="005944D7">
        <w:rPr>
          <w:rFonts w:cs="Times New Roman"/>
          <w:lang w:eastAsia="ja-JP" w:bidi="ar-SA"/>
        </w:rPr>
        <w:t xml:space="preserve"> to cohabitants</w:t>
      </w:r>
      <w:r w:rsidR="00431445" w:rsidRPr="005944D7">
        <w:rPr>
          <w:rFonts w:cs="Times New Roman"/>
          <w:color w:val="000000"/>
          <w:sz w:val="24"/>
          <w:szCs w:val="24"/>
        </w:rPr>
        <w:t>,</w:t>
      </w:r>
      <w:r w:rsidR="00431445" w:rsidRPr="005944D7">
        <w:rPr>
          <w:rStyle w:val="aa"/>
          <w:rFonts w:cs="Times New Roman"/>
          <w:sz w:val="24"/>
          <w:szCs w:val="24"/>
        </w:rPr>
        <w:footnoteReference w:id="10"/>
      </w:r>
      <w:r w:rsidR="00431445" w:rsidRPr="005944D7">
        <w:rPr>
          <w:rFonts w:cs="Times New Roman"/>
          <w:color w:val="000000"/>
          <w:sz w:val="24"/>
          <w:szCs w:val="24"/>
        </w:rPr>
        <w:t xml:space="preserve"> </w:t>
      </w:r>
      <w:r w:rsidR="00431445" w:rsidRPr="005944D7">
        <w:rPr>
          <w:rFonts w:cs="Times New Roman"/>
          <w:lang w:eastAsia="ja-JP" w:bidi="ar-SA"/>
        </w:rPr>
        <w:t xml:space="preserve">the theory underlying the </w:t>
      </w:r>
      <w:r w:rsidRPr="005944D7">
        <w:rPr>
          <w:rFonts w:cs="Times New Roman"/>
          <w:lang w:eastAsia="ja-JP" w:bidi="ar-SA"/>
        </w:rPr>
        <w:t xml:space="preserve">pluralist </w:t>
      </w:r>
      <w:r w:rsidR="00431445" w:rsidRPr="005944D7">
        <w:rPr>
          <w:rFonts w:cs="Times New Roman"/>
          <w:lang w:eastAsia="ja-JP" w:bidi="ar-SA"/>
        </w:rPr>
        <w:lastRenderedPageBreak/>
        <w:t xml:space="preserve">model unbundles marriage law and applies only its suitable components. It also suggests the criteria that should be used to determine which components of marriage law should </w:t>
      </w:r>
      <w:r w:rsidR="00F9645E" w:rsidRPr="005944D7">
        <w:rPr>
          <w:rFonts w:cs="Times New Roman"/>
          <w:lang w:eastAsia="ja-JP" w:bidi="ar-SA"/>
        </w:rPr>
        <w:t>govern non-mari</w:t>
      </w:r>
      <w:r w:rsidRPr="005944D7">
        <w:rPr>
          <w:rFonts w:cs="Times New Roman"/>
          <w:lang w:eastAsia="ja-JP" w:bidi="ar-SA"/>
        </w:rPr>
        <w:t>tal</w:t>
      </w:r>
      <w:r w:rsidR="00F9645E" w:rsidRPr="005944D7">
        <w:rPr>
          <w:rFonts w:cs="Times New Roman"/>
          <w:lang w:eastAsia="ja-JP" w:bidi="ar-SA"/>
        </w:rPr>
        <w:t xml:space="preserve"> </w:t>
      </w:r>
      <w:r w:rsidR="00DD58CF" w:rsidRPr="005944D7">
        <w:rPr>
          <w:rFonts w:cs="Times New Roman"/>
          <w:lang w:eastAsia="ja-JP" w:bidi="ar-SA"/>
        </w:rPr>
        <w:t xml:space="preserve">intimate </w:t>
      </w:r>
      <w:r w:rsidR="00F9645E" w:rsidRPr="005944D7">
        <w:rPr>
          <w:rFonts w:cs="Times New Roman"/>
          <w:lang w:eastAsia="ja-JP" w:bidi="ar-SA"/>
        </w:rPr>
        <w:t>relationship</w:t>
      </w:r>
      <w:r w:rsidRPr="005944D7">
        <w:rPr>
          <w:rFonts w:cs="Times New Roman"/>
          <w:lang w:eastAsia="ja-JP" w:bidi="ar-SA"/>
        </w:rPr>
        <w:t>s</w:t>
      </w:r>
      <w:r w:rsidR="00431445" w:rsidRPr="005944D7">
        <w:rPr>
          <w:rFonts w:cs="Times New Roman"/>
          <w:lang w:eastAsia="ja-JP" w:bidi="ar-SA"/>
        </w:rPr>
        <w:t>.</w:t>
      </w:r>
      <w:r w:rsidR="00D11776" w:rsidRPr="005944D7">
        <w:rPr>
          <w:rFonts w:cs="Times New Roman"/>
          <w:lang w:eastAsia="ja-JP" w:bidi="ar-SA"/>
        </w:rPr>
        <w:t xml:space="preserve"> </w:t>
      </w:r>
    </w:p>
    <w:p w14:paraId="5D45AE59" w14:textId="38625B56" w:rsidR="007E4311" w:rsidRPr="005944D7" w:rsidRDefault="007E4311" w:rsidP="006F344F">
      <w:pPr>
        <w:adjustRightInd w:val="0"/>
        <w:spacing w:beforeLines="20" w:before="48" w:line="260" w:lineRule="exact"/>
        <w:ind w:firstLine="284"/>
        <w:jc w:val="both"/>
        <w:rPr>
          <w:rFonts w:cs="Times New Roman"/>
          <w:lang w:eastAsia="ja-JP" w:bidi="ar-SA"/>
        </w:rPr>
      </w:pPr>
      <w:r w:rsidRPr="005944D7">
        <w:rPr>
          <w:rFonts w:cs="Times New Roman"/>
          <w:lang w:eastAsia="ja-JP" w:bidi="ar-SA"/>
        </w:rPr>
        <w:t>F</w:t>
      </w:r>
      <w:r w:rsidR="00C335ED" w:rsidRPr="005944D7">
        <w:rPr>
          <w:rFonts w:cs="Times New Roman"/>
          <w:lang w:eastAsia="ja-JP" w:bidi="ar-SA"/>
        </w:rPr>
        <w:t>irst</w:t>
      </w:r>
      <w:r w:rsidRPr="005944D7">
        <w:rPr>
          <w:rFonts w:cs="Times New Roman"/>
          <w:lang w:eastAsia="ja-JP" w:bidi="ar-SA"/>
        </w:rPr>
        <w:t xml:space="preserve">, based on the original rationale of marriage law, the </w:t>
      </w:r>
      <w:r w:rsidR="005D4403" w:rsidRPr="005944D7">
        <w:rPr>
          <w:rFonts w:cs="Times New Roman"/>
          <w:lang w:eastAsia="ja-JP" w:bidi="ar-SA"/>
        </w:rPr>
        <w:t xml:space="preserve">article </w:t>
      </w:r>
      <w:r w:rsidRPr="005944D7">
        <w:rPr>
          <w:rFonts w:cs="Times New Roman"/>
          <w:lang w:eastAsia="ja-JP" w:bidi="ar-SA"/>
        </w:rPr>
        <w:t xml:space="preserve">distinguishes </w:t>
      </w:r>
      <w:r w:rsidR="00FC7C7E" w:rsidRPr="005944D7">
        <w:rPr>
          <w:rFonts w:cs="Times New Roman"/>
          <w:lang w:eastAsia="ja-JP" w:bidi="ar-SA"/>
        </w:rPr>
        <w:t xml:space="preserve">contractual, ex-ante </w:t>
      </w:r>
      <w:r w:rsidRPr="005944D7">
        <w:rPr>
          <w:rFonts w:cs="Times New Roman"/>
          <w:lang w:eastAsia="ja-JP" w:bidi="ar-SA"/>
        </w:rPr>
        <w:t xml:space="preserve">components of </w:t>
      </w:r>
      <w:r w:rsidR="00FC7C7E" w:rsidRPr="005944D7">
        <w:rPr>
          <w:rFonts w:cs="Times New Roman"/>
          <w:lang w:eastAsia="ja-JP" w:bidi="ar-SA"/>
        </w:rPr>
        <w:t>marriage law</w:t>
      </w:r>
      <w:r w:rsidRPr="005944D7">
        <w:rPr>
          <w:rFonts w:cs="Times New Roman"/>
          <w:lang w:eastAsia="ja-JP" w:bidi="ar-SA"/>
        </w:rPr>
        <w:t xml:space="preserve"> </w:t>
      </w:r>
      <w:r w:rsidR="00FC7C7E" w:rsidRPr="005944D7">
        <w:rPr>
          <w:rFonts w:cs="Times New Roman"/>
          <w:lang w:eastAsia="ja-JP" w:bidi="ar-SA"/>
        </w:rPr>
        <w:t>from its extra-contractual, ex-post elements</w:t>
      </w:r>
      <w:r w:rsidRPr="005944D7">
        <w:rPr>
          <w:rFonts w:cs="Times New Roman"/>
          <w:lang w:eastAsia="ja-JP" w:bidi="ar-SA"/>
        </w:rPr>
        <w:t xml:space="preserve">. </w:t>
      </w:r>
      <w:r w:rsidR="00FC7C7E" w:rsidRPr="005944D7">
        <w:rPr>
          <w:rFonts w:cs="Times New Roman"/>
          <w:lang w:eastAsia="ja-JP" w:bidi="ar-SA"/>
        </w:rPr>
        <w:t xml:space="preserve">With </w:t>
      </w:r>
      <w:r w:rsidRPr="005944D7">
        <w:rPr>
          <w:rFonts w:cs="Times New Roman"/>
          <w:lang w:eastAsia="ja-JP" w:bidi="ar-SA"/>
        </w:rPr>
        <w:t>this distinction</w:t>
      </w:r>
      <w:r w:rsidR="00FC7C7E" w:rsidRPr="005944D7">
        <w:rPr>
          <w:rFonts w:cs="Times New Roman"/>
          <w:lang w:eastAsia="ja-JP" w:bidi="ar-SA"/>
        </w:rPr>
        <w:t xml:space="preserve"> in mind</w:t>
      </w:r>
      <w:r w:rsidRPr="005944D7">
        <w:rPr>
          <w:rFonts w:cs="Times New Roman"/>
          <w:lang w:eastAsia="ja-JP" w:bidi="ar-SA"/>
        </w:rPr>
        <w:t>,</w:t>
      </w:r>
      <w:r w:rsidR="00FC7C7E" w:rsidRPr="005944D7">
        <w:rPr>
          <w:rFonts w:cs="Times New Roman"/>
          <w:lang w:eastAsia="ja-JP" w:bidi="ar-SA"/>
        </w:rPr>
        <w:t xml:space="preserve"> I argue that</w:t>
      </w:r>
      <w:r w:rsidRPr="005944D7">
        <w:rPr>
          <w:rFonts w:cs="Times New Roman"/>
          <w:lang w:eastAsia="ja-JP" w:bidi="ar-SA"/>
        </w:rPr>
        <w:t xml:space="preserve"> objection</w:t>
      </w:r>
      <w:r w:rsidR="00FC7C7E" w:rsidRPr="005944D7">
        <w:rPr>
          <w:rFonts w:cs="Times New Roman"/>
          <w:lang w:eastAsia="ja-JP" w:bidi="ar-SA"/>
        </w:rPr>
        <w:t>s</w:t>
      </w:r>
      <w:r w:rsidRPr="005944D7">
        <w:rPr>
          <w:rFonts w:cs="Times New Roman"/>
          <w:lang w:eastAsia="ja-JP" w:bidi="ar-SA"/>
        </w:rPr>
        <w:t xml:space="preserve"> to applying marriage law to cohabitants </w:t>
      </w:r>
      <w:r w:rsidR="00FC7C7E" w:rsidRPr="005944D7">
        <w:rPr>
          <w:rFonts w:cs="Times New Roman"/>
          <w:lang w:eastAsia="ja-JP" w:bidi="ar-SA"/>
        </w:rPr>
        <w:t xml:space="preserve">are </w:t>
      </w:r>
      <w:r w:rsidRPr="005944D7">
        <w:rPr>
          <w:rFonts w:cs="Times New Roman"/>
          <w:lang w:eastAsia="ja-JP" w:bidi="ar-SA"/>
        </w:rPr>
        <w:t xml:space="preserve">more relevant in the context of contractual-ex-ante components. </w:t>
      </w:r>
      <w:r w:rsidR="00651078" w:rsidRPr="005944D7">
        <w:rPr>
          <w:rFonts w:cs="Times New Roman"/>
          <w:lang w:eastAsia="ja-JP" w:bidi="ar-SA"/>
        </w:rPr>
        <w:t>Another distinction</w:t>
      </w:r>
      <w:r w:rsidRPr="005944D7">
        <w:rPr>
          <w:rFonts w:cs="Times New Roman"/>
          <w:lang w:eastAsia="ja-JP" w:bidi="ar-SA"/>
        </w:rPr>
        <w:t xml:space="preserve"> the </w:t>
      </w:r>
      <w:r w:rsidR="00937EF5" w:rsidRPr="005944D7">
        <w:rPr>
          <w:rFonts w:cs="Times New Roman"/>
          <w:lang w:eastAsia="ja-JP" w:bidi="ar-SA"/>
        </w:rPr>
        <w:t xml:space="preserve">pluralist </w:t>
      </w:r>
      <w:r w:rsidRPr="005944D7">
        <w:rPr>
          <w:rFonts w:cs="Times New Roman"/>
          <w:lang w:eastAsia="ja-JP" w:bidi="ar-SA"/>
        </w:rPr>
        <w:t xml:space="preserve">theory </w:t>
      </w:r>
      <w:r w:rsidR="00651078" w:rsidRPr="005944D7">
        <w:rPr>
          <w:rFonts w:cs="Times New Roman"/>
          <w:lang w:eastAsia="ja-JP" w:bidi="ar-SA"/>
        </w:rPr>
        <w:t xml:space="preserve">draws </w:t>
      </w:r>
      <w:r w:rsidR="00651D9C" w:rsidRPr="005944D7">
        <w:rPr>
          <w:rFonts w:cs="Times New Roman"/>
          <w:lang w:eastAsia="ja-JP" w:bidi="ar-SA"/>
        </w:rPr>
        <w:t xml:space="preserve">on </w:t>
      </w:r>
      <w:r w:rsidRPr="005944D7">
        <w:rPr>
          <w:rFonts w:cs="Times New Roman"/>
          <w:lang w:eastAsia="ja-JP" w:bidi="ar-SA"/>
        </w:rPr>
        <w:t>the tension between individualistic and community-oriented regulation</w:t>
      </w:r>
      <w:r w:rsidR="00937EF5" w:rsidRPr="005944D7">
        <w:rPr>
          <w:rFonts w:cs="Times New Roman"/>
          <w:lang w:eastAsia="ja-JP" w:bidi="ar-SA"/>
        </w:rPr>
        <w:t>s</w:t>
      </w:r>
      <w:r w:rsidRPr="005944D7">
        <w:rPr>
          <w:rFonts w:cs="Times New Roman"/>
          <w:lang w:eastAsia="ja-JP" w:bidi="ar-SA"/>
        </w:rPr>
        <w:t xml:space="preserve">. </w:t>
      </w:r>
      <w:r w:rsidR="00937EF5" w:rsidRPr="005944D7">
        <w:rPr>
          <w:rFonts w:cs="Times New Roman"/>
          <w:lang w:eastAsia="ja-JP" w:bidi="ar-SA"/>
        </w:rPr>
        <w:t>Under</w:t>
      </w:r>
      <w:r w:rsidRPr="005944D7">
        <w:rPr>
          <w:rFonts w:cs="Times New Roman"/>
          <w:lang w:eastAsia="ja-JP" w:bidi="ar-SA"/>
        </w:rPr>
        <w:t xml:space="preserve"> the proposed model, while both marriage and cohabitation should reflect tension between the individualistic and communal aspects of the spousal relationship, marriage laws should strengthen the communal aspects of the relationship while cohabitation laws should </w:t>
      </w:r>
      <w:r w:rsidR="00937EF5" w:rsidRPr="005944D7">
        <w:rPr>
          <w:rFonts w:cs="Times New Roman"/>
          <w:lang w:eastAsia="ja-JP" w:bidi="ar-SA"/>
        </w:rPr>
        <w:t xml:space="preserve">place greater </w:t>
      </w:r>
      <w:r w:rsidRPr="005944D7">
        <w:rPr>
          <w:rFonts w:cs="Times New Roman"/>
          <w:lang w:eastAsia="ja-JP" w:bidi="ar-SA"/>
        </w:rPr>
        <w:t xml:space="preserve">emphasis </w:t>
      </w:r>
      <w:r w:rsidR="00937EF5" w:rsidRPr="005944D7">
        <w:rPr>
          <w:rFonts w:cs="Times New Roman"/>
          <w:lang w:eastAsia="ja-JP" w:bidi="ar-SA"/>
        </w:rPr>
        <w:t xml:space="preserve">on </w:t>
      </w:r>
      <w:r w:rsidRPr="005944D7">
        <w:rPr>
          <w:rFonts w:cs="Times New Roman"/>
          <w:lang w:eastAsia="ja-JP" w:bidi="ar-SA"/>
        </w:rPr>
        <w:t xml:space="preserve">the </w:t>
      </w:r>
      <w:r w:rsidR="00937EF5" w:rsidRPr="005944D7">
        <w:rPr>
          <w:rFonts w:cs="Times New Roman"/>
          <w:lang w:eastAsia="ja-JP" w:bidi="ar-SA"/>
        </w:rPr>
        <w:t xml:space="preserve">spouses’ individual </w:t>
      </w:r>
      <w:r w:rsidRPr="005944D7">
        <w:rPr>
          <w:rFonts w:cs="Times New Roman"/>
          <w:lang w:eastAsia="ja-JP" w:bidi="ar-SA"/>
        </w:rPr>
        <w:t>autonomy.</w:t>
      </w:r>
      <w:r w:rsidR="00C335ED" w:rsidRPr="005944D7">
        <w:rPr>
          <w:rFonts w:cs="Times New Roman"/>
          <w:lang w:eastAsia="ja-JP" w:bidi="ar-SA"/>
        </w:rPr>
        <w:t xml:space="preserve"> Finally</w:t>
      </w:r>
      <w:r w:rsidR="00937EF5" w:rsidRPr="005944D7">
        <w:rPr>
          <w:rFonts w:cs="Times New Roman"/>
          <w:lang w:eastAsia="ja-JP" w:bidi="ar-SA"/>
        </w:rPr>
        <w:t>,</w:t>
      </w:r>
      <w:r w:rsidR="00C335ED" w:rsidRPr="005944D7">
        <w:rPr>
          <w:rFonts w:cs="Times New Roman"/>
          <w:lang w:eastAsia="ja-JP" w:bidi="ar-SA"/>
        </w:rPr>
        <w:t xml:space="preserve"> the model argue</w:t>
      </w:r>
      <w:r w:rsidR="00937EF5" w:rsidRPr="005944D7">
        <w:rPr>
          <w:rFonts w:cs="Times New Roman"/>
          <w:lang w:eastAsia="ja-JP" w:bidi="ar-SA"/>
        </w:rPr>
        <w:t>s</w:t>
      </w:r>
      <w:r w:rsidR="00C335ED" w:rsidRPr="005944D7">
        <w:rPr>
          <w:rFonts w:cs="Times New Roman"/>
          <w:lang w:eastAsia="ja-JP" w:bidi="ar-SA"/>
        </w:rPr>
        <w:t xml:space="preserve"> that cohabitation </w:t>
      </w:r>
      <w:r w:rsidR="00E6240A" w:rsidRPr="005944D7">
        <w:rPr>
          <w:rFonts w:cs="Times New Roman"/>
          <w:lang w:eastAsia="ja-JP" w:bidi="ar-SA"/>
        </w:rPr>
        <w:t>law should</w:t>
      </w:r>
      <w:r w:rsidR="00C335ED" w:rsidRPr="005944D7">
        <w:rPr>
          <w:rFonts w:cs="Times New Roman"/>
          <w:lang w:eastAsia="ja-JP" w:bidi="ar-SA"/>
        </w:rPr>
        <w:t xml:space="preserve"> be less rigid than marriage </w:t>
      </w:r>
      <w:r w:rsidR="00E6240A" w:rsidRPr="005944D7">
        <w:rPr>
          <w:rFonts w:cs="Times New Roman"/>
          <w:lang w:eastAsia="ja-JP" w:bidi="ar-SA"/>
        </w:rPr>
        <w:t>law in</w:t>
      </w:r>
      <w:r w:rsidR="00C335ED" w:rsidRPr="005944D7">
        <w:rPr>
          <w:rFonts w:cs="Times New Roman"/>
          <w:lang w:eastAsia="ja-JP" w:bidi="ar-SA"/>
        </w:rPr>
        <w:t xml:space="preserve"> terms of </w:t>
      </w:r>
      <w:r w:rsidR="00E6240A" w:rsidRPr="005944D7">
        <w:rPr>
          <w:rFonts w:cs="Times New Roman"/>
          <w:lang w:eastAsia="ja-JP" w:bidi="ar-SA"/>
        </w:rPr>
        <w:t>d</w:t>
      </w:r>
      <w:r w:rsidR="00C335ED" w:rsidRPr="005944D7">
        <w:rPr>
          <w:rFonts w:cs="Times New Roman"/>
          <w:lang w:eastAsia="ja-JP" w:bidi="ar-SA"/>
        </w:rPr>
        <w:t>istinction</w:t>
      </w:r>
      <w:r w:rsidR="00937EF5" w:rsidRPr="005944D7">
        <w:rPr>
          <w:rFonts w:cs="Times New Roman"/>
          <w:lang w:eastAsia="ja-JP" w:bidi="ar-SA"/>
        </w:rPr>
        <w:t>s</w:t>
      </w:r>
      <w:r w:rsidR="00C335ED" w:rsidRPr="005944D7">
        <w:rPr>
          <w:rFonts w:cs="Times New Roman"/>
          <w:lang w:eastAsia="ja-JP" w:bidi="ar-SA"/>
        </w:rPr>
        <w:t xml:space="preserve"> </w:t>
      </w:r>
      <w:r w:rsidR="00937EF5" w:rsidRPr="005944D7">
        <w:rPr>
          <w:rFonts w:cs="Times New Roman"/>
          <w:lang w:eastAsia="ja-JP" w:bidi="ar-SA"/>
        </w:rPr>
        <w:t xml:space="preserve">among </w:t>
      </w:r>
      <w:r w:rsidR="00C335ED" w:rsidRPr="005944D7">
        <w:rPr>
          <w:rFonts w:cs="Times New Roman"/>
          <w:lang w:eastAsia="ja-JP" w:bidi="ar-SA"/>
        </w:rPr>
        <w:t>different types of cohabitants and opt out options</w:t>
      </w:r>
      <w:r w:rsidR="00937EF5" w:rsidRPr="005944D7">
        <w:rPr>
          <w:rFonts w:cs="Times New Roman"/>
          <w:lang w:eastAsia="ja-JP" w:bidi="ar-SA"/>
        </w:rPr>
        <w:t>.</w:t>
      </w:r>
      <w:r w:rsidR="00C335ED" w:rsidRPr="005944D7">
        <w:rPr>
          <w:rFonts w:cs="Times New Roman"/>
          <w:lang w:eastAsia="ja-JP" w:bidi="ar-SA"/>
        </w:rPr>
        <w:t xml:space="preserve">   </w:t>
      </w:r>
    </w:p>
    <w:p w14:paraId="552D5FCE" w14:textId="74EA3082" w:rsidR="00E90B98" w:rsidRPr="005944D7" w:rsidRDefault="00937EF5" w:rsidP="00556EEB">
      <w:pPr>
        <w:adjustRightInd w:val="0"/>
        <w:spacing w:beforeLines="20" w:before="48" w:line="260" w:lineRule="exact"/>
        <w:ind w:firstLine="284"/>
        <w:jc w:val="both"/>
        <w:rPr>
          <w:rFonts w:cs="Times New Roman"/>
          <w:lang w:eastAsia="ja-JP" w:bidi="ar-SA"/>
        </w:rPr>
      </w:pPr>
      <w:r w:rsidRPr="005944D7">
        <w:rPr>
          <w:rFonts w:cs="Times New Roman"/>
          <w:lang w:eastAsia="ja-JP" w:bidi="ar-SA"/>
        </w:rPr>
        <w:t xml:space="preserve">In addition, while most scholarship in the field concentrates on issues that arise at the end of the marital or cohabitation relationship, the model proposed in this article addresses the economic rights of non-marital partners throughout their relationship as well as at separation and upon death. Accordingly, it contributes to the literature by </w:t>
      </w:r>
      <w:r w:rsidR="00E6240A" w:rsidRPr="005944D7">
        <w:rPr>
          <w:rFonts w:cs="Times New Roman"/>
          <w:lang w:eastAsia="ja-JP" w:bidi="ar-SA"/>
        </w:rPr>
        <w:t>offer</w:t>
      </w:r>
      <w:r w:rsidRPr="005944D7">
        <w:rPr>
          <w:rFonts w:cs="Times New Roman"/>
          <w:lang w:eastAsia="ja-JP" w:bidi="ar-SA"/>
        </w:rPr>
        <w:t>ing</w:t>
      </w:r>
      <w:r w:rsidR="00E6240A" w:rsidRPr="005944D7">
        <w:rPr>
          <w:rFonts w:cs="Times New Roman"/>
          <w:lang w:eastAsia="ja-JP" w:bidi="ar-SA"/>
        </w:rPr>
        <w:t xml:space="preserve"> a more complete perspective</w:t>
      </w:r>
      <w:r w:rsidRPr="005944D7">
        <w:rPr>
          <w:rFonts w:cs="Times New Roman"/>
          <w:lang w:eastAsia="ja-JP" w:bidi="ar-SA"/>
        </w:rPr>
        <w:t xml:space="preserve"> than the discussions undertaken to date</w:t>
      </w:r>
      <w:r w:rsidR="00E6240A" w:rsidRPr="005944D7">
        <w:rPr>
          <w:rFonts w:cs="Times New Roman"/>
          <w:lang w:eastAsia="ja-JP" w:bidi="ar-SA"/>
        </w:rPr>
        <w:t xml:space="preserve">. </w:t>
      </w:r>
    </w:p>
    <w:p w14:paraId="48C1324F" w14:textId="77777777" w:rsidR="00A266EB" w:rsidRPr="005944D7" w:rsidRDefault="00A266EB" w:rsidP="006F344F">
      <w:pPr>
        <w:adjustRightInd w:val="0"/>
        <w:spacing w:beforeLines="20" w:before="48" w:line="260" w:lineRule="exact"/>
        <w:ind w:firstLine="284"/>
        <w:jc w:val="both"/>
        <w:rPr>
          <w:rFonts w:cs="Times New Roman"/>
          <w:lang w:eastAsia="ja-JP"/>
        </w:rPr>
      </w:pPr>
      <w:r w:rsidRPr="005944D7">
        <w:rPr>
          <w:rFonts w:cs="Times New Roman"/>
          <w:lang w:eastAsia="ja-JP" w:bidi="ar-SA"/>
        </w:rPr>
        <w:t xml:space="preserve">The article </w:t>
      </w:r>
      <w:r w:rsidR="00937EF5" w:rsidRPr="005944D7">
        <w:rPr>
          <w:rFonts w:cs="Times New Roman"/>
          <w:lang w:eastAsia="ja-JP" w:bidi="ar-SA"/>
        </w:rPr>
        <w:t>proceeds as follows</w:t>
      </w:r>
      <w:r w:rsidRPr="005944D7">
        <w:rPr>
          <w:rFonts w:cs="Times New Roman"/>
          <w:lang w:eastAsia="ja-JP" w:bidi="ar-SA"/>
        </w:rPr>
        <w:t>. Part</w:t>
      </w:r>
      <w:r w:rsidR="00937EF5" w:rsidRPr="005944D7">
        <w:rPr>
          <w:rFonts w:cs="Times New Roman"/>
          <w:lang w:eastAsia="ja-JP" w:bidi="ar-SA"/>
        </w:rPr>
        <w:t>s</w:t>
      </w:r>
      <w:r w:rsidRPr="005944D7">
        <w:rPr>
          <w:rFonts w:cs="Times New Roman"/>
          <w:lang w:eastAsia="ja-JP" w:bidi="ar-SA"/>
        </w:rPr>
        <w:t xml:space="preserve"> I and II </w:t>
      </w:r>
      <w:r w:rsidR="00EF5181" w:rsidRPr="005944D7">
        <w:rPr>
          <w:rFonts w:cs="Times New Roman"/>
          <w:lang w:eastAsia="ja-JP" w:bidi="ar-SA"/>
        </w:rPr>
        <w:t xml:space="preserve">address </w:t>
      </w:r>
      <w:r w:rsidRPr="005944D7">
        <w:rPr>
          <w:rFonts w:cs="Times New Roman"/>
          <w:lang w:eastAsia="ja-JP" w:bidi="ar-SA"/>
        </w:rPr>
        <w:t xml:space="preserve">the existing approaches </w:t>
      </w:r>
      <w:r w:rsidR="00937EF5" w:rsidRPr="005944D7">
        <w:rPr>
          <w:rFonts w:cs="Times New Roman"/>
          <w:lang w:eastAsia="ja-JP" w:bidi="ar-SA"/>
        </w:rPr>
        <w:t xml:space="preserve">to marital and cohabitation laws </w:t>
      </w:r>
      <w:r w:rsidRPr="005944D7">
        <w:rPr>
          <w:rFonts w:cs="Times New Roman"/>
          <w:lang w:eastAsia="ja-JP" w:bidi="ar-SA"/>
        </w:rPr>
        <w:t xml:space="preserve">and </w:t>
      </w:r>
      <w:r w:rsidR="00937EF5" w:rsidRPr="005944D7">
        <w:rPr>
          <w:rFonts w:cs="Times New Roman"/>
          <w:lang w:eastAsia="ja-JP" w:bidi="ar-SA"/>
        </w:rPr>
        <w:t xml:space="preserve">offer </w:t>
      </w:r>
      <w:r w:rsidRPr="005944D7">
        <w:rPr>
          <w:rFonts w:cs="Times New Roman"/>
          <w:lang w:eastAsia="ja-JP" w:bidi="ar-SA"/>
        </w:rPr>
        <w:t>a critical analysis</w:t>
      </w:r>
      <w:r w:rsidR="00937EF5" w:rsidRPr="005944D7">
        <w:rPr>
          <w:rFonts w:cs="Times New Roman"/>
          <w:lang w:eastAsia="ja-JP" w:bidi="ar-SA"/>
        </w:rPr>
        <w:t>, paying s</w:t>
      </w:r>
      <w:r w:rsidRPr="005944D7">
        <w:rPr>
          <w:rFonts w:cs="Times New Roman"/>
          <w:lang w:eastAsia="ja-JP" w:bidi="ar-SA"/>
        </w:rPr>
        <w:t>pecial attention to new legislation recently proposed</w:t>
      </w:r>
      <w:r w:rsidR="00EF5181" w:rsidRPr="005944D7">
        <w:rPr>
          <w:rFonts w:cs="Times New Roman"/>
          <w:lang w:eastAsia="ja-JP" w:bidi="ar-SA"/>
        </w:rPr>
        <w:t xml:space="preserve"> by the Uniform Law Commission</w:t>
      </w:r>
      <w:r w:rsidRPr="005944D7">
        <w:rPr>
          <w:rFonts w:cs="Times New Roman"/>
          <w:lang w:eastAsia="ja-JP" w:bidi="ar-SA"/>
        </w:rPr>
        <w:t>. Part III offer</w:t>
      </w:r>
      <w:r w:rsidR="00937EF5" w:rsidRPr="005944D7">
        <w:rPr>
          <w:rFonts w:cs="Times New Roman"/>
          <w:lang w:eastAsia="ja-JP" w:bidi="ar-SA"/>
        </w:rPr>
        <w:t>s</w:t>
      </w:r>
      <w:r w:rsidRPr="005944D7">
        <w:rPr>
          <w:rFonts w:cs="Times New Roman"/>
          <w:lang w:eastAsia="ja-JP" w:bidi="ar-SA"/>
        </w:rPr>
        <w:t xml:space="preserve"> the theoretical foundation for a pluralistic institutional approach to distinguishing between the regulation of marriage and cohabitation. </w:t>
      </w:r>
      <w:r w:rsidR="00937EF5" w:rsidRPr="005944D7">
        <w:rPr>
          <w:rFonts w:cs="Times New Roman"/>
          <w:lang w:eastAsia="ja-JP" w:bidi="ar-SA"/>
        </w:rPr>
        <w:t>Part IV</w:t>
      </w:r>
      <w:r w:rsidRPr="005944D7">
        <w:rPr>
          <w:rFonts w:cs="Times New Roman"/>
          <w:lang w:eastAsia="ja-JP" w:bidi="ar-SA"/>
        </w:rPr>
        <w:t xml:space="preserve"> </w:t>
      </w:r>
      <w:r w:rsidR="00937EF5" w:rsidRPr="005944D7">
        <w:rPr>
          <w:rFonts w:cs="Times New Roman"/>
          <w:lang w:eastAsia="ja-JP" w:bidi="ar-SA"/>
        </w:rPr>
        <w:t xml:space="preserve">then </w:t>
      </w:r>
      <w:r w:rsidRPr="005944D7">
        <w:rPr>
          <w:rFonts w:cs="Times New Roman"/>
          <w:lang w:eastAsia="ja-JP" w:bidi="ar-SA"/>
        </w:rPr>
        <w:t>lay</w:t>
      </w:r>
      <w:r w:rsidR="00937EF5" w:rsidRPr="005944D7">
        <w:rPr>
          <w:rFonts w:cs="Times New Roman"/>
          <w:lang w:eastAsia="ja-JP" w:bidi="ar-SA"/>
        </w:rPr>
        <w:t>s</w:t>
      </w:r>
      <w:r w:rsidRPr="005944D7">
        <w:rPr>
          <w:rFonts w:cs="Times New Roman"/>
          <w:lang w:eastAsia="ja-JP" w:bidi="ar-SA"/>
        </w:rPr>
        <w:t xml:space="preserve"> the foundation for a coherent model that distinguishes between different components of marriage law and determines which are suitable for application </w:t>
      </w:r>
      <w:r w:rsidR="00937EF5" w:rsidRPr="005944D7">
        <w:rPr>
          <w:rFonts w:cs="Times New Roman"/>
          <w:lang w:eastAsia="ja-JP" w:bidi="ar-SA"/>
        </w:rPr>
        <w:t>to</w:t>
      </w:r>
      <w:r w:rsidRPr="005944D7">
        <w:rPr>
          <w:rFonts w:cs="Times New Roman"/>
          <w:lang w:eastAsia="ja-JP" w:bidi="ar-SA"/>
        </w:rPr>
        <w:t xml:space="preserve"> unmarried partners.</w:t>
      </w:r>
    </w:p>
    <w:p w14:paraId="36B3DDB0" w14:textId="77777777" w:rsidR="003A086A" w:rsidRPr="005944D7" w:rsidRDefault="003A086A" w:rsidP="006F344F">
      <w:pPr>
        <w:adjustRightInd w:val="0"/>
        <w:spacing w:beforeLines="20" w:before="48" w:line="260" w:lineRule="exact"/>
        <w:ind w:firstLine="284"/>
        <w:jc w:val="both"/>
        <w:rPr>
          <w:rFonts w:cs="Times New Roman"/>
          <w:rtl/>
          <w:lang w:eastAsia="ja-JP"/>
        </w:rPr>
      </w:pPr>
    </w:p>
    <w:p w14:paraId="2D4C6C60" w14:textId="77777777" w:rsidR="003A086A" w:rsidRPr="005944D7" w:rsidRDefault="008A3099" w:rsidP="003A086A">
      <w:pPr>
        <w:pStyle w:val="1"/>
        <w:adjustRightInd w:val="0"/>
        <w:spacing w:beforeLines="20" w:before="48" w:after="0" w:line="260" w:lineRule="exact"/>
        <w:ind w:firstLine="284"/>
        <w:jc w:val="both"/>
        <w:rPr>
          <w:rFonts w:ascii="Times New Roman" w:hAnsi="Times New Roman"/>
          <w:smallCaps/>
          <w:kern w:val="0"/>
          <w:sz w:val="22"/>
          <w:szCs w:val="22"/>
          <w:lang w:eastAsia="ja-JP" w:bidi="ar-SA"/>
        </w:rPr>
      </w:pPr>
      <w:bookmarkStart w:id="11" w:name="_Toc144613021"/>
      <w:bookmarkStart w:id="12" w:name="_Toc157542456"/>
      <w:bookmarkStart w:id="13" w:name="_Toc157542632"/>
      <w:r w:rsidRPr="005944D7">
        <w:rPr>
          <w:rFonts w:ascii="Times New Roman" w:hAnsi="Times New Roman"/>
          <w:smallCaps/>
          <w:kern w:val="0"/>
          <w:sz w:val="22"/>
          <w:szCs w:val="22"/>
          <w:lang w:eastAsia="ja-JP" w:bidi="ar-SA"/>
        </w:rPr>
        <w:t>I</w:t>
      </w:r>
      <w:r w:rsidR="001F0972" w:rsidRPr="005944D7">
        <w:rPr>
          <w:rFonts w:ascii="Times New Roman" w:hAnsi="Times New Roman"/>
          <w:smallCaps/>
          <w:kern w:val="0"/>
          <w:sz w:val="22"/>
          <w:szCs w:val="22"/>
          <w:lang w:eastAsia="ja-JP" w:bidi="ar-SA"/>
        </w:rPr>
        <w:t>.</w:t>
      </w:r>
      <w:r w:rsidR="00921EDB" w:rsidRPr="005944D7">
        <w:rPr>
          <w:rFonts w:ascii="Times New Roman" w:hAnsi="Times New Roman"/>
          <w:smallCaps/>
          <w:kern w:val="0"/>
          <w:sz w:val="22"/>
          <w:szCs w:val="22"/>
          <w:lang w:eastAsia="ja-JP" w:bidi="ar-SA"/>
        </w:rPr>
        <w:t xml:space="preserve"> Current approaches</w:t>
      </w:r>
      <w:bookmarkEnd w:id="11"/>
      <w:bookmarkEnd w:id="12"/>
      <w:bookmarkEnd w:id="13"/>
      <w:r w:rsidR="00921EDB" w:rsidRPr="005944D7">
        <w:rPr>
          <w:rFonts w:ascii="Times New Roman" w:hAnsi="Times New Roman"/>
          <w:smallCaps/>
          <w:kern w:val="0"/>
          <w:sz w:val="22"/>
          <w:szCs w:val="22"/>
          <w:lang w:eastAsia="ja-JP" w:bidi="ar-SA"/>
        </w:rPr>
        <w:t xml:space="preserve"> </w:t>
      </w:r>
    </w:p>
    <w:p w14:paraId="67E664A2" w14:textId="77777777" w:rsidR="00A100CA" w:rsidRPr="005944D7" w:rsidRDefault="00A100CA" w:rsidP="006F344F">
      <w:pPr>
        <w:adjustRightInd w:val="0"/>
        <w:spacing w:beforeLines="20" w:before="48" w:line="260" w:lineRule="exact"/>
        <w:ind w:firstLine="284"/>
        <w:jc w:val="both"/>
      </w:pPr>
    </w:p>
    <w:p w14:paraId="0CAF78D1" w14:textId="77777777" w:rsidR="008A3099" w:rsidRPr="005944D7" w:rsidRDefault="008A3099" w:rsidP="006F344F">
      <w:pPr>
        <w:adjustRightInd w:val="0"/>
        <w:spacing w:beforeLines="20" w:before="48" w:line="260" w:lineRule="exact"/>
        <w:ind w:firstLine="284"/>
        <w:jc w:val="both"/>
        <w:rPr>
          <w:rFonts w:cs="Times New Roman"/>
          <w:lang w:eastAsia="ja-JP" w:bidi="ar-SA"/>
        </w:rPr>
      </w:pPr>
      <w:r w:rsidRPr="005944D7">
        <w:rPr>
          <w:rFonts w:cs="Times New Roman"/>
          <w:lang w:eastAsia="ja-JP" w:bidi="ar-SA"/>
        </w:rPr>
        <w:t xml:space="preserve">Traditionally, American </w:t>
      </w:r>
      <w:r w:rsidR="00322D5B" w:rsidRPr="005944D7">
        <w:rPr>
          <w:rFonts w:cs="Times New Roman"/>
          <w:lang w:eastAsia="ja-JP" w:bidi="ar-SA"/>
        </w:rPr>
        <w:t>l</w:t>
      </w:r>
      <w:r w:rsidRPr="005944D7">
        <w:rPr>
          <w:rFonts w:cs="Times New Roman"/>
          <w:lang w:eastAsia="ja-JP" w:bidi="ar-SA"/>
        </w:rPr>
        <w:t>aw</w:t>
      </w:r>
      <w:bookmarkStart w:id="14" w:name="_Ref206818203"/>
      <w:r w:rsidR="00322D5B" w:rsidRPr="005944D7">
        <w:rPr>
          <w:rFonts w:cs="Times New Roman"/>
          <w:sz w:val="24"/>
          <w:szCs w:val="24"/>
        </w:rPr>
        <w:t>,</w:t>
      </w:r>
      <w:r w:rsidRPr="005944D7">
        <w:rPr>
          <w:rStyle w:val="aa"/>
          <w:rFonts w:cs="Times New Roman"/>
          <w:sz w:val="24"/>
          <w:szCs w:val="24"/>
        </w:rPr>
        <w:footnoteReference w:id="11"/>
      </w:r>
      <w:bookmarkEnd w:id="14"/>
      <w:r w:rsidRPr="005944D7">
        <w:rPr>
          <w:rFonts w:cs="Times New Roman"/>
          <w:sz w:val="24"/>
          <w:szCs w:val="24"/>
        </w:rPr>
        <w:t xml:space="preserve"> </w:t>
      </w:r>
      <w:r w:rsidR="00322D5B" w:rsidRPr="005944D7">
        <w:rPr>
          <w:rFonts w:cs="Times New Roman"/>
          <w:lang w:eastAsia="ja-JP" w:bidi="ar-SA"/>
        </w:rPr>
        <w:t xml:space="preserve">like </w:t>
      </w:r>
      <w:r w:rsidR="002A4D00" w:rsidRPr="005944D7">
        <w:rPr>
          <w:rFonts w:cs="Times New Roman"/>
          <w:lang w:eastAsia="ja-JP" w:bidi="ar-SA"/>
        </w:rPr>
        <w:t>the law</w:t>
      </w:r>
      <w:r w:rsidR="008A7AC4" w:rsidRPr="005944D7">
        <w:rPr>
          <w:rFonts w:cs="Times New Roman"/>
          <w:lang w:eastAsia="ja-JP" w:bidi="ar-SA"/>
        </w:rPr>
        <w:t>s</w:t>
      </w:r>
      <w:r w:rsidR="002A4D00" w:rsidRPr="005944D7">
        <w:rPr>
          <w:rFonts w:cs="Times New Roman"/>
          <w:lang w:eastAsia="ja-JP" w:bidi="ar-SA"/>
        </w:rPr>
        <w:t xml:space="preserve"> </w:t>
      </w:r>
      <w:r w:rsidR="008A7AC4" w:rsidRPr="005944D7">
        <w:rPr>
          <w:rFonts w:cs="Times New Roman"/>
          <w:lang w:eastAsia="ja-JP" w:bidi="ar-SA"/>
        </w:rPr>
        <w:t xml:space="preserve">of </w:t>
      </w:r>
      <w:r w:rsidR="002A4D00" w:rsidRPr="005944D7">
        <w:rPr>
          <w:rFonts w:cs="Times New Roman"/>
          <w:lang w:eastAsia="ja-JP" w:bidi="ar-SA"/>
        </w:rPr>
        <w:t>other western countries</w:t>
      </w:r>
      <w:r w:rsidR="00322D5B" w:rsidRPr="005944D7">
        <w:rPr>
          <w:rFonts w:cs="Times New Roman"/>
          <w:lang w:eastAsia="ja-JP" w:bidi="ar-SA"/>
        </w:rPr>
        <w:t>,</w:t>
      </w:r>
      <w:r w:rsidR="00E7344C" w:rsidRPr="005944D7">
        <w:rPr>
          <w:rStyle w:val="aa"/>
          <w:rFonts w:cs="Times New Roman"/>
          <w:sz w:val="24"/>
          <w:szCs w:val="24"/>
        </w:rPr>
        <w:footnoteReference w:id="12"/>
      </w:r>
      <w:r w:rsidR="00E7344C" w:rsidRPr="005944D7">
        <w:rPr>
          <w:rFonts w:cs="Times New Roman"/>
          <w:sz w:val="24"/>
          <w:szCs w:val="24"/>
        </w:rPr>
        <w:t xml:space="preserve"> </w:t>
      </w:r>
      <w:r w:rsidRPr="005944D7">
        <w:rPr>
          <w:rFonts w:cs="Times New Roman"/>
          <w:lang w:eastAsia="ja-JP" w:bidi="ar-SA"/>
        </w:rPr>
        <w:t xml:space="preserve">sharply distinguished between marriage and cohabitation </w:t>
      </w:r>
      <w:r w:rsidRPr="005944D7">
        <w:rPr>
          <w:rFonts w:cs="Times New Roman"/>
          <w:lang w:eastAsia="ja-JP" w:bidi="ar-SA"/>
        </w:rPr>
        <w:lastRenderedPageBreak/>
        <w:t>and even invalidated contracts in which the cohabitants explicitly took on marriage-like commitments.</w:t>
      </w:r>
    </w:p>
    <w:p w14:paraId="42BA94DC" w14:textId="71AC5F4C" w:rsidR="00A06888" w:rsidRPr="005944D7" w:rsidRDefault="008A7AC4" w:rsidP="006F344F">
      <w:pPr>
        <w:adjustRightInd w:val="0"/>
        <w:spacing w:beforeLines="20" w:before="48" w:line="260" w:lineRule="exact"/>
        <w:ind w:firstLine="284"/>
        <w:jc w:val="both"/>
        <w:rPr>
          <w:rFonts w:cs="Times New Roman"/>
          <w:lang w:eastAsia="ja-JP" w:bidi="ar-SA"/>
        </w:rPr>
      </w:pPr>
      <w:r w:rsidRPr="005944D7">
        <w:rPr>
          <w:rFonts w:cs="Times New Roman"/>
          <w:lang w:eastAsia="ja-JP" w:bidi="ar-SA"/>
        </w:rPr>
        <w:t xml:space="preserve">In </w:t>
      </w:r>
      <w:r w:rsidR="008A7960" w:rsidRPr="005944D7">
        <w:rPr>
          <w:rFonts w:cs="Times New Roman"/>
          <w:lang w:eastAsia="ja-JP" w:bidi="ar-SA"/>
        </w:rPr>
        <w:t xml:space="preserve">the last </w:t>
      </w:r>
      <w:r w:rsidR="00BA4C74" w:rsidRPr="005944D7">
        <w:rPr>
          <w:rFonts w:cs="Times New Roman"/>
          <w:lang w:eastAsia="ja-JP" w:bidi="ar-SA"/>
        </w:rPr>
        <w:t xml:space="preserve">decade </w:t>
      </w:r>
      <w:r w:rsidR="008A7960" w:rsidRPr="005944D7">
        <w:rPr>
          <w:rFonts w:cs="Times New Roman"/>
          <w:lang w:eastAsia="ja-JP" w:bidi="ar-SA"/>
        </w:rPr>
        <w:t xml:space="preserve">of the 20th century, a </w:t>
      </w:r>
      <w:r w:rsidR="00401CCB" w:rsidRPr="005944D7">
        <w:rPr>
          <w:rFonts w:cs="Times New Roman"/>
          <w:lang w:eastAsia="ja-JP" w:bidi="ar-SA"/>
        </w:rPr>
        <w:t xml:space="preserve">liberal </w:t>
      </w:r>
      <w:r w:rsidR="008A7960" w:rsidRPr="005944D7">
        <w:rPr>
          <w:rFonts w:cs="Times New Roman"/>
          <w:lang w:eastAsia="ja-JP" w:bidi="ar-SA"/>
        </w:rPr>
        <w:t xml:space="preserve">trend </w:t>
      </w:r>
      <w:r w:rsidR="00F67D11" w:rsidRPr="005944D7">
        <w:rPr>
          <w:rFonts w:cs="Times New Roman"/>
          <w:lang w:eastAsia="ja-JP" w:bidi="ar-SA"/>
        </w:rPr>
        <w:t>emerged</w:t>
      </w:r>
      <w:r w:rsidR="00FB6F15" w:rsidRPr="005944D7">
        <w:rPr>
          <w:rFonts w:cs="Times New Roman"/>
          <w:lang w:eastAsia="ja-JP" w:bidi="ar-SA"/>
        </w:rPr>
        <w:t xml:space="preserve"> </w:t>
      </w:r>
      <w:r w:rsidR="00FB6F15" w:rsidRPr="005944D7">
        <w:t>across the western world</w:t>
      </w:r>
      <w:r w:rsidR="00FB6F15" w:rsidRPr="005944D7">
        <w:rPr>
          <w:sz w:val="20"/>
          <w:szCs w:val="20"/>
        </w:rPr>
        <w:t xml:space="preserve"> </w:t>
      </w:r>
      <w:r w:rsidR="00F67D11" w:rsidRPr="005944D7">
        <w:rPr>
          <w:rFonts w:cs="Times New Roman"/>
          <w:lang w:eastAsia="ja-JP" w:bidi="ar-SA"/>
        </w:rPr>
        <w:t xml:space="preserve">that began to </w:t>
      </w:r>
      <w:r w:rsidR="008A7960" w:rsidRPr="005944D7">
        <w:rPr>
          <w:rFonts w:cs="Times New Roman"/>
          <w:lang w:eastAsia="ja-JP" w:bidi="ar-SA"/>
        </w:rPr>
        <w:t xml:space="preserve">narrow the gap between the mutual obligations of cohabitants </w:t>
      </w:r>
      <w:r w:rsidR="00E353A5" w:rsidRPr="005944D7">
        <w:rPr>
          <w:rFonts w:cs="Times New Roman"/>
          <w:lang w:eastAsia="ja-JP" w:bidi="ar-SA"/>
        </w:rPr>
        <w:t xml:space="preserve">and those of </w:t>
      </w:r>
      <w:r w:rsidR="008A7960" w:rsidRPr="005944D7">
        <w:rPr>
          <w:rFonts w:cs="Times New Roman"/>
          <w:lang w:eastAsia="ja-JP" w:bidi="ar-SA"/>
        </w:rPr>
        <w:t>married partners</w:t>
      </w:r>
      <w:bookmarkStart w:id="15" w:name="_Ref144384689"/>
      <w:r w:rsidR="00322D5B" w:rsidRPr="005944D7">
        <w:rPr>
          <w:rFonts w:cs="Times New Roman"/>
          <w:color w:val="000000"/>
          <w:sz w:val="24"/>
          <w:szCs w:val="24"/>
        </w:rPr>
        <w:t>.</w:t>
      </w:r>
      <w:r w:rsidR="00C667FF" w:rsidRPr="005944D7">
        <w:rPr>
          <w:rStyle w:val="aa"/>
          <w:rFonts w:cs="Times New Roman"/>
          <w:color w:val="000000"/>
          <w:sz w:val="24"/>
          <w:szCs w:val="24"/>
        </w:rPr>
        <w:footnoteReference w:id="13"/>
      </w:r>
      <w:bookmarkEnd w:id="15"/>
      <w:r w:rsidR="008A7960" w:rsidRPr="005944D7">
        <w:rPr>
          <w:rFonts w:cs="Times New Roman"/>
          <w:color w:val="000000"/>
          <w:sz w:val="24"/>
          <w:szCs w:val="24"/>
        </w:rPr>
        <w:t xml:space="preserve"> </w:t>
      </w:r>
      <w:r w:rsidR="00322D5B" w:rsidRPr="005944D7">
        <w:rPr>
          <w:rFonts w:cs="Times New Roman"/>
          <w:lang w:eastAsia="ja-JP" w:bidi="ar-SA"/>
        </w:rPr>
        <w:t>More recently</w:t>
      </w:r>
      <w:r w:rsidR="008C5B82" w:rsidRPr="005944D7">
        <w:rPr>
          <w:rFonts w:cs="Times New Roman"/>
          <w:lang w:eastAsia="ja-JP" w:bidi="ar-SA"/>
        </w:rPr>
        <w:t>,</w:t>
      </w:r>
      <w:r w:rsidR="008A7960" w:rsidRPr="005944D7">
        <w:rPr>
          <w:rFonts w:cs="Times New Roman"/>
          <w:lang w:eastAsia="ja-JP" w:bidi="ar-SA"/>
        </w:rPr>
        <w:t xml:space="preserve"> however</w:t>
      </w:r>
      <w:r w:rsidR="00E353A5" w:rsidRPr="005944D7">
        <w:rPr>
          <w:rFonts w:cs="Times New Roman"/>
          <w:lang w:eastAsia="ja-JP" w:bidi="ar-SA"/>
        </w:rPr>
        <w:t>,</w:t>
      </w:r>
      <w:r w:rsidR="008A7960" w:rsidRPr="005944D7">
        <w:rPr>
          <w:rFonts w:cs="Times New Roman"/>
          <w:lang w:eastAsia="ja-JP" w:bidi="ar-SA"/>
        </w:rPr>
        <w:t xml:space="preserve"> liberal </w:t>
      </w:r>
      <w:r w:rsidR="00AD3DBB" w:rsidRPr="005944D7">
        <w:rPr>
          <w:rFonts w:cs="Times New Roman"/>
          <w:lang w:eastAsia="ja-JP" w:bidi="ar-SA"/>
        </w:rPr>
        <w:t xml:space="preserve">discourse itself </w:t>
      </w:r>
      <w:r w:rsidR="008A7BE1" w:rsidRPr="005944D7">
        <w:rPr>
          <w:rFonts w:cs="Times New Roman"/>
          <w:lang w:eastAsia="ja-JP" w:bidi="ar-SA"/>
        </w:rPr>
        <w:t xml:space="preserve">has become </w:t>
      </w:r>
      <w:r w:rsidR="008A7960" w:rsidRPr="005944D7">
        <w:rPr>
          <w:rFonts w:cs="Times New Roman"/>
          <w:lang w:eastAsia="ja-JP" w:bidi="ar-SA"/>
        </w:rPr>
        <w:t>divided between</w:t>
      </w:r>
      <w:r w:rsidR="00E27B0E" w:rsidRPr="005944D7">
        <w:rPr>
          <w:rFonts w:cs="Times New Roman"/>
          <w:lang w:eastAsia="ja-JP" w:bidi="ar-SA"/>
        </w:rPr>
        <w:t xml:space="preserve"> </w:t>
      </w:r>
      <w:r w:rsidR="00A00BCC" w:rsidRPr="005944D7">
        <w:rPr>
          <w:rFonts w:cs="Times New Roman"/>
          <w:lang w:eastAsia="ja-JP" w:bidi="ar-SA"/>
        </w:rPr>
        <w:t xml:space="preserve">different </w:t>
      </w:r>
      <w:r w:rsidR="000D7E42" w:rsidRPr="005944D7">
        <w:rPr>
          <w:rFonts w:cs="Times New Roman"/>
          <w:lang w:eastAsia="ja-JP" w:bidi="ar-SA"/>
        </w:rPr>
        <w:t xml:space="preserve">approaches </w:t>
      </w:r>
      <w:r w:rsidR="008A7BE1" w:rsidRPr="005944D7">
        <w:rPr>
          <w:rFonts w:cs="Times New Roman"/>
          <w:lang w:eastAsia="ja-JP" w:bidi="ar-SA"/>
        </w:rPr>
        <w:t xml:space="preserve">to </w:t>
      </w:r>
      <w:r w:rsidR="000D7E42" w:rsidRPr="005944D7">
        <w:rPr>
          <w:rFonts w:cs="Times New Roman"/>
          <w:lang w:eastAsia="ja-JP" w:bidi="ar-SA"/>
        </w:rPr>
        <w:t>the legal regulation of cohabitatio</w:t>
      </w:r>
      <w:r w:rsidR="00322D5B" w:rsidRPr="005944D7">
        <w:rPr>
          <w:rFonts w:cs="Times New Roman"/>
          <w:lang w:eastAsia="ja-JP" w:bidi="ar-SA"/>
        </w:rPr>
        <w:t>n.</w:t>
      </w:r>
      <w:r w:rsidR="00A06888" w:rsidRPr="005944D7">
        <w:rPr>
          <w:rFonts w:cs="Times New Roman"/>
          <w:rtl/>
          <w:lang w:eastAsia="ja-JP"/>
        </w:rPr>
        <w:t xml:space="preserve"> </w:t>
      </w:r>
    </w:p>
    <w:p w14:paraId="0AED98D6" w14:textId="77777777" w:rsidR="003D0EF0" w:rsidRPr="005944D7" w:rsidRDefault="00A06888" w:rsidP="006F344F">
      <w:pPr>
        <w:adjustRightInd w:val="0"/>
        <w:spacing w:beforeLines="20" w:before="48" w:line="260" w:lineRule="exact"/>
        <w:ind w:firstLine="284"/>
        <w:jc w:val="both"/>
        <w:rPr>
          <w:rFonts w:cs="Times New Roman"/>
          <w:color w:val="000000"/>
          <w:sz w:val="24"/>
          <w:szCs w:val="24"/>
          <w:rtl/>
        </w:rPr>
      </w:pPr>
      <w:r w:rsidRPr="005944D7">
        <w:rPr>
          <w:rFonts w:cs="Times New Roman"/>
          <w:lang w:eastAsia="ja-JP" w:bidi="ar-SA"/>
        </w:rPr>
        <w:t xml:space="preserve">On </w:t>
      </w:r>
      <w:r w:rsidR="00322D5B" w:rsidRPr="005944D7">
        <w:rPr>
          <w:rFonts w:cs="Times New Roman"/>
          <w:lang w:eastAsia="ja-JP" w:bidi="ar-SA"/>
        </w:rPr>
        <w:t xml:space="preserve">the </w:t>
      </w:r>
      <w:r w:rsidRPr="005944D7">
        <w:rPr>
          <w:rFonts w:cs="Times New Roman"/>
          <w:lang w:eastAsia="ja-JP" w:bidi="ar-SA"/>
        </w:rPr>
        <w:t xml:space="preserve">one </w:t>
      </w:r>
      <w:r w:rsidR="001A3047" w:rsidRPr="005944D7">
        <w:rPr>
          <w:rFonts w:cs="Times New Roman"/>
          <w:lang w:eastAsia="ja-JP" w:bidi="ar-SA"/>
        </w:rPr>
        <w:t>hand</w:t>
      </w:r>
      <w:r w:rsidR="00322D5B" w:rsidRPr="005944D7">
        <w:rPr>
          <w:rFonts w:cs="Times New Roman"/>
          <w:lang w:eastAsia="ja-JP" w:bidi="ar-SA"/>
        </w:rPr>
        <w:t>,</w:t>
      </w:r>
      <w:r w:rsidR="001A3047" w:rsidRPr="005944D7">
        <w:rPr>
          <w:rFonts w:cs="Times New Roman"/>
          <w:lang w:eastAsia="ja-JP" w:bidi="ar-SA"/>
        </w:rPr>
        <w:t xml:space="preserve"> there</w:t>
      </w:r>
      <w:r w:rsidR="006366B3" w:rsidRPr="005944D7">
        <w:rPr>
          <w:rFonts w:cs="Times New Roman"/>
          <w:lang w:eastAsia="ja-JP" w:bidi="ar-SA"/>
        </w:rPr>
        <w:t xml:space="preserve"> </w:t>
      </w:r>
      <w:r w:rsidR="008C5B82" w:rsidRPr="005944D7">
        <w:rPr>
          <w:rFonts w:cs="Times New Roman"/>
          <w:lang w:eastAsia="ja-JP" w:bidi="ar-SA"/>
        </w:rPr>
        <w:t>is a</w:t>
      </w:r>
      <w:r w:rsidR="006366B3" w:rsidRPr="005944D7">
        <w:rPr>
          <w:rFonts w:cs="Times New Roman"/>
          <w:lang w:eastAsia="ja-JP" w:bidi="ar-SA"/>
        </w:rPr>
        <w:t xml:space="preserve"> liberal-contractual argument in favor of distinguishing marriage from nonmarital relationships. The contractual argument focuses on the partners’ wishes</w:t>
      </w:r>
      <w:r w:rsidR="00F67D11" w:rsidRPr="005944D7">
        <w:rPr>
          <w:rFonts w:cs="Times New Roman"/>
          <w:lang w:eastAsia="ja-JP" w:bidi="ar-SA"/>
        </w:rPr>
        <w:t xml:space="preserve"> and </w:t>
      </w:r>
      <w:r w:rsidR="006366B3" w:rsidRPr="005944D7">
        <w:rPr>
          <w:rFonts w:cs="Times New Roman"/>
          <w:lang w:eastAsia="ja-JP" w:bidi="ar-SA"/>
        </w:rPr>
        <w:t xml:space="preserve">holds that the absence of a formal marriage reflects the couple’s rejection of marriage laws. Therefore, imposing marriage laws on </w:t>
      </w:r>
      <w:bookmarkStart w:id="17" w:name="_Hlk136498998"/>
      <w:r w:rsidR="006366B3" w:rsidRPr="005944D7">
        <w:rPr>
          <w:rFonts w:cs="Times New Roman"/>
          <w:lang w:eastAsia="ja-JP" w:bidi="ar-SA"/>
        </w:rPr>
        <w:t>cohabitants</w:t>
      </w:r>
      <w:bookmarkEnd w:id="17"/>
      <w:r w:rsidR="006366B3" w:rsidRPr="005944D7">
        <w:rPr>
          <w:rFonts w:cs="Times New Roman"/>
          <w:lang w:eastAsia="ja-JP" w:bidi="ar-SA"/>
        </w:rPr>
        <w:t xml:space="preserve"> would not respect their choice not to get married.</w:t>
      </w:r>
      <w:bookmarkStart w:id="18" w:name="_Ref219517108"/>
      <w:r w:rsidRPr="005944D7">
        <w:rPr>
          <w:rStyle w:val="aa"/>
          <w:rFonts w:cs="Times New Roman"/>
          <w:sz w:val="24"/>
          <w:szCs w:val="24"/>
        </w:rPr>
        <w:footnoteReference w:id="14"/>
      </w:r>
      <w:bookmarkEnd w:id="18"/>
      <w:r w:rsidR="008C5B82" w:rsidRPr="005944D7">
        <w:rPr>
          <w:rFonts w:cs="Times New Roman"/>
          <w:color w:val="000000"/>
          <w:sz w:val="24"/>
          <w:szCs w:val="24"/>
        </w:rPr>
        <w:t xml:space="preserve"> </w:t>
      </w:r>
      <w:r w:rsidR="00FB7798" w:rsidRPr="005944D7">
        <w:rPr>
          <w:rFonts w:cs="Times New Roman"/>
          <w:lang w:eastAsia="ja-JP" w:bidi="ar-SA"/>
        </w:rPr>
        <w:t xml:space="preserve">This </w:t>
      </w:r>
      <w:r w:rsidR="00297801" w:rsidRPr="005944D7">
        <w:rPr>
          <w:rFonts w:cs="Times New Roman"/>
          <w:lang w:eastAsia="ja-JP" w:bidi="ar-SA"/>
        </w:rPr>
        <w:t>liberal-contractual</w:t>
      </w:r>
      <w:r w:rsidR="00FB7798" w:rsidRPr="005944D7">
        <w:rPr>
          <w:rFonts w:cs="Times New Roman"/>
          <w:lang w:eastAsia="ja-JP" w:bidi="ar-SA"/>
        </w:rPr>
        <w:t xml:space="preserve"> argument underlies the </w:t>
      </w:r>
      <w:r w:rsidR="00DF415E" w:rsidRPr="005944D7">
        <w:rPr>
          <w:rFonts w:cs="Times New Roman"/>
          <w:lang w:eastAsia="ja-JP" w:bidi="ar-SA"/>
        </w:rPr>
        <w:t>opt in</w:t>
      </w:r>
      <w:r w:rsidR="008C5B82" w:rsidRPr="005944D7">
        <w:rPr>
          <w:rFonts w:cs="Times New Roman"/>
          <w:lang w:eastAsia="ja-JP" w:bidi="ar-SA"/>
        </w:rPr>
        <w:t xml:space="preserve"> or the explicit contract</w:t>
      </w:r>
      <w:r w:rsidR="00DF415E" w:rsidRPr="005944D7">
        <w:rPr>
          <w:rFonts w:cs="Times New Roman"/>
          <w:rtl/>
          <w:lang w:eastAsia="ja-JP"/>
        </w:rPr>
        <w:t xml:space="preserve"> </w:t>
      </w:r>
      <w:r w:rsidR="00FB7798" w:rsidRPr="005944D7">
        <w:rPr>
          <w:rFonts w:cs="Times New Roman"/>
          <w:lang w:eastAsia="ja-JP" w:bidi="ar-SA"/>
        </w:rPr>
        <w:t xml:space="preserve">model that </w:t>
      </w:r>
      <w:r w:rsidR="00322D5B" w:rsidRPr="005944D7">
        <w:rPr>
          <w:rFonts w:cs="Times New Roman"/>
          <w:lang w:eastAsia="ja-JP" w:bidi="ar-SA"/>
        </w:rPr>
        <w:t xml:space="preserve">has been </w:t>
      </w:r>
      <w:r w:rsidR="00FB7798" w:rsidRPr="005944D7">
        <w:rPr>
          <w:rFonts w:cs="Times New Roman"/>
          <w:lang w:eastAsia="ja-JP" w:bidi="ar-SA"/>
        </w:rPr>
        <w:t xml:space="preserve">adopted in </w:t>
      </w:r>
      <w:r w:rsidR="00322D5B" w:rsidRPr="005944D7">
        <w:rPr>
          <w:rFonts w:cs="Times New Roman"/>
          <w:lang w:eastAsia="ja-JP" w:bidi="ar-SA"/>
        </w:rPr>
        <w:t xml:space="preserve">some </w:t>
      </w:r>
      <w:r w:rsidR="00FB7798" w:rsidRPr="005944D7">
        <w:rPr>
          <w:rFonts w:cs="Times New Roman"/>
          <w:lang w:eastAsia="ja-JP" w:bidi="ar-SA"/>
        </w:rPr>
        <w:t xml:space="preserve">jurisdictions, and </w:t>
      </w:r>
      <w:r w:rsidR="00322D5B" w:rsidRPr="005944D7">
        <w:rPr>
          <w:rFonts w:cs="Times New Roman"/>
          <w:lang w:eastAsia="ja-JP" w:bidi="ar-SA"/>
        </w:rPr>
        <w:t xml:space="preserve">that </w:t>
      </w:r>
      <w:r w:rsidR="00FB7798" w:rsidRPr="005944D7">
        <w:rPr>
          <w:rFonts w:cs="Times New Roman"/>
          <w:lang w:eastAsia="ja-JP" w:bidi="ar-SA"/>
        </w:rPr>
        <w:t xml:space="preserve">recognizes economic obligations between cohabitants only when the parties have entered </w:t>
      </w:r>
      <w:r w:rsidR="00F67D11" w:rsidRPr="005944D7">
        <w:rPr>
          <w:rFonts w:cs="Times New Roman"/>
          <w:lang w:eastAsia="ja-JP" w:bidi="ar-SA"/>
        </w:rPr>
        <w:t xml:space="preserve">into </w:t>
      </w:r>
      <w:r w:rsidR="00FB7798" w:rsidRPr="005944D7">
        <w:rPr>
          <w:rFonts w:cs="Times New Roman"/>
          <w:lang w:eastAsia="ja-JP" w:bidi="ar-SA"/>
        </w:rPr>
        <w:t>a formal agreement</w:t>
      </w:r>
      <w:r w:rsidR="00FB7798" w:rsidRPr="005944D7">
        <w:rPr>
          <w:rFonts w:cs="Times New Roman"/>
          <w:sz w:val="24"/>
          <w:szCs w:val="24"/>
        </w:rPr>
        <w:t>.</w:t>
      </w:r>
      <w:bookmarkStart w:id="19" w:name="_Ref221274048"/>
      <w:r w:rsidR="00297801" w:rsidRPr="005944D7">
        <w:rPr>
          <w:rStyle w:val="aa"/>
          <w:rFonts w:cs="Times New Roman"/>
          <w:sz w:val="24"/>
          <w:szCs w:val="24"/>
        </w:rPr>
        <w:footnoteReference w:id="15"/>
      </w:r>
      <w:bookmarkEnd w:id="19"/>
      <w:r w:rsidR="00297801" w:rsidRPr="005944D7">
        <w:rPr>
          <w:rStyle w:val="aa"/>
          <w:rFonts w:cs="Times New Roman"/>
          <w:sz w:val="24"/>
          <w:szCs w:val="24"/>
        </w:rPr>
        <w:t xml:space="preserve"> </w:t>
      </w:r>
      <w:r w:rsidR="003D0EF0" w:rsidRPr="005944D7">
        <w:rPr>
          <w:rFonts w:cs="Times New Roman"/>
          <w:lang w:eastAsia="ja-JP" w:bidi="ar-SA"/>
        </w:rPr>
        <w:t xml:space="preserve">This contractual argument is supported by empirical findings that point to systematic </w:t>
      </w:r>
      <w:r w:rsidR="00322D5B" w:rsidRPr="005944D7">
        <w:rPr>
          <w:rFonts w:cs="Times New Roman"/>
          <w:lang w:eastAsia="ja-JP" w:bidi="ar-SA"/>
        </w:rPr>
        <w:t xml:space="preserve">lifestyle </w:t>
      </w:r>
      <w:r w:rsidR="003D0EF0" w:rsidRPr="005944D7">
        <w:rPr>
          <w:rFonts w:cs="Times New Roman"/>
          <w:lang w:eastAsia="ja-JP" w:bidi="ar-SA"/>
        </w:rPr>
        <w:t>differences between married and cohabitant partners</w:t>
      </w:r>
      <w:r w:rsidR="00322D5B" w:rsidRPr="005944D7">
        <w:rPr>
          <w:rFonts w:cs="Times New Roman"/>
          <w:lang w:eastAsia="ja-JP" w:bidi="ar-SA"/>
        </w:rPr>
        <w:t>, which</w:t>
      </w:r>
      <w:r w:rsidR="003D0EF0" w:rsidRPr="005944D7">
        <w:rPr>
          <w:rFonts w:cs="Times New Roman"/>
          <w:lang w:eastAsia="ja-JP" w:bidi="ar-SA"/>
        </w:rPr>
        <w:t xml:space="preserve"> suggest that married couples’ level of</w:t>
      </w:r>
      <w:r w:rsidR="00B53A82" w:rsidRPr="005944D7">
        <w:rPr>
          <w:rFonts w:cs="Times New Roman"/>
          <w:lang w:eastAsia="ja-JP" w:bidi="ar-SA"/>
        </w:rPr>
        <w:t xml:space="preserve"> </w:t>
      </w:r>
      <w:r w:rsidR="003D0EF0" w:rsidRPr="005944D7">
        <w:rPr>
          <w:rFonts w:cs="Times New Roman"/>
          <w:lang w:eastAsia="ja-JP" w:bidi="ar-SA"/>
        </w:rPr>
        <w:lastRenderedPageBreak/>
        <w:t>commitment is generally higher than that of cohabitants</w:t>
      </w:r>
      <w:r w:rsidR="003D0EF0" w:rsidRPr="005944D7">
        <w:rPr>
          <w:rFonts w:cs="Times New Roman"/>
          <w:sz w:val="24"/>
          <w:szCs w:val="24"/>
        </w:rPr>
        <w:t>.</w:t>
      </w:r>
      <w:bookmarkStart w:id="20" w:name="_Ref219173644"/>
      <w:r w:rsidR="003D0EF0" w:rsidRPr="005944D7">
        <w:rPr>
          <w:rStyle w:val="aa"/>
          <w:rFonts w:cs="Times New Roman"/>
          <w:sz w:val="24"/>
          <w:szCs w:val="24"/>
        </w:rPr>
        <w:footnoteReference w:id="16"/>
      </w:r>
      <w:bookmarkEnd w:id="20"/>
      <w:r w:rsidR="003D0EF0" w:rsidRPr="005944D7">
        <w:rPr>
          <w:rFonts w:cs="Times New Roman"/>
          <w:sz w:val="24"/>
          <w:szCs w:val="24"/>
        </w:rPr>
        <w:t xml:space="preserve"> </w:t>
      </w:r>
      <w:r w:rsidR="005A2960" w:rsidRPr="005944D7">
        <w:rPr>
          <w:rFonts w:cs="Times New Roman"/>
          <w:lang w:eastAsia="ja-JP" w:bidi="ar-SA"/>
        </w:rPr>
        <w:t xml:space="preserve">According to </w:t>
      </w:r>
      <w:r w:rsidR="003D0EF0" w:rsidRPr="005944D7">
        <w:rPr>
          <w:rFonts w:cs="Times New Roman"/>
          <w:lang w:eastAsia="ja-JP" w:bidi="ar-SA"/>
        </w:rPr>
        <w:t>the contractual argument, the law should reflect these differences.</w:t>
      </w:r>
      <w:bookmarkStart w:id="21" w:name="_Ref219520615"/>
      <w:r w:rsidR="003D0EF0" w:rsidRPr="005944D7">
        <w:rPr>
          <w:rStyle w:val="aa"/>
          <w:rFonts w:cs="Times New Roman"/>
          <w:sz w:val="24"/>
          <w:szCs w:val="24"/>
        </w:rPr>
        <w:footnoteReference w:id="17"/>
      </w:r>
      <w:bookmarkEnd w:id="21"/>
      <w:r w:rsidR="00297801" w:rsidRPr="005944D7">
        <w:rPr>
          <w:rFonts w:cs="Times New Roman"/>
          <w:sz w:val="24"/>
          <w:szCs w:val="24"/>
          <w:rtl/>
        </w:rPr>
        <w:t xml:space="preserve"> </w:t>
      </w:r>
    </w:p>
    <w:p w14:paraId="580D0635" w14:textId="7CD0D2A7" w:rsidR="001A3047" w:rsidRPr="005944D7" w:rsidRDefault="000D7E42" w:rsidP="006F344F">
      <w:pPr>
        <w:pStyle w:val="Document"/>
        <w:adjustRightInd w:val="0"/>
        <w:spacing w:beforeLines="20" w:before="48" w:after="0" w:line="260" w:lineRule="exact"/>
        <w:ind w:firstLine="284"/>
        <w:rPr>
          <w:rFonts w:ascii="Times New Roman" w:hAnsi="Times New Roman"/>
        </w:rPr>
      </w:pPr>
      <w:r w:rsidRPr="005944D7">
        <w:rPr>
          <w:rFonts w:ascii="Times New Roman" w:hAnsi="Times New Roman"/>
          <w:sz w:val="22"/>
          <w:szCs w:val="22"/>
          <w:lang w:eastAsia="ja-JP" w:bidi="ar-SA"/>
        </w:rPr>
        <w:t xml:space="preserve">On the </w:t>
      </w:r>
      <w:r w:rsidR="00DF415E" w:rsidRPr="005944D7">
        <w:rPr>
          <w:rFonts w:ascii="Times New Roman" w:hAnsi="Times New Roman"/>
          <w:sz w:val="22"/>
          <w:szCs w:val="22"/>
          <w:lang w:eastAsia="ja-JP" w:bidi="ar-SA"/>
        </w:rPr>
        <w:t xml:space="preserve">other </w:t>
      </w:r>
      <w:r w:rsidRPr="005944D7">
        <w:rPr>
          <w:rFonts w:ascii="Times New Roman" w:hAnsi="Times New Roman"/>
          <w:sz w:val="22"/>
          <w:szCs w:val="22"/>
          <w:lang w:eastAsia="ja-JP" w:bidi="ar-SA"/>
        </w:rPr>
        <w:t>hand,</w:t>
      </w:r>
      <w:r w:rsidR="001A3047" w:rsidRPr="005944D7">
        <w:rPr>
          <w:rFonts w:ascii="Times New Roman" w:hAnsi="Times New Roman"/>
          <w:sz w:val="22"/>
          <w:szCs w:val="22"/>
          <w:lang w:eastAsia="ja-JP" w:bidi="ar-SA"/>
        </w:rPr>
        <w:t xml:space="preserve"> </w:t>
      </w:r>
      <w:r w:rsidR="005A2960" w:rsidRPr="005944D7">
        <w:rPr>
          <w:rFonts w:ascii="Times New Roman" w:hAnsi="Times New Roman"/>
          <w:sz w:val="22"/>
          <w:szCs w:val="22"/>
          <w:lang w:eastAsia="ja-JP" w:bidi="ar-SA"/>
        </w:rPr>
        <w:t xml:space="preserve">some </w:t>
      </w:r>
      <w:r w:rsidR="00322D5B" w:rsidRPr="005944D7">
        <w:rPr>
          <w:rFonts w:ascii="Times New Roman" w:hAnsi="Times New Roman"/>
          <w:sz w:val="22"/>
          <w:szCs w:val="22"/>
          <w:lang w:eastAsia="ja-JP" w:bidi="ar-SA"/>
        </w:rPr>
        <w:t>p</w:t>
      </w:r>
      <w:r w:rsidR="001A3047" w:rsidRPr="005944D7">
        <w:rPr>
          <w:rFonts w:ascii="Times New Roman" w:hAnsi="Times New Roman"/>
          <w:sz w:val="22"/>
          <w:szCs w:val="22"/>
          <w:lang w:eastAsia="ja-JP" w:bidi="ar-SA"/>
        </w:rPr>
        <w:t>rominent scholars and lawmakers support the complete equalization of marriage and cohabitation commitments based on either a relational contract</w:t>
      </w:r>
      <w:bookmarkStart w:id="22" w:name="_Ref144556701"/>
      <w:r w:rsidR="005A2960" w:rsidRPr="005944D7">
        <w:rPr>
          <w:rFonts w:ascii="Times New Roman" w:hAnsi="Times New Roman"/>
          <w:sz w:val="22"/>
          <w:szCs w:val="22"/>
          <w:lang w:eastAsia="ja-JP" w:bidi="ar-SA"/>
        </w:rPr>
        <w:t xml:space="preserve"> theory</w:t>
      </w:r>
      <w:r w:rsidR="001A3047" w:rsidRPr="005944D7">
        <w:rPr>
          <w:rStyle w:val="aa"/>
          <w:rFonts w:ascii="Times New Roman" w:hAnsi="Times New Roman"/>
        </w:rPr>
        <w:footnoteReference w:id="18"/>
      </w:r>
      <w:bookmarkEnd w:id="22"/>
      <w:r w:rsidR="001A3047" w:rsidRPr="005944D7">
        <w:rPr>
          <w:rFonts w:ascii="Times New Roman" w:hAnsi="Times New Roman"/>
        </w:rPr>
        <w:t xml:space="preserve"> </w:t>
      </w:r>
      <w:r w:rsidR="001A3047" w:rsidRPr="005944D7">
        <w:rPr>
          <w:rFonts w:ascii="Times New Roman" w:hAnsi="Times New Roman"/>
          <w:sz w:val="22"/>
          <w:szCs w:val="22"/>
          <w:lang w:eastAsia="ja-JP" w:bidi="ar-SA"/>
        </w:rPr>
        <w:t>or the status model.</w:t>
      </w:r>
      <w:bookmarkStart w:id="24" w:name="_Ref221273557"/>
      <w:bookmarkStart w:id="25" w:name="_Ref144551580"/>
      <w:r w:rsidR="001A3047" w:rsidRPr="005944D7">
        <w:rPr>
          <w:rStyle w:val="aa"/>
          <w:rFonts w:ascii="Times New Roman" w:hAnsi="Times New Roman"/>
        </w:rPr>
        <w:footnoteReference w:id="19"/>
      </w:r>
      <w:bookmarkEnd w:id="24"/>
      <w:bookmarkEnd w:id="25"/>
      <w:r w:rsidR="00B762C1" w:rsidRPr="005944D7">
        <w:rPr>
          <w:rFonts w:ascii="Times New Roman" w:hAnsi="Times New Roman"/>
        </w:rPr>
        <w:t xml:space="preserve"> </w:t>
      </w:r>
      <w:r w:rsidR="001A3047" w:rsidRPr="005944D7">
        <w:rPr>
          <w:rFonts w:ascii="Times New Roman" w:hAnsi="Times New Roman"/>
          <w:sz w:val="22"/>
          <w:szCs w:val="22"/>
          <w:lang w:eastAsia="ja-JP" w:bidi="ar-SA"/>
        </w:rPr>
        <w:t xml:space="preserve">In the legal literature, this approach is often supported by functional arguments that </w:t>
      </w:r>
      <w:r w:rsidR="00322D5B" w:rsidRPr="005944D7">
        <w:rPr>
          <w:rFonts w:ascii="Times New Roman" w:hAnsi="Times New Roman"/>
          <w:sz w:val="22"/>
          <w:szCs w:val="22"/>
          <w:lang w:eastAsia="ja-JP" w:bidi="ar-SA"/>
        </w:rPr>
        <w:t xml:space="preserve">assert </w:t>
      </w:r>
      <w:r w:rsidR="001A3047" w:rsidRPr="005944D7">
        <w:rPr>
          <w:rFonts w:ascii="Times New Roman" w:hAnsi="Times New Roman"/>
          <w:sz w:val="22"/>
          <w:szCs w:val="22"/>
          <w:lang w:eastAsia="ja-JP" w:bidi="ar-SA"/>
        </w:rPr>
        <w:t>that the legal focus should be on the essence of the relationship and not on its formal classification</w:t>
      </w:r>
      <w:r w:rsidR="001A3047" w:rsidRPr="005944D7">
        <w:rPr>
          <w:rFonts w:ascii="Times New Roman" w:hAnsi="Times New Roman"/>
          <w:color w:val="000000"/>
        </w:rPr>
        <w:t>.</w:t>
      </w:r>
    </w:p>
    <w:p w14:paraId="06B40F80" w14:textId="54833FD6" w:rsidR="00027386" w:rsidRPr="000F261E" w:rsidRDefault="00B2681D" w:rsidP="00693DD0">
      <w:pPr>
        <w:adjustRightInd w:val="0"/>
        <w:spacing w:beforeLines="20" w:before="48" w:line="260" w:lineRule="exact"/>
        <w:ind w:firstLine="284"/>
        <w:jc w:val="both"/>
        <w:rPr>
          <w:rFonts w:cs="Times New Roman"/>
          <w:color w:val="000000"/>
          <w:rtl/>
        </w:rPr>
      </w:pPr>
      <w:r w:rsidRPr="005944D7">
        <w:rPr>
          <w:rFonts w:cs="Times New Roman"/>
          <w:lang w:eastAsia="ja-JP" w:bidi="ar-SA"/>
        </w:rPr>
        <w:t xml:space="preserve">On a sociological level, the </w:t>
      </w:r>
      <w:r w:rsidR="00702077" w:rsidRPr="005944D7">
        <w:rPr>
          <w:rFonts w:cs="Times New Roman"/>
          <w:lang w:eastAsia="ja-JP" w:bidi="ar-SA"/>
        </w:rPr>
        <w:t>relational</w:t>
      </w:r>
      <w:r w:rsidR="00B00939" w:rsidRPr="005944D7">
        <w:rPr>
          <w:rFonts w:cs="Times New Roman"/>
          <w:lang w:eastAsia="ja-JP" w:bidi="ar-SA"/>
        </w:rPr>
        <w:t xml:space="preserve"> contract</w:t>
      </w:r>
      <w:r w:rsidR="00702077" w:rsidRPr="005944D7">
        <w:rPr>
          <w:rFonts w:cs="Times New Roman"/>
          <w:lang w:eastAsia="ja-JP" w:bidi="ar-SA"/>
        </w:rPr>
        <w:t xml:space="preserve">/status </w:t>
      </w:r>
      <w:r w:rsidRPr="005944D7">
        <w:rPr>
          <w:rFonts w:cs="Times New Roman"/>
          <w:lang w:eastAsia="ja-JP" w:bidi="ar-SA"/>
        </w:rPr>
        <w:t xml:space="preserve">model rejects the core premise of the </w:t>
      </w:r>
      <w:r w:rsidR="00D06719" w:rsidRPr="005944D7">
        <w:rPr>
          <w:rFonts w:cs="Times New Roman"/>
          <w:lang w:eastAsia="ja-JP" w:bidi="ar-SA"/>
        </w:rPr>
        <w:t>“</w:t>
      </w:r>
      <w:r w:rsidRPr="005944D7">
        <w:rPr>
          <w:rFonts w:cs="Times New Roman"/>
          <w:lang w:eastAsia="ja-JP" w:bidi="ar-SA"/>
        </w:rPr>
        <w:t>contractual argument</w:t>
      </w:r>
      <w:r w:rsidR="00D06719" w:rsidRPr="005944D7">
        <w:rPr>
          <w:rFonts w:cs="Times New Roman"/>
          <w:lang w:eastAsia="ja-JP" w:bidi="ar-SA"/>
        </w:rPr>
        <w:t>,”</w:t>
      </w:r>
      <w:r w:rsidRPr="005944D7">
        <w:rPr>
          <w:rFonts w:cs="Times New Roman"/>
          <w:lang w:eastAsia="ja-JP" w:bidi="ar-SA"/>
        </w:rPr>
        <w:t xml:space="preserve"> </w:t>
      </w:r>
      <w:r w:rsidR="00A675AF" w:rsidRPr="005944D7">
        <w:rPr>
          <w:rFonts w:cs="Times New Roman"/>
          <w:lang w:eastAsia="ja-JP" w:bidi="ar-SA"/>
        </w:rPr>
        <w:t>namely</w:t>
      </w:r>
      <w:r w:rsidRPr="005944D7">
        <w:rPr>
          <w:rFonts w:cs="Times New Roman"/>
          <w:lang w:eastAsia="ja-JP" w:bidi="ar-SA"/>
        </w:rPr>
        <w:t xml:space="preserve"> that cohabitants intentionally reject marriage law</w:t>
      </w:r>
      <w:r w:rsidRPr="005944D7">
        <w:rPr>
          <w:rFonts w:cs="Times New Roman"/>
          <w:sz w:val="24"/>
          <w:szCs w:val="24"/>
        </w:rPr>
        <w:t>.</w:t>
      </w:r>
      <w:bookmarkStart w:id="27" w:name="_Ref219520950"/>
      <w:r w:rsidRPr="005944D7">
        <w:rPr>
          <w:rStyle w:val="aa"/>
          <w:rFonts w:cs="Times New Roman"/>
          <w:sz w:val="24"/>
          <w:szCs w:val="24"/>
        </w:rPr>
        <w:footnoteReference w:id="20"/>
      </w:r>
      <w:bookmarkEnd w:id="27"/>
      <w:r w:rsidRPr="005944D7">
        <w:rPr>
          <w:rFonts w:cs="Times New Roman"/>
          <w:sz w:val="24"/>
          <w:szCs w:val="24"/>
        </w:rPr>
        <w:t xml:space="preserve"> </w:t>
      </w:r>
      <w:r w:rsidR="00931C73" w:rsidRPr="005944D7">
        <w:rPr>
          <w:rFonts w:cs="Times New Roman"/>
          <w:lang w:eastAsia="ja-JP" w:bidi="ar-SA"/>
        </w:rPr>
        <w:t xml:space="preserve">It argues that even from </w:t>
      </w:r>
      <w:r w:rsidR="00D06719" w:rsidRPr="005944D7">
        <w:rPr>
          <w:rFonts w:cs="Times New Roman"/>
          <w:lang w:eastAsia="ja-JP" w:bidi="ar-SA"/>
        </w:rPr>
        <w:t xml:space="preserve">a </w:t>
      </w:r>
      <w:r w:rsidR="00931C73" w:rsidRPr="005944D7">
        <w:rPr>
          <w:rFonts w:cs="Times New Roman"/>
          <w:lang w:eastAsia="ja-JP" w:bidi="ar-SA"/>
        </w:rPr>
        <w:t>contractual perspective</w:t>
      </w:r>
      <w:r w:rsidR="00D06719" w:rsidRPr="005944D7">
        <w:rPr>
          <w:rFonts w:cs="Times New Roman"/>
          <w:lang w:eastAsia="ja-JP" w:bidi="ar-SA"/>
        </w:rPr>
        <w:t>,</w:t>
      </w:r>
      <w:r w:rsidR="00931C73" w:rsidRPr="005944D7">
        <w:rPr>
          <w:rFonts w:cs="Times New Roman"/>
          <w:lang w:eastAsia="ja-JP" w:bidi="ar-SA"/>
        </w:rPr>
        <w:t xml:space="preserve"> c</w:t>
      </w:r>
      <w:r w:rsidRPr="005944D7">
        <w:rPr>
          <w:rFonts w:cs="Times New Roman"/>
          <w:lang w:eastAsia="ja-JP" w:bidi="ar-SA"/>
        </w:rPr>
        <w:t xml:space="preserve">ohabitation often </w:t>
      </w:r>
      <w:r w:rsidR="0078474E" w:rsidRPr="005944D7">
        <w:rPr>
          <w:rFonts w:cs="Times New Roman"/>
          <w:lang w:eastAsia="ja-JP" w:bidi="ar-SA"/>
        </w:rPr>
        <w:t xml:space="preserve">is </w:t>
      </w:r>
      <w:r w:rsidRPr="005944D7">
        <w:rPr>
          <w:rFonts w:cs="Times New Roman"/>
          <w:lang w:eastAsia="ja-JP" w:bidi="ar-SA"/>
        </w:rPr>
        <w:t xml:space="preserve">not the outcome of an </w:t>
      </w:r>
      <w:r w:rsidR="00702077" w:rsidRPr="005944D7">
        <w:rPr>
          <w:rFonts w:cs="Times New Roman"/>
          <w:lang w:eastAsia="ja-JP" w:bidi="ar-SA"/>
        </w:rPr>
        <w:t>affirmative</w:t>
      </w:r>
      <w:r w:rsidRPr="005944D7">
        <w:rPr>
          <w:rFonts w:cs="Times New Roman"/>
          <w:lang w:eastAsia="ja-JP" w:bidi="ar-SA"/>
        </w:rPr>
        <w:t xml:space="preserve"> decision not to marry, but rather the natural continuation of </w:t>
      </w:r>
      <w:r w:rsidR="0078474E" w:rsidRPr="005944D7">
        <w:rPr>
          <w:rFonts w:cs="Times New Roman"/>
          <w:lang w:eastAsia="ja-JP" w:bidi="ar-SA"/>
        </w:rPr>
        <w:t xml:space="preserve">the </w:t>
      </w:r>
      <w:r w:rsidRPr="005944D7">
        <w:rPr>
          <w:rFonts w:cs="Times New Roman"/>
          <w:lang w:eastAsia="ja-JP" w:bidi="ar-SA"/>
        </w:rPr>
        <w:t>cohabitants’ existing lifestyle</w:t>
      </w:r>
      <w:r w:rsidRPr="005944D7">
        <w:rPr>
          <w:rFonts w:cs="Times New Roman"/>
          <w:sz w:val="24"/>
          <w:szCs w:val="24"/>
        </w:rPr>
        <w:t>.</w:t>
      </w:r>
      <w:r w:rsidR="00983073" w:rsidRPr="005944D7">
        <w:rPr>
          <w:rStyle w:val="aa"/>
          <w:rFonts w:cs="Times New Roman"/>
          <w:sz w:val="24"/>
          <w:szCs w:val="24"/>
        </w:rPr>
        <w:footnoteReference w:id="21"/>
      </w:r>
      <w:r w:rsidRPr="005944D7">
        <w:rPr>
          <w:rFonts w:cs="Times New Roman"/>
          <w:sz w:val="24"/>
          <w:szCs w:val="24"/>
        </w:rPr>
        <w:t xml:space="preserve"> </w:t>
      </w:r>
      <w:r w:rsidRPr="005944D7">
        <w:rPr>
          <w:rFonts w:cs="Times New Roman"/>
          <w:lang w:eastAsia="ja-JP" w:bidi="ar-SA"/>
        </w:rPr>
        <w:t xml:space="preserve">The parties in these </w:t>
      </w:r>
      <w:r w:rsidR="0078474E" w:rsidRPr="005944D7">
        <w:rPr>
          <w:rFonts w:cs="Times New Roman"/>
          <w:lang w:eastAsia="ja-JP" w:bidi="ar-SA"/>
        </w:rPr>
        <w:t xml:space="preserve">relationships </w:t>
      </w:r>
      <w:r w:rsidRPr="005944D7">
        <w:rPr>
          <w:rFonts w:cs="Times New Roman"/>
          <w:lang w:eastAsia="ja-JP" w:bidi="ar-SA"/>
        </w:rPr>
        <w:t xml:space="preserve">have </w:t>
      </w:r>
      <w:r w:rsidRPr="005944D7">
        <w:rPr>
          <w:rFonts w:cs="Times New Roman"/>
          <w:lang w:eastAsia="ja-JP" w:bidi="ar-SA"/>
        </w:rPr>
        <w:lastRenderedPageBreak/>
        <w:t>not rejected marriage; at most, they have not assigned it any great significance</w:t>
      </w:r>
      <w:r w:rsidRPr="005944D7">
        <w:rPr>
          <w:rFonts w:cs="Times New Roman"/>
          <w:sz w:val="24"/>
          <w:szCs w:val="24"/>
        </w:rPr>
        <w:t>.</w:t>
      </w:r>
      <w:bookmarkStart w:id="28" w:name="_Ref219518986"/>
      <w:r w:rsidRPr="005944D7">
        <w:rPr>
          <w:rFonts w:cs="Times New Roman"/>
          <w:sz w:val="24"/>
          <w:szCs w:val="24"/>
          <w:vertAlign w:val="superscript"/>
        </w:rPr>
        <w:footnoteReference w:id="22"/>
      </w:r>
      <w:bookmarkEnd w:id="28"/>
      <w:r w:rsidRPr="005944D7">
        <w:rPr>
          <w:rFonts w:cs="Times New Roman"/>
          <w:sz w:val="24"/>
          <w:szCs w:val="24"/>
        </w:rPr>
        <w:t xml:space="preserve"> </w:t>
      </w:r>
      <w:r w:rsidRPr="005944D7">
        <w:rPr>
          <w:rFonts w:cs="Times New Roman"/>
          <w:lang w:eastAsia="ja-JP" w:bidi="ar-SA"/>
        </w:rPr>
        <w:t xml:space="preserve">Furthermore, even when the decision not to </w:t>
      </w:r>
      <w:r w:rsidR="00A675AF" w:rsidRPr="005944D7">
        <w:rPr>
          <w:rFonts w:cs="Times New Roman"/>
          <w:lang w:eastAsia="ja-JP" w:bidi="ar-SA"/>
        </w:rPr>
        <w:t>marry initially</w:t>
      </w:r>
      <w:r w:rsidRPr="005944D7">
        <w:rPr>
          <w:rFonts w:cs="Times New Roman"/>
          <w:lang w:eastAsia="ja-JP" w:bidi="ar-SA"/>
        </w:rPr>
        <w:t xml:space="preserve"> reflects an aversion to marriage law, one should not ignore </w:t>
      </w:r>
      <w:r w:rsidR="0078474E" w:rsidRPr="005944D7">
        <w:rPr>
          <w:rFonts w:cs="Times New Roman"/>
          <w:lang w:eastAsia="ja-JP" w:bidi="ar-SA"/>
        </w:rPr>
        <w:t xml:space="preserve">that </w:t>
      </w:r>
      <w:r w:rsidRPr="005944D7">
        <w:rPr>
          <w:rFonts w:cs="Times New Roman"/>
          <w:lang w:eastAsia="ja-JP" w:bidi="ar-SA"/>
        </w:rPr>
        <w:t>changing circumstance</w:t>
      </w:r>
      <w:r w:rsidR="0078474E" w:rsidRPr="005944D7">
        <w:rPr>
          <w:rFonts w:cs="Times New Roman"/>
          <w:lang w:eastAsia="ja-JP" w:bidi="ar-SA"/>
        </w:rPr>
        <w:t>s</w:t>
      </w:r>
      <w:r w:rsidRPr="005944D7">
        <w:rPr>
          <w:rFonts w:cs="Times New Roman"/>
          <w:lang w:eastAsia="ja-JP" w:bidi="ar-SA"/>
        </w:rPr>
        <w:t xml:space="preserve"> </w:t>
      </w:r>
      <w:r w:rsidR="0078474E" w:rsidRPr="005944D7">
        <w:rPr>
          <w:rFonts w:cs="Times New Roman"/>
          <w:lang w:eastAsia="ja-JP" w:bidi="ar-SA"/>
        </w:rPr>
        <w:t xml:space="preserve">may </w:t>
      </w:r>
      <w:r w:rsidRPr="005944D7">
        <w:rPr>
          <w:rFonts w:cs="Times New Roman"/>
          <w:lang w:eastAsia="ja-JP" w:bidi="ar-SA"/>
        </w:rPr>
        <w:t xml:space="preserve">lead the </w:t>
      </w:r>
      <w:r w:rsidR="0078474E" w:rsidRPr="005944D7">
        <w:rPr>
          <w:rFonts w:cs="Times New Roman"/>
          <w:lang w:eastAsia="ja-JP" w:bidi="ar-SA"/>
        </w:rPr>
        <w:t xml:space="preserve">couple </w:t>
      </w:r>
      <w:r w:rsidRPr="005944D7">
        <w:rPr>
          <w:rFonts w:cs="Times New Roman"/>
          <w:lang w:eastAsia="ja-JP" w:bidi="ar-SA"/>
        </w:rPr>
        <w:t>to update their life plans and mutual commitments</w:t>
      </w:r>
      <w:r w:rsidR="0078474E" w:rsidRPr="005944D7">
        <w:rPr>
          <w:rFonts w:cs="Times New Roman"/>
          <w:lang w:eastAsia="ja-JP" w:bidi="ar-SA"/>
        </w:rPr>
        <w:t>, even if</w:t>
      </w:r>
      <w:r w:rsidRPr="005944D7">
        <w:rPr>
          <w:rFonts w:cs="Times New Roman"/>
          <w:lang w:eastAsia="ja-JP" w:bidi="ar-SA"/>
        </w:rPr>
        <w:t xml:space="preserve"> not in a formal way.</w:t>
      </w:r>
      <w:r w:rsidR="00027386" w:rsidRPr="005944D7">
        <w:rPr>
          <w:rFonts w:cs="Times New Roman"/>
          <w:lang w:eastAsia="ja-JP" w:bidi="ar-SA"/>
        </w:rPr>
        <w:t xml:space="preserve"> Therefore</w:t>
      </w:r>
      <w:r w:rsidR="00702077" w:rsidRPr="005944D7">
        <w:rPr>
          <w:rFonts w:cs="Times New Roman"/>
          <w:lang w:eastAsia="ja-JP" w:bidi="ar-SA"/>
        </w:rPr>
        <w:t>,</w:t>
      </w:r>
      <w:r w:rsidR="00027386" w:rsidRPr="005944D7">
        <w:rPr>
          <w:rFonts w:cs="Times New Roman"/>
          <w:lang w:eastAsia="ja-JP" w:bidi="ar-SA"/>
        </w:rPr>
        <w:t xml:space="preserve"> </w:t>
      </w:r>
      <w:r w:rsidR="00F427E4" w:rsidRPr="005944D7">
        <w:rPr>
          <w:rFonts w:cs="Times New Roman"/>
          <w:lang w:eastAsia="ja-JP" w:bidi="ar-SA"/>
        </w:rPr>
        <w:t>according</w:t>
      </w:r>
      <w:r w:rsidR="00027386" w:rsidRPr="005944D7">
        <w:rPr>
          <w:rFonts w:cs="Times New Roman"/>
          <w:lang w:eastAsia="ja-JP" w:bidi="ar-SA"/>
        </w:rPr>
        <w:t xml:space="preserve"> to this approach</w:t>
      </w:r>
      <w:r w:rsidR="00702077" w:rsidRPr="005944D7">
        <w:rPr>
          <w:rFonts w:cs="Times New Roman"/>
          <w:lang w:eastAsia="ja-JP" w:bidi="ar-SA"/>
        </w:rPr>
        <w:t>,</w:t>
      </w:r>
      <w:r w:rsidR="00027386" w:rsidRPr="005944D7">
        <w:rPr>
          <w:rFonts w:cs="Times New Roman"/>
          <w:lang w:eastAsia="ja-JP" w:bidi="ar-SA"/>
        </w:rPr>
        <w:t xml:space="preserve"> even from </w:t>
      </w:r>
      <w:r w:rsidR="00702077" w:rsidRPr="005944D7">
        <w:rPr>
          <w:rFonts w:cs="Times New Roman"/>
          <w:lang w:eastAsia="ja-JP" w:bidi="ar-SA"/>
        </w:rPr>
        <w:t xml:space="preserve">a </w:t>
      </w:r>
      <w:r w:rsidR="00027386" w:rsidRPr="005944D7">
        <w:rPr>
          <w:rFonts w:cs="Times New Roman"/>
          <w:lang w:eastAsia="ja-JP" w:bidi="ar-SA"/>
        </w:rPr>
        <w:t xml:space="preserve">contractual, autonomy-based </w:t>
      </w:r>
      <w:r w:rsidR="00702077" w:rsidRPr="005944D7">
        <w:rPr>
          <w:rFonts w:cs="Times New Roman"/>
          <w:lang w:eastAsia="ja-JP" w:bidi="ar-SA"/>
        </w:rPr>
        <w:t xml:space="preserve">perspective, </w:t>
      </w:r>
      <w:r w:rsidR="00027386" w:rsidRPr="005944D7">
        <w:rPr>
          <w:rFonts w:cs="Times New Roman"/>
          <w:lang w:eastAsia="ja-JP" w:bidi="ar-SA"/>
        </w:rPr>
        <w:t>the formalism of the contractual argument should be replaced by a relational approach that emphasizes the actual way in which the partners’ relationship developed,</w:t>
      </w:r>
      <w:bookmarkStart w:id="29" w:name="_Ref144556643"/>
      <w:r w:rsidR="00027386" w:rsidRPr="005944D7">
        <w:rPr>
          <w:rStyle w:val="aa"/>
          <w:rFonts w:cs="Times New Roman"/>
          <w:sz w:val="24"/>
          <w:szCs w:val="24"/>
        </w:rPr>
        <w:footnoteReference w:id="23"/>
      </w:r>
      <w:bookmarkEnd w:id="29"/>
      <w:r w:rsidR="00027386" w:rsidRPr="005944D7">
        <w:rPr>
          <w:rFonts w:cs="Times New Roman"/>
          <w:sz w:val="24"/>
          <w:szCs w:val="24"/>
        </w:rPr>
        <w:t xml:space="preserve"> </w:t>
      </w:r>
      <w:r w:rsidR="00027386" w:rsidRPr="005944D7">
        <w:rPr>
          <w:rFonts w:cs="Times New Roman"/>
          <w:lang w:eastAsia="ja-JP" w:bidi="ar-SA"/>
        </w:rPr>
        <w:t>their mutual dependency</w:t>
      </w:r>
      <w:r w:rsidR="00702077" w:rsidRPr="005944D7">
        <w:rPr>
          <w:rFonts w:cs="Times New Roman"/>
          <w:lang w:eastAsia="ja-JP" w:bidi="ar-SA"/>
        </w:rPr>
        <w:t>,</w:t>
      </w:r>
      <w:r w:rsidR="00027386" w:rsidRPr="005944D7">
        <w:rPr>
          <w:rFonts w:cs="Times New Roman"/>
          <w:lang w:eastAsia="ja-JP" w:bidi="ar-SA"/>
        </w:rPr>
        <w:t xml:space="preserve"> and their </w:t>
      </w:r>
      <w:r w:rsidR="0078474E" w:rsidRPr="005944D7">
        <w:rPr>
          <w:rFonts w:cs="Times New Roman"/>
          <w:lang w:eastAsia="ja-JP" w:bidi="ar-SA"/>
        </w:rPr>
        <w:t xml:space="preserve">possible </w:t>
      </w:r>
      <w:r w:rsidR="00702077" w:rsidRPr="005944D7">
        <w:rPr>
          <w:rFonts w:cs="Times New Roman"/>
          <w:lang w:eastAsia="ja-JP" w:bidi="ar-SA"/>
        </w:rPr>
        <w:t xml:space="preserve">departure </w:t>
      </w:r>
      <w:r w:rsidR="00027386" w:rsidRPr="005944D7">
        <w:rPr>
          <w:rFonts w:cs="Times New Roman"/>
          <w:lang w:eastAsia="ja-JP" w:bidi="ar-SA"/>
        </w:rPr>
        <w:t xml:space="preserve">from </w:t>
      </w:r>
      <w:r w:rsidR="00702077" w:rsidRPr="005944D7">
        <w:rPr>
          <w:rFonts w:cs="Times New Roman"/>
          <w:lang w:eastAsia="ja-JP" w:bidi="ar-SA"/>
        </w:rPr>
        <w:t xml:space="preserve">their </w:t>
      </w:r>
      <w:r w:rsidR="00027386" w:rsidRPr="005944D7">
        <w:rPr>
          <w:rFonts w:cs="Times New Roman"/>
          <w:lang w:eastAsia="ja-JP" w:bidi="ar-SA"/>
        </w:rPr>
        <w:t>initial inten</w:t>
      </w:r>
      <w:r w:rsidR="0078474E" w:rsidRPr="005944D7">
        <w:rPr>
          <w:rFonts w:cs="Times New Roman"/>
          <w:lang w:eastAsia="ja-JP" w:bidi="ar-SA"/>
        </w:rPr>
        <w:t>t</w:t>
      </w:r>
      <w:r w:rsidR="00027386" w:rsidRPr="005944D7">
        <w:rPr>
          <w:rFonts w:cs="Times New Roman"/>
          <w:lang w:eastAsia="ja-JP" w:bidi="ar-SA"/>
        </w:rPr>
        <w:t>ions, even if these were not articulated explicitly by the parties</w:t>
      </w:r>
      <w:r w:rsidR="00027386" w:rsidRPr="005944D7">
        <w:rPr>
          <w:rFonts w:cs="Times New Roman"/>
          <w:sz w:val="24"/>
          <w:szCs w:val="24"/>
        </w:rPr>
        <w:t>.</w:t>
      </w:r>
      <w:r w:rsidR="00027386" w:rsidRPr="005944D7">
        <w:rPr>
          <w:rFonts w:cs="Times New Roman"/>
          <w:sz w:val="24"/>
          <w:szCs w:val="24"/>
          <w:vertAlign w:val="superscript"/>
        </w:rPr>
        <w:footnoteReference w:id="24"/>
      </w:r>
      <w:r w:rsidR="00027386" w:rsidRPr="005944D7">
        <w:rPr>
          <w:rFonts w:cs="Times New Roman"/>
          <w:sz w:val="24"/>
          <w:szCs w:val="24"/>
        </w:rPr>
        <w:t xml:space="preserve"> </w:t>
      </w:r>
      <w:r w:rsidR="00027386" w:rsidRPr="005944D7">
        <w:rPr>
          <w:rFonts w:cs="Times New Roman"/>
          <w:lang w:eastAsia="ja-JP" w:bidi="ar-SA"/>
        </w:rPr>
        <w:t xml:space="preserve">Thus, according to this relational model, which </w:t>
      </w:r>
      <w:r w:rsidR="00702077" w:rsidRPr="005944D7">
        <w:rPr>
          <w:rFonts w:cs="Times New Roman"/>
          <w:lang w:eastAsia="ja-JP" w:bidi="ar-SA"/>
        </w:rPr>
        <w:t xml:space="preserve">several </w:t>
      </w:r>
      <w:r w:rsidR="00027386" w:rsidRPr="005944D7">
        <w:rPr>
          <w:rFonts w:cs="Times New Roman"/>
          <w:lang w:eastAsia="ja-JP" w:bidi="ar-SA"/>
        </w:rPr>
        <w:t>courts</w:t>
      </w:r>
      <w:r w:rsidR="00702077" w:rsidRPr="005944D7">
        <w:rPr>
          <w:rFonts w:cs="Times New Roman"/>
          <w:lang w:eastAsia="ja-JP" w:bidi="ar-SA"/>
        </w:rPr>
        <w:t xml:space="preserve"> have implicitly adopted</w:t>
      </w:r>
      <w:r w:rsidR="00027386" w:rsidRPr="005944D7">
        <w:rPr>
          <w:rFonts w:cs="Times New Roman"/>
          <w:lang w:eastAsia="ja-JP" w:bidi="ar-SA"/>
        </w:rPr>
        <w:t>,</w:t>
      </w:r>
      <w:r w:rsidR="00027386" w:rsidRPr="005944D7">
        <w:rPr>
          <w:rFonts w:cs="Times New Roman"/>
          <w:sz w:val="24"/>
          <w:szCs w:val="24"/>
        </w:rPr>
        <w:t xml:space="preserve"> </w:t>
      </w:r>
      <w:r w:rsidR="00027386" w:rsidRPr="005944D7">
        <w:rPr>
          <w:rFonts w:cs="Times New Roman"/>
          <w:lang w:eastAsia="ja-JP" w:bidi="ar-SA"/>
        </w:rPr>
        <w:t xml:space="preserve">the implied contract is not limited to </w:t>
      </w:r>
      <w:r w:rsidR="00702077" w:rsidRPr="005944D7">
        <w:rPr>
          <w:rFonts w:cs="Times New Roman"/>
          <w:lang w:eastAsia="ja-JP" w:bidi="ar-SA"/>
        </w:rPr>
        <w:t xml:space="preserve">an </w:t>
      </w:r>
      <w:r w:rsidR="00E7434A" w:rsidRPr="005944D7">
        <w:rPr>
          <w:rFonts w:cs="Times New Roman"/>
          <w:lang w:eastAsia="ja-JP" w:bidi="ar-SA"/>
        </w:rPr>
        <w:t xml:space="preserve">express, </w:t>
      </w:r>
      <w:r w:rsidR="00702077" w:rsidRPr="005944D7">
        <w:rPr>
          <w:rFonts w:cs="Times New Roman"/>
          <w:lang w:eastAsia="ja-JP" w:bidi="ar-SA"/>
        </w:rPr>
        <w:t>formalized</w:t>
      </w:r>
      <w:r w:rsidR="00027386" w:rsidRPr="005944D7">
        <w:rPr>
          <w:rFonts w:cs="Times New Roman"/>
          <w:lang w:eastAsia="ja-JP" w:bidi="ar-SA"/>
        </w:rPr>
        <w:t xml:space="preserve"> understanding </w:t>
      </w:r>
      <w:r w:rsidR="00E7434A" w:rsidRPr="005944D7">
        <w:rPr>
          <w:rFonts w:cs="Times New Roman"/>
          <w:lang w:eastAsia="ja-JP" w:bidi="ar-SA"/>
        </w:rPr>
        <w:t xml:space="preserve">of </w:t>
      </w:r>
      <w:r w:rsidR="00027386" w:rsidRPr="005944D7">
        <w:rPr>
          <w:rFonts w:cs="Times New Roman"/>
          <w:lang w:eastAsia="ja-JP" w:bidi="ar-SA"/>
        </w:rPr>
        <w:t>the legal aspects of the relationship;</w:t>
      </w:r>
      <w:r w:rsidR="00693DD0" w:rsidRPr="005944D7">
        <w:rPr>
          <w:rFonts w:cs="Times New Roman"/>
          <w:lang w:eastAsia="ja-JP" w:bidi="ar-SA"/>
        </w:rPr>
        <w:t xml:space="preserve"> </w:t>
      </w:r>
      <w:r w:rsidR="00027386" w:rsidRPr="005944D7">
        <w:rPr>
          <w:rFonts w:cs="Times New Roman"/>
          <w:lang w:eastAsia="ja-JP" w:bidi="ar-SA"/>
        </w:rPr>
        <w:t xml:space="preserve"> rather it is based on a broader understanding between the partners regarding their mutual commitment</w:t>
      </w:r>
      <w:r w:rsidR="00027386" w:rsidRPr="005944D7">
        <w:rPr>
          <w:rFonts w:cs="Times New Roman"/>
          <w:sz w:val="24"/>
          <w:szCs w:val="24"/>
        </w:rPr>
        <w:t>.</w:t>
      </w:r>
      <w:r w:rsidR="00983073" w:rsidRPr="005944D7">
        <w:rPr>
          <w:rStyle w:val="aa"/>
          <w:rFonts w:cs="Times New Roman"/>
          <w:color w:val="000000"/>
          <w:sz w:val="24"/>
          <w:szCs w:val="24"/>
          <w:rtl/>
        </w:rPr>
        <w:footnoteReference w:id="25"/>
      </w:r>
      <w:r w:rsidR="00693DD0" w:rsidRPr="005944D7">
        <w:rPr>
          <w:rFonts w:cs="Times New Roman"/>
          <w:color w:val="000000"/>
          <w:sz w:val="24"/>
          <w:szCs w:val="24"/>
        </w:rPr>
        <w:t xml:space="preserve"> </w:t>
      </w:r>
      <w:r w:rsidR="00693DD0" w:rsidRPr="000F261E">
        <w:rPr>
          <w:rFonts w:cs="Times New Roman"/>
          <w:color w:val="000000"/>
        </w:rPr>
        <w:t>Furthermore</w:t>
      </w:r>
      <w:r w:rsidR="00D06719" w:rsidRPr="000F261E">
        <w:rPr>
          <w:rFonts w:cs="Times New Roman"/>
          <w:color w:val="000000"/>
        </w:rPr>
        <w:t>,</w:t>
      </w:r>
      <w:r w:rsidR="00693DD0" w:rsidRPr="000F261E">
        <w:rPr>
          <w:rFonts w:cs="Times New Roman"/>
          <w:color w:val="000000"/>
        </w:rPr>
        <w:t xml:space="preserve"> while </w:t>
      </w:r>
      <w:r w:rsidR="00B765D5" w:rsidRPr="000F261E">
        <w:rPr>
          <w:rFonts w:cs="Times New Roman"/>
          <w:color w:val="000000"/>
        </w:rPr>
        <w:t xml:space="preserve">most </w:t>
      </w:r>
      <w:r w:rsidR="00693DD0" w:rsidRPr="000F261E">
        <w:rPr>
          <w:rFonts w:cs="Times New Roman"/>
          <w:color w:val="000000"/>
        </w:rPr>
        <w:t xml:space="preserve">jurisdictions </w:t>
      </w:r>
      <w:r w:rsidR="00D06719" w:rsidRPr="000F261E">
        <w:rPr>
          <w:rFonts w:cs="Times New Roman"/>
          <w:color w:val="000000"/>
        </w:rPr>
        <w:t>require concrete proof to show the existence of an implied contract,</w:t>
      </w:r>
      <w:r w:rsidR="0057132E" w:rsidRPr="000F261E">
        <w:rPr>
          <w:rStyle w:val="aa"/>
          <w:rFonts w:cs="Times New Roman"/>
          <w:color w:val="000000"/>
        </w:rPr>
        <w:footnoteReference w:id="26"/>
      </w:r>
      <w:r w:rsidR="00D06719" w:rsidRPr="000F261E">
        <w:rPr>
          <w:rFonts w:cs="Times New Roman"/>
          <w:color w:val="000000"/>
        </w:rPr>
        <w:t xml:space="preserve"> according to the broader version of the relational contract model</w:t>
      </w:r>
      <w:r w:rsidR="00741703" w:rsidRPr="000F261E">
        <w:rPr>
          <w:rFonts w:cs="Times New Roman"/>
          <w:color w:val="000000"/>
        </w:rPr>
        <w:t>,</w:t>
      </w:r>
      <w:r w:rsidR="00D06719" w:rsidRPr="000F261E">
        <w:rPr>
          <w:rFonts w:cs="Times New Roman"/>
          <w:color w:val="000000"/>
        </w:rPr>
        <w:t xml:space="preserve"> </w:t>
      </w:r>
      <w:r w:rsidR="00D06719" w:rsidRPr="000F261E">
        <w:rPr>
          <w:rFonts w:cs="Times New Roman"/>
        </w:rPr>
        <w:t>living together in a long-term marriage-like union is evidence of the parties’ inten</w:t>
      </w:r>
      <w:r w:rsidR="00741703" w:rsidRPr="000F261E">
        <w:rPr>
          <w:rFonts w:cs="Times New Roman"/>
        </w:rPr>
        <w:t>t</w:t>
      </w:r>
      <w:r w:rsidR="00D06719" w:rsidRPr="000F261E">
        <w:rPr>
          <w:rFonts w:cs="Times New Roman"/>
        </w:rPr>
        <w:t xml:space="preserve">ion to undertake </w:t>
      </w:r>
      <w:r w:rsidR="00741703" w:rsidRPr="000F261E">
        <w:rPr>
          <w:rFonts w:cs="Times New Roman"/>
        </w:rPr>
        <w:t xml:space="preserve">a </w:t>
      </w:r>
      <w:r w:rsidR="00D06719" w:rsidRPr="000F261E">
        <w:rPr>
          <w:rFonts w:cs="Times New Roman"/>
        </w:rPr>
        <w:t>marriage</w:t>
      </w:r>
      <w:r w:rsidR="00741703" w:rsidRPr="000F261E">
        <w:rPr>
          <w:rFonts w:cs="Times New Roman"/>
        </w:rPr>
        <w:t>-</w:t>
      </w:r>
      <w:r w:rsidR="00D06719" w:rsidRPr="000F261E">
        <w:rPr>
          <w:rFonts w:cs="Times New Roman"/>
        </w:rPr>
        <w:t>like sharing of property</w:t>
      </w:r>
      <w:r w:rsidR="00741703" w:rsidRPr="000F261E">
        <w:rPr>
          <w:rFonts w:cs="Times New Roman"/>
        </w:rPr>
        <w:t>.</w:t>
      </w:r>
      <w:r w:rsidR="00B765D5" w:rsidRPr="000F261E">
        <w:rPr>
          <w:rStyle w:val="aa"/>
          <w:rFonts w:cs="Times New Roman"/>
        </w:rPr>
        <w:footnoteReference w:id="27"/>
      </w:r>
    </w:p>
    <w:p w14:paraId="44C358B9" w14:textId="77777777" w:rsidR="0089506D" w:rsidRPr="005944D7" w:rsidRDefault="00E7434A" w:rsidP="006F344F">
      <w:pPr>
        <w:pStyle w:val="Document1"/>
        <w:adjustRightInd w:val="0"/>
        <w:spacing w:beforeLines="20" w:before="48" w:after="0" w:line="260" w:lineRule="exact"/>
        <w:ind w:firstLine="284"/>
      </w:pPr>
      <w:r w:rsidRPr="005944D7">
        <w:rPr>
          <w:rFonts w:ascii="Times New Roman" w:hAnsi="Times New Roman"/>
          <w:sz w:val="22"/>
          <w:szCs w:val="22"/>
          <w:lang w:eastAsia="ja-JP" w:bidi="ar-SA"/>
        </w:rPr>
        <w:t>The</w:t>
      </w:r>
      <w:r w:rsidR="00C34A7B" w:rsidRPr="005944D7">
        <w:rPr>
          <w:rFonts w:ascii="Times New Roman" w:hAnsi="Times New Roman"/>
          <w:sz w:val="22"/>
          <w:szCs w:val="22"/>
          <w:lang w:eastAsia="ja-JP" w:bidi="ar-SA"/>
        </w:rPr>
        <w:t xml:space="preserve"> status model </w:t>
      </w:r>
      <w:r w:rsidRPr="005944D7">
        <w:rPr>
          <w:rFonts w:ascii="Times New Roman" w:hAnsi="Times New Roman"/>
          <w:sz w:val="22"/>
          <w:szCs w:val="22"/>
          <w:lang w:eastAsia="ja-JP" w:bidi="ar-SA"/>
        </w:rPr>
        <w:t xml:space="preserve">also </w:t>
      </w:r>
      <w:r w:rsidR="00702077" w:rsidRPr="005944D7">
        <w:rPr>
          <w:rFonts w:ascii="Times New Roman" w:hAnsi="Times New Roman"/>
          <w:sz w:val="22"/>
          <w:szCs w:val="22"/>
          <w:lang w:eastAsia="ja-JP" w:bidi="ar-SA"/>
        </w:rPr>
        <w:t xml:space="preserve">departs from </w:t>
      </w:r>
      <w:r w:rsidR="00C34A7B" w:rsidRPr="005944D7">
        <w:rPr>
          <w:rFonts w:ascii="Times New Roman" w:hAnsi="Times New Roman"/>
          <w:sz w:val="22"/>
          <w:szCs w:val="22"/>
          <w:lang w:eastAsia="ja-JP" w:bidi="ar-SA"/>
        </w:rPr>
        <w:t xml:space="preserve">the contractual model </w:t>
      </w:r>
      <w:r w:rsidR="00702077" w:rsidRPr="005944D7">
        <w:rPr>
          <w:rFonts w:ascii="Times New Roman" w:hAnsi="Times New Roman"/>
          <w:sz w:val="22"/>
          <w:szCs w:val="22"/>
          <w:lang w:eastAsia="ja-JP" w:bidi="ar-SA"/>
        </w:rPr>
        <w:t xml:space="preserve">by </w:t>
      </w:r>
      <w:proofErr w:type="gramStart"/>
      <w:r w:rsidR="00702077" w:rsidRPr="005944D7">
        <w:rPr>
          <w:rFonts w:ascii="Times New Roman" w:hAnsi="Times New Roman"/>
          <w:sz w:val="22"/>
          <w:szCs w:val="22"/>
          <w:lang w:eastAsia="ja-JP" w:bidi="ar-SA"/>
        </w:rPr>
        <w:t>taking into account</w:t>
      </w:r>
      <w:proofErr w:type="gramEnd"/>
      <w:r w:rsidR="00702077" w:rsidRPr="005944D7">
        <w:rPr>
          <w:rFonts w:ascii="Times New Roman" w:hAnsi="Times New Roman"/>
          <w:sz w:val="22"/>
          <w:szCs w:val="22"/>
          <w:lang w:eastAsia="ja-JP" w:bidi="ar-SA"/>
        </w:rPr>
        <w:t xml:space="preserve"> </w:t>
      </w:r>
      <w:r w:rsidR="00C34A7B" w:rsidRPr="005944D7">
        <w:rPr>
          <w:rFonts w:ascii="Times New Roman" w:hAnsi="Times New Roman"/>
          <w:sz w:val="22"/>
          <w:szCs w:val="22"/>
          <w:lang w:eastAsia="ja-JP" w:bidi="ar-SA"/>
        </w:rPr>
        <w:t xml:space="preserve">extra-contractual considerations. These include equitable </w:t>
      </w:r>
      <w:r w:rsidR="00C34A7B" w:rsidRPr="005944D7">
        <w:rPr>
          <w:rFonts w:ascii="Times New Roman" w:hAnsi="Times New Roman"/>
          <w:sz w:val="22"/>
          <w:szCs w:val="22"/>
          <w:lang w:eastAsia="ja-JP" w:bidi="ar-SA"/>
        </w:rPr>
        <w:lastRenderedPageBreak/>
        <w:t>considerations aimed at preventing exploitation</w:t>
      </w:r>
      <w:r w:rsidRPr="005944D7">
        <w:rPr>
          <w:rFonts w:ascii="Times New Roman" w:hAnsi="Times New Roman"/>
          <w:sz w:val="22"/>
          <w:szCs w:val="22"/>
          <w:lang w:eastAsia="ja-JP" w:bidi="ar-SA"/>
        </w:rPr>
        <w:t>,</w:t>
      </w:r>
      <w:r w:rsidR="00E25B4D" w:rsidRPr="005944D7">
        <w:rPr>
          <w:rFonts w:ascii="Times New Roman" w:hAnsi="Times New Roman"/>
          <w:sz w:val="22"/>
          <w:szCs w:val="22"/>
          <w:lang w:eastAsia="ja-JP" w:bidi="ar-SA"/>
        </w:rPr>
        <w:t xml:space="preserve"> as well as</w:t>
      </w:r>
      <w:r w:rsidR="00C34A7B" w:rsidRPr="005944D7">
        <w:rPr>
          <w:rFonts w:ascii="Times New Roman" w:hAnsi="Times New Roman"/>
          <w:sz w:val="22"/>
          <w:szCs w:val="22"/>
          <w:lang w:eastAsia="ja-JP" w:bidi="ar-SA"/>
        </w:rPr>
        <w:t xml:space="preserve"> fairness</w:t>
      </w:r>
      <w:bookmarkStart w:id="30" w:name="_Ref144554193"/>
      <w:r w:rsidR="00983073" w:rsidRPr="005944D7">
        <w:rPr>
          <w:rStyle w:val="aa"/>
          <w:rFonts w:ascii="Times New Roman" w:hAnsi="Times New Roman"/>
        </w:rPr>
        <w:footnoteReference w:id="28"/>
      </w:r>
      <w:bookmarkEnd w:id="30"/>
      <w:r w:rsidR="00983073" w:rsidRPr="005944D7">
        <w:rPr>
          <w:rFonts w:ascii="Times New Roman" w:hAnsi="Times New Roman"/>
        </w:rPr>
        <w:t xml:space="preserve"> </w:t>
      </w:r>
      <w:r w:rsidR="00983073" w:rsidRPr="005944D7">
        <w:rPr>
          <w:rFonts w:ascii="Times New Roman" w:hAnsi="Times New Roman"/>
          <w:sz w:val="22"/>
          <w:szCs w:val="22"/>
          <w:lang w:eastAsia="ja-JP" w:bidi="ar-SA"/>
        </w:rPr>
        <w:t>and</w:t>
      </w:r>
      <w:r w:rsidR="00C34A7B" w:rsidRPr="005944D7">
        <w:rPr>
          <w:rFonts w:ascii="Times New Roman" w:hAnsi="Times New Roman"/>
          <w:sz w:val="22"/>
          <w:szCs w:val="22"/>
          <w:lang w:eastAsia="ja-JP" w:bidi="ar-SA"/>
        </w:rPr>
        <w:t xml:space="preserve"> gender equality</w:t>
      </w:r>
      <w:r w:rsidR="00E25B4D" w:rsidRPr="005944D7">
        <w:rPr>
          <w:rFonts w:ascii="Times New Roman" w:hAnsi="Times New Roman"/>
        </w:rPr>
        <w:t>.</w:t>
      </w:r>
      <w:r w:rsidR="00983073" w:rsidRPr="005944D7">
        <w:rPr>
          <w:rStyle w:val="aa"/>
          <w:rFonts w:ascii="Times New Roman" w:hAnsi="Times New Roman"/>
        </w:rPr>
        <w:t xml:space="preserve"> </w:t>
      </w:r>
      <w:r w:rsidR="00983073" w:rsidRPr="005944D7">
        <w:rPr>
          <w:rStyle w:val="aa"/>
          <w:rFonts w:ascii="Times New Roman" w:hAnsi="Times New Roman"/>
        </w:rPr>
        <w:footnoteReference w:id="29"/>
      </w:r>
      <w:r w:rsidR="00C34A7B" w:rsidRPr="005944D7">
        <w:rPr>
          <w:rFonts w:ascii="Times New Roman" w:hAnsi="Times New Roman"/>
        </w:rPr>
        <w:t xml:space="preserve"> </w:t>
      </w:r>
      <w:r w:rsidR="00C34A7B" w:rsidRPr="005944D7">
        <w:rPr>
          <w:rFonts w:ascii="Times New Roman" w:hAnsi="Times New Roman"/>
          <w:sz w:val="22"/>
          <w:szCs w:val="22"/>
          <w:lang w:eastAsia="ja-JP" w:bidi="ar-SA"/>
        </w:rPr>
        <w:t>Th</w:t>
      </w:r>
      <w:r w:rsidR="00E25B4D" w:rsidRPr="005944D7">
        <w:rPr>
          <w:rFonts w:ascii="Times New Roman" w:hAnsi="Times New Roman"/>
          <w:sz w:val="22"/>
          <w:szCs w:val="22"/>
          <w:lang w:eastAsia="ja-JP" w:bidi="ar-SA"/>
        </w:rPr>
        <w:t>ose who</w:t>
      </w:r>
      <w:r w:rsidR="00C34A7B" w:rsidRPr="005944D7">
        <w:rPr>
          <w:rFonts w:ascii="Times New Roman" w:hAnsi="Times New Roman"/>
          <w:sz w:val="22"/>
          <w:szCs w:val="22"/>
          <w:lang w:eastAsia="ja-JP" w:bidi="ar-SA"/>
        </w:rPr>
        <w:t xml:space="preserve"> equat</w:t>
      </w:r>
      <w:r w:rsidR="00E25B4D" w:rsidRPr="005944D7">
        <w:rPr>
          <w:rFonts w:ascii="Times New Roman" w:hAnsi="Times New Roman"/>
          <w:sz w:val="22"/>
          <w:szCs w:val="22"/>
          <w:lang w:eastAsia="ja-JP" w:bidi="ar-SA"/>
        </w:rPr>
        <w:t>e</w:t>
      </w:r>
      <w:r w:rsidR="00C34A7B" w:rsidRPr="005944D7">
        <w:rPr>
          <w:rFonts w:ascii="Times New Roman" w:hAnsi="Times New Roman"/>
          <w:sz w:val="22"/>
          <w:szCs w:val="22"/>
          <w:lang w:eastAsia="ja-JP" w:bidi="ar-SA"/>
        </w:rPr>
        <w:t xml:space="preserve"> marriage and cohabitation assume that cohabitation and marriage differ in form but involve substantially the same functional character</w:t>
      </w:r>
      <w:r w:rsidR="00B654C8" w:rsidRPr="005944D7">
        <w:rPr>
          <w:rFonts w:ascii="Times New Roman" w:hAnsi="Times New Roman"/>
          <w:sz w:val="22"/>
          <w:szCs w:val="22"/>
          <w:lang w:eastAsia="ja-JP" w:bidi="ar-SA"/>
        </w:rPr>
        <w:t>istics</w:t>
      </w:r>
      <w:r w:rsidR="00C34A7B" w:rsidRPr="005944D7">
        <w:rPr>
          <w:rFonts w:ascii="Times New Roman" w:hAnsi="Times New Roman"/>
          <w:sz w:val="22"/>
          <w:szCs w:val="22"/>
          <w:lang w:eastAsia="ja-JP" w:bidi="ar-SA"/>
        </w:rPr>
        <w:t>.</w:t>
      </w:r>
      <w:bookmarkStart w:id="31" w:name="_Ref219520447"/>
      <w:r w:rsidR="00C34A7B" w:rsidRPr="005944D7">
        <w:rPr>
          <w:rStyle w:val="aa"/>
          <w:rFonts w:ascii="Times New Roman" w:hAnsi="Times New Roman"/>
        </w:rPr>
        <w:footnoteReference w:id="30"/>
      </w:r>
      <w:bookmarkEnd w:id="31"/>
      <w:r w:rsidR="00C34A7B" w:rsidRPr="005944D7">
        <w:rPr>
          <w:rStyle w:val="aa"/>
          <w:rFonts w:ascii="Times New Roman" w:hAnsi="Times New Roman"/>
        </w:rPr>
        <w:t xml:space="preserve"> </w:t>
      </w:r>
      <w:r w:rsidR="00C34A7B" w:rsidRPr="005944D7">
        <w:rPr>
          <w:rFonts w:ascii="Times New Roman" w:hAnsi="Times New Roman"/>
          <w:sz w:val="22"/>
          <w:szCs w:val="22"/>
          <w:lang w:eastAsia="ja-JP" w:bidi="ar-SA"/>
        </w:rPr>
        <w:t>Under this functional view</w:t>
      </w:r>
      <w:r w:rsidR="00C34A7B" w:rsidRPr="005944D7">
        <w:rPr>
          <w:rFonts w:ascii="Times New Roman" w:hAnsi="Times New Roman"/>
        </w:rPr>
        <w:t>,</w:t>
      </w:r>
      <w:bookmarkStart w:id="32" w:name="_Ref219520466"/>
      <w:r w:rsidR="00C34A7B" w:rsidRPr="005944D7">
        <w:rPr>
          <w:rStyle w:val="aa"/>
          <w:rFonts w:ascii="Times New Roman" w:hAnsi="Times New Roman"/>
        </w:rPr>
        <w:footnoteReference w:id="31"/>
      </w:r>
      <w:bookmarkEnd w:id="32"/>
      <w:r w:rsidR="00C34A7B" w:rsidRPr="005944D7">
        <w:rPr>
          <w:rFonts w:ascii="Times New Roman" w:hAnsi="Times New Roman"/>
        </w:rPr>
        <w:t xml:space="preserve"> </w:t>
      </w:r>
      <w:r w:rsidRPr="005944D7">
        <w:rPr>
          <w:rFonts w:ascii="Times New Roman" w:hAnsi="Times New Roman"/>
          <w:sz w:val="22"/>
          <w:szCs w:val="22"/>
          <w:lang w:eastAsia="ja-JP" w:bidi="ar-SA"/>
        </w:rPr>
        <w:t xml:space="preserve">invoking </w:t>
      </w:r>
      <w:r w:rsidR="00C34A7B" w:rsidRPr="005944D7">
        <w:rPr>
          <w:rFonts w:ascii="Times New Roman" w:hAnsi="Times New Roman"/>
          <w:sz w:val="22"/>
          <w:szCs w:val="22"/>
          <w:lang w:eastAsia="ja-JP" w:bidi="ar-SA"/>
        </w:rPr>
        <w:t>the formal differences between the institutions</w:t>
      </w:r>
      <w:r w:rsidR="00C34A7B" w:rsidRPr="005944D7" w:rsidDel="00DA72E3">
        <w:rPr>
          <w:rFonts w:ascii="Times New Roman" w:hAnsi="Times New Roman"/>
          <w:sz w:val="22"/>
          <w:szCs w:val="22"/>
          <w:lang w:eastAsia="ja-JP" w:bidi="ar-SA"/>
        </w:rPr>
        <w:t xml:space="preserve"> </w:t>
      </w:r>
      <w:r w:rsidR="00C34A7B" w:rsidRPr="005944D7">
        <w:rPr>
          <w:rFonts w:ascii="Times New Roman" w:hAnsi="Times New Roman"/>
          <w:sz w:val="22"/>
          <w:szCs w:val="22"/>
          <w:lang w:eastAsia="ja-JP" w:bidi="ar-SA"/>
        </w:rPr>
        <w:t xml:space="preserve">as the sole </w:t>
      </w:r>
      <w:r w:rsidR="00B654C8" w:rsidRPr="005944D7">
        <w:rPr>
          <w:rFonts w:ascii="Times New Roman" w:hAnsi="Times New Roman"/>
          <w:sz w:val="22"/>
          <w:szCs w:val="22"/>
          <w:lang w:eastAsia="ja-JP" w:bidi="ar-SA"/>
        </w:rPr>
        <w:t xml:space="preserve">basis </w:t>
      </w:r>
      <w:r w:rsidR="00C34A7B" w:rsidRPr="005944D7">
        <w:rPr>
          <w:rFonts w:ascii="Times New Roman" w:hAnsi="Times New Roman"/>
          <w:sz w:val="22"/>
          <w:szCs w:val="22"/>
          <w:lang w:eastAsia="ja-JP" w:bidi="ar-SA"/>
        </w:rPr>
        <w:t xml:space="preserve">for </w:t>
      </w:r>
      <w:r w:rsidRPr="005944D7">
        <w:rPr>
          <w:rFonts w:ascii="Times New Roman" w:hAnsi="Times New Roman"/>
          <w:sz w:val="22"/>
          <w:szCs w:val="22"/>
          <w:lang w:eastAsia="ja-JP" w:bidi="ar-SA"/>
        </w:rPr>
        <w:t xml:space="preserve">depriving </w:t>
      </w:r>
      <w:r w:rsidR="00C34A7B" w:rsidRPr="005944D7">
        <w:rPr>
          <w:rFonts w:ascii="Times New Roman" w:hAnsi="Times New Roman"/>
          <w:sz w:val="22"/>
          <w:szCs w:val="22"/>
          <w:lang w:eastAsia="ja-JP" w:bidi="ar-SA"/>
        </w:rPr>
        <w:t xml:space="preserve">the weaker partner in a cohabitation relationship </w:t>
      </w:r>
      <w:r w:rsidRPr="005944D7">
        <w:rPr>
          <w:rFonts w:ascii="Times New Roman" w:hAnsi="Times New Roman"/>
          <w:sz w:val="22"/>
          <w:szCs w:val="22"/>
          <w:lang w:eastAsia="ja-JP" w:bidi="ar-SA"/>
        </w:rPr>
        <w:t xml:space="preserve">of </w:t>
      </w:r>
      <w:r w:rsidR="00B654C8" w:rsidRPr="005944D7">
        <w:rPr>
          <w:rFonts w:ascii="Times New Roman" w:hAnsi="Times New Roman"/>
          <w:sz w:val="22"/>
          <w:szCs w:val="22"/>
          <w:lang w:eastAsia="ja-JP" w:bidi="ar-SA"/>
        </w:rPr>
        <w:t xml:space="preserve">remedies available under </w:t>
      </w:r>
      <w:r w:rsidR="00C34A7B" w:rsidRPr="005944D7">
        <w:rPr>
          <w:rFonts w:ascii="Times New Roman" w:hAnsi="Times New Roman"/>
          <w:sz w:val="22"/>
          <w:szCs w:val="22"/>
          <w:lang w:eastAsia="ja-JP" w:bidi="ar-SA"/>
        </w:rPr>
        <w:t xml:space="preserve">marriage law is simply </w:t>
      </w:r>
      <w:r w:rsidR="001A3047" w:rsidRPr="005944D7">
        <w:rPr>
          <w:rFonts w:ascii="Times New Roman" w:hAnsi="Times New Roman"/>
          <w:sz w:val="22"/>
          <w:szCs w:val="22"/>
          <w:lang w:eastAsia="ja-JP" w:bidi="ar-SA"/>
        </w:rPr>
        <w:t>unjust</w:t>
      </w:r>
      <w:r w:rsidR="00C34A7B" w:rsidRPr="005944D7">
        <w:rPr>
          <w:rFonts w:ascii="Times New Roman" w:hAnsi="Times New Roman"/>
        </w:rPr>
        <w:t>.</w:t>
      </w:r>
      <w:bookmarkStart w:id="33" w:name="_Ref219519392"/>
      <w:r w:rsidR="00C34A7B" w:rsidRPr="005944D7">
        <w:rPr>
          <w:rStyle w:val="aa"/>
          <w:rFonts w:ascii="Times New Roman" w:hAnsi="Times New Roman"/>
        </w:rPr>
        <w:footnoteReference w:id="32"/>
      </w:r>
      <w:bookmarkEnd w:id="33"/>
      <w:r w:rsidRPr="005944D7">
        <w:rPr>
          <w:rFonts w:ascii="Times New Roman" w:hAnsi="Times New Roman"/>
        </w:rPr>
        <w:t xml:space="preserve"> </w:t>
      </w:r>
      <w:r w:rsidR="00781DBA" w:rsidRPr="005944D7">
        <w:rPr>
          <w:rFonts w:ascii="Times New Roman" w:hAnsi="Times New Roman"/>
          <w:sz w:val="22"/>
          <w:szCs w:val="22"/>
          <w:lang w:eastAsia="ja-JP" w:bidi="ar-SA"/>
        </w:rPr>
        <w:t>Although</w:t>
      </w:r>
      <w:r w:rsidR="004E6487" w:rsidRPr="005944D7">
        <w:rPr>
          <w:rFonts w:ascii="Times New Roman" w:hAnsi="Times New Roman"/>
          <w:sz w:val="22"/>
          <w:szCs w:val="22"/>
          <w:lang w:eastAsia="ja-JP" w:bidi="ar-SA"/>
        </w:rPr>
        <w:t xml:space="preserve"> the American </w:t>
      </w:r>
      <w:r w:rsidR="00B654C8" w:rsidRPr="005944D7">
        <w:rPr>
          <w:rFonts w:ascii="Times New Roman" w:hAnsi="Times New Roman"/>
          <w:sz w:val="22"/>
          <w:szCs w:val="22"/>
          <w:lang w:eastAsia="ja-JP" w:bidi="ar-SA"/>
        </w:rPr>
        <w:t>L</w:t>
      </w:r>
      <w:r w:rsidR="004E6487" w:rsidRPr="005944D7">
        <w:rPr>
          <w:rFonts w:ascii="Times New Roman" w:hAnsi="Times New Roman"/>
          <w:sz w:val="22"/>
          <w:szCs w:val="22"/>
          <w:lang w:eastAsia="ja-JP" w:bidi="ar-SA"/>
        </w:rPr>
        <w:t xml:space="preserve">aw </w:t>
      </w:r>
      <w:r w:rsidR="00B654C8" w:rsidRPr="005944D7">
        <w:rPr>
          <w:rFonts w:ascii="Times New Roman" w:hAnsi="Times New Roman"/>
          <w:sz w:val="22"/>
          <w:szCs w:val="22"/>
          <w:lang w:eastAsia="ja-JP" w:bidi="ar-SA"/>
        </w:rPr>
        <w:t>I</w:t>
      </w:r>
      <w:r w:rsidR="004E6487" w:rsidRPr="005944D7">
        <w:rPr>
          <w:rFonts w:ascii="Times New Roman" w:hAnsi="Times New Roman"/>
          <w:sz w:val="22"/>
          <w:szCs w:val="22"/>
          <w:lang w:eastAsia="ja-JP" w:bidi="ar-SA"/>
        </w:rPr>
        <w:t>nstitut</w:t>
      </w:r>
      <w:r w:rsidR="00B654C8" w:rsidRPr="005944D7">
        <w:rPr>
          <w:rFonts w:ascii="Times New Roman" w:hAnsi="Times New Roman"/>
          <w:sz w:val="22"/>
          <w:szCs w:val="22"/>
          <w:lang w:eastAsia="ja-JP" w:bidi="ar-SA"/>
        </w:rPr>
        <w:t>e</w:t>
      </w:r>
      <w:r w:rsidR="004E6487" w:rsidRPr="005944D7">
        <w:rPr>
          <w:rStyle w:val="aa"/>
          <w:color w:val="000000"/>
        </w:rPr>
        <w:footnoteReference w:id="33"/>
      </w:r>
      <w:r w:rsidR="004E6487" w:rsidRPr="005944D7">
        <w:t xml:space="preserve"> </w:t>
      </w:r>
      <w:r w:rsidR="00B654C8" w:rsidRPr="005944D7">
        <w:rPr>
          <w:rFonts w:ascii="Times New Roman" w:hAnsi="Times New Roman"/>
          <w:sz w:val="22"/>
          <w:szCs w:val="22"/>
          <w:lang w:eastAsia="ja-JP" w:bidi="ar-SA"/>
        </w:rPr>
        <w:t>and several</w:t>
      </w:r>
      <w:r w:rsidR="004E6487" w:rsidRPr="005944D7">
        <w:rPr>
          <w:rFonts w:ascii="Times New Roman" w:hAnsi="Times New Roman"/>
          <w:sz w:val="22"/>
          <w:szCs w:val="22"/>
          <w:lang w:eastAsia="ja-JP" w:bidi="ar-SA"/>
        </w:rPr>
        <w:t xml:space="preserve"> American jurisdiction</w:t>
      </w:r>
      <w:r w:rsidR="00B654C8" w:rsidRPr="005944D7">
        <w:rPr>
          <w:rFonts w:ascii="Times New Roman" w:hAnsi="Times New Roman"/>
          <w:sz w:val="22"/>
          <w:szCs w:val="22"/>
          <w:lang w:eastAsia="ja-JP" w:bidi="ar-SA"/>
        </w:rPr>
        <w:t>s</w:t>
      </w:r>
      <w:r w:rsidR="004E6487" w:rsidRPr="005944D7">
        <w:rPr>
          <w:rStyle w:val="aa"/>
          <w:color w:val="000000"/>
        </w:rPr>
        <w:footnoteReference w:id="34"/>
      </w:r>
      <w:r w:rsidR="004E6487" w:rsidRPr="005944D7">
        <w:t xml:space="preserve"> </w:t>
      </w:r>
      <w:r w:rsidR="00B654C8" w:rsidRPr="005944D7">
        <w:rPr>
          <w:rFonts w:ascii="Times New Roman" w:hAnsi="Times New Roman"/>
          <w:sz w:val="22"/>
          <w:szCs w:val="22"/>
          <w:lang w:eastAsia="ja-JP" w:bidi="ar-SA"/>
        </w:rPr>
        <w:t xml:space="preserve">have </w:t>
      </w:r>
      <w:r w:rsidR="001A3047" w:rsidRPr="005944D7">
        <w:rPr>
          <w:rFonts w:ascii="Times New Roman" w:hAnsi="Times New Roman"/>
          <w:sz w:val="22"/>
          <w:szCs w:val="22"/>
          <w:lang w:eastAsia="ja-JP" w:bidi="ar-SA"/>
        </w:rPr>
        <w:t>adopted the status model,</w:t>
      </w:r>
      <w:r w:rsidR="004E6487" w:rsidRPr="005944D7">
        <w:rPr>
          <w:rFonts w:ascii="Times New Roman" w:hAnsi="Times New Roman"/>
          <w:sz w:val="22"/>
          <w:szCs w:val="22"/>
          <w:lang w:eastAsia="ja-JP" w:bidi="ar-SA"/>
        </w:rPr>
        <w:t xml:space="preserve"> </w:t>
      </w:r>
      <w:r w:rsidR="001A3047" w:rsidRPr="005944D7">
        <w:rPr>
          <w:rFonts w:ascii="Times New Roman" w:hAnsi="Times New Roman"/>
          <w:sz w:val="22"/>
          <w:szCs w:val="22"/>
          <w:lang w:eastAsia="ja-JP" w:bidi="ar-SA"/>
        </w:rPr>
        <w:t>t</w:t>
      </w:r>
      <w:r w:rsidR="00A00BCC" w:rsidRPr="005944D7">
        <w:rPr>
          <w:rFonts w:ascii="Times New Roman" w:hAnsi="Times New Roman"/>
          <w:sz w:val="22"/>
          <w:szCs w:val="22"/>
          <w:lang w:eastAsia="ja-JP" w:bidi="ar-SA"/>
        </w:rPr>
        <w:t xml:space="preserve">his approach is not </w:t>
      </w:r>
      <w:r w:rsidR="00781DBA" w:rsidRPr="005944D7">
        <w:rPr>
          <w:rFonts w:ascii="Times New Roman" w:hAnsi="Times New Roman"/>
          <w:sz w:val="22"/>
          <w:szCs w:val="22"/>
          <w:lang w:eastAsia="ja-JP" w:bidi="ar-SA"/>
        </w:rPr>
        <w:t xml:space="preserve">generally </w:t>
      </w:r>
      <w:r w:rsidR="00A00BCC" w:rsidRPr="005944D7">
        <w:rPr>
          <w:rFonts w:ascii="Times New Roman" w:hAnsi="Times New Roman"/>
          <w:sz w:val="22"/>
          <w:szCs w:val="22"/>
          <w:lang w:eastAsia="ja-JP" w:bidi="ar-SA"/>
        </w:rPr>
        <w:t>popular in the United States</w:t>
      </w:r>
      <w:r w:rsidR="00145A52" w:rsidRPr="005944D7">
        <w:rPr>
          <w:rFonts w:ascii="Times New Roman" w:hAnsi="Times New Roman"/>
          <w:sz w:val="22"/>
          <w:szCs w:val="22"/>
          <w:lang w:eastAsia="ja-JP" w:bidi="ar-SA"/>
        </w:rPr>
        <w:t>.</w:t>
      </w:r>
      <w:r w:rsidR="00A00BCC" w:rsidRPr="005944D7">
        <w:rPr>
          <w:rFonts w:ascii="Times New Roman" w:hAnsi="Times New Roman"/>
          <w:sz w:val="22"/>
          <w:szCs w:val="22"/>
          <w:lang w:eastAsia="ja-JP" w:bidi="ar-SA"/>
        </w:rPr>
        <w:t xml:space="preserve"> </w:t>
      </w:r>
      <w:r w:rsidRPr="005944D7">
        <w:rPr>
          <w:rFonts w:ascii="Times New Roman" w:hAnsi="Times New Roman"/>
          <w:sz w:val="22"/>
          <w:szCs w:val="22"/>
          <w:lang w:eastAsia="ja-JP" w:bidi="ar-SA"/>
        </w:rPr>
        <w:t>T</w:t>
      </w:r>
      <w:r w:rsidR="00145A52" w:rsidRPr="005944D7">
        <w:rPr>
          <w:rFonts w:ascii="Times New Roman" w:hAnsi="Times New Roman"/>
          <w:sz w:val="22"/>
          <w:szCs w:val="22"/>
          <w:lang w:eastAsia="ja-JP" w:bidi="ar-SA"/>
        </w:rPr>
        <w:t>he status model</w:t>
      </w:r>
      <w:r w:rsidR="00750669" w:rsidRPr="005944D7">
        <w:rPr>
          <w:rFonts w:ascii="Times New Roman" w:hAnsi="Times New Roman"/>
          <w:sz w:val="22"/>
          <w:szCs w:val="22"/>
          <w:lang w:eastAsia="ja-JP" w:bidi="ar-SA"/>
        </w:rPr>
        <w:t xml:space="preserve"> </w:t>
      </w:r>
      <w:r w:rsidR="00781DBA" w:rsidRPr="005944D7">
        <w:rPr>
          <w:rFonts w:ascii="Times New Roman" w:hAnsi="Times New Roman"/>
          <w:sz w:val="22"/>
          <w:szCs w:val="22"/>
          <w:lang w:eastAsia="ja-JP" w:bidi="ar-SA"/>
        </w:rPr>
        <w:t xml:space="preserve">has been </w:t>
      </w:r>
      <w:r w:rsidR="00A00BCC" w:rsidRPr="005944D7">
        <w:rPr>
          <w:rFonts w:ascii="Times New Roman" w:hAnsi="Times New Roman"/>
          <w:sz w:val="22"/>
          <w:szCs w:val="22"/>
          <w:lang w:eastAsia="ja-JP" w:bidi="ar-SA"/>
        </w:rPr>
        <w:t xml:space="preserve">recognized in other Western </w:t>
      </w:r>
      <w:r w:rsidR="00781DBA" w:rsidRPr="005944D7">
        <w:rPr>
          <w:rFonts w:ascii="Times New Roman" w:hAnsi="Times New Roman"/>
          <w:sz w:val="22"/>
          <w:szCs w:val="22"/>
          <w:lang w:eastAsia="ja-JP" w:bidi="ar-SA"/>
        </w:rPr>
        <w:t xml:space="preserve">jurisdictions, </w:t>
      </w:r>
      <w:r w:rsidRPr="005944D7">
        <w:rPr>
          <w:rFonts w:ascii="Times New Roman" w:hAnsi="Times New Roman"/>
          <w:sz w:val="22"/>
          <w:szCs w:val="22"/>
          <w:lang w:eastAsia="ja-JP" w:bidi="ar-SA"/>
        </w:rPr>
        <w:t xml:space="preserve">however, </w:t>
      </w:r>
      <w:r w:rsidR="00781DBA" w:rsidRPr="005944D7">
        <w:rPr>
          <w:rFonts w:ascii="Times New Roman" w:hAnsi="Times New Roman"/>
          <w:sz w:val="22"/>
          <w:szCs w:val="22"/>
          <w:lang w:eastAsia="ja-JP" w:bidi="ar-SA"/>
        </w:rPr>
        <w:t xml:space="preserve">including </w:t>
      </w:r>
      <w:r w:rsidR="0089506D" w:rsidRPr="005944D7">
        <w:rPr>
          <w:rFonts w:ascii="Times New Roman" w:hAnsi="Times New Roman"/>
          <w:sz w:val="22"/>
          <w:szCs w:val="22"/>
          <w:lang w:eastAsia="ja-JP" w:bidi="ar-SA"/>
        </w:rPr>
        <w:t>provinces in Australia</w:t>
      </w:r>
      <w:r w:rsidR="0089506D" w:rsidRPr="005944D7">
        <w:rPr>
          <w:rStyle w:val="aa"/>
          <w:color w:val="000000"/>
        </w:rPr>
        <w:footnoteReference w:id="35"/>
      </w:r>
      <w:r w:rsidR="0089506D" w:rsidRPr="005944D7">
        <w:t xml:space="preserve"> </w:t>
      </w:r>
      <w:r w:rsidR="0089506D" w:rsidRPr="005944D7">
        <w:rPr>
          <w:rFonts w:ascii="Times New Roman" w:hAnsi="Times New Roman"/>
          <w:sz w:val="22"/>
          <w:szCs w:val="22"/>
          <w:lang w:eastAsia="ja-JP" w:bidi="ar-SA"/>
        </w:rPr>
        <w:t>and Canada</w:t>
      </w:r>
      <w:bookmarkStart w:id="34" w:name="_Ref144552203"/>
      <w:r w:rsidR="0089506D" w:rsidRPr="005944D7">
        <w:rPr>
          <w:rStyle w:val="aa"/>
          <w:color w:val="000000"/>
        </w:rPr>
        <w:footnoteReference w:id="36"/>
      </w:r>
      <w:bookmarkEnd w:id="34"/>
      <w:r w:rsidR="0089506D" w:rsidRPr="005944D7">
        <w:t xml:space="preserve"> </w:t>
      </w:r>
      <w:r w:rsidR="00781DBA" w:rsidRPr="005944D7">
        <w:rPr>
          <w:rFonts w:ascii="Times New Roman" w:hAnsi="Times New Roman"/>
          <w:sz w:val="22"/>
          <w:szCs w:val="22"/>
          <w:lang w:eastAsia="ja-JP" w:bidi="ar-SA"/>
        </w:rPr>
        <w:t>and</w:t>
      </w:r>
      <w:r w:rsidR="0089506D" w:rsidRPr="005944D7">
        <w:rPr>
          <w:rFonts w:ascii="Times New Roman" w:hAnsi="Times New Roman"/>
          <w:sz w:val="22"/>
          <w:szCs w:val="22"/>
          <w:lang w:eastAsia="ja-JP" w:bidi="ar-SA"/>
        </w:rPr>
        <w:t xml:space="preserve"> in </w:t>
      </w:r>
      <w:r w:rsidR="00781DBA" w:rsidRPr="005944D7">
        <w:rPr>
          <w:rFonts w:ascii="Times New Roman" w:hAnsi="Times New Roman"/>
          <w:sz w:val="22"/>
          <w:szCs w:val="22"/>
          <w:lang w:eastAsia="ja-JP" w:bidi="ar-SA"/>
        </w:rPr>
        <w:t xml:space="preserve">a </w:t>
      </w:r>
      <w:r w:rsidR="0089506D" w:rsidRPr="005944D7">
        <w:rPr>
          <w:rFonts w:ascii="Times New Roman" w:hAnsi="Times New Roman"/>
          <w:sz w:val="22"/>
          <w:szCs w:val="22"/>
          <w:lang w:eastAsia="ja-JP" w:bidi="ar-SA"/>
        </w:rPr>
        <w:t>few European countries</w:t>
      </w:r>
      <w:bookmarkStart w:id="35" w:name="_Ref144386281"/>
      <w:r w:rsidR="00781DBA" w:rsidRPr="005944D7">
        <w:t>.</w:t>
      </w:r>
      <w:r w:rsidR="0089506D" w:rsidRPr="005944D7">
        <w:rPr>
          <w:rStyle w:val="aa"/>
          <w:color w:val="000000"/>
        </w:rPr>
        <w:footnoteReference w:id="37"/>
      </w:r>
      <w:bookmarkEnd w:id="35"/>
    </w:p>
    <w:p w14:paraId="152F8607" w14:textId="77777777" w:rsidR="00017F01" w:rsidRPr="005944D7" w:rsidRDefault="000111F7" w:rsidP="006F344F">
      <w:pPr>
        <w:adjustRightInd w:val="0"/>
        <w:spacing w:beforeLines="20" w:before="48" w:line="260" w:lineRule="exact"/>
        <w:ind w:firstLine="284"/>
        <w:jc w:val="both"/>
        <w:rPr>
          <w:rFonts w:cs="Times New Roman"/>
          <w:color w:val="000000"/>
          <w:sz w:val="24"/>
          <w:szCs w:val="24"/>
        </w:rPr>
      </w:pPr>
      <w:r w:rsidRPr="005944D7">
        <w:rPr>
          <w:rFonts w:cs="Times New Roman"/>
          <w:lang w:eastAsia="ja-JP" w:bidi="ar-SA"/>
        </w:rPr>
        <w:t xml:space="preserve">Between </w:t>
      </w:r>
      <w:r w:rsidR="00401CCB" w:rsidRPr="005944D7">
        <w:rPr>
          <w:rFonts w:cs="Times New Roman"/>
          <w:lang w:eastAsia="ja-JP" w:bidi="ar-SA"/>
        </w:rPr>
        <w:t xml:space="preserve">these two approaches </w:t>
      </w:r>
      <w:r w:rsidR="00E7434A" w:rsidRPr="005944D7">
        <w:rPr>
          <w:rFonts w:cs="Times New Roman"/>
          <w:lang w:eastAsia="ja-JP" w:bidi="ar-SA"/>
        </w:rPr>
        <w:t>is</w:t>
      </w:r>
      <w:r w:rsidRPr="005944D7">
        <w:rPr>
          <w:rFonts w:cs="Times New Roman"/>
          <w:lang w:eastAsia="ja-JP" w:bidi="ar-SA"/>
        </w:rPr>
        <w:t xml:space="preserve"> a range of </w:t>
      </w:r>
      <w:r w:rsidR="008A7BE1" w:rsidRPr="005944D7">
        <w:rPr>
          <w:rFonts w:cs="Times New Roman"/>
          <w:lang w:eastAsia="ja-JP" w:bidi="ar-SA"/>
        </w:rPr>
        <w:t>i</w:t>
      </w:r>
      <w:r w:rsidRPr="005944D7">
        <w:rPr>
          <w:rFonts w:cs="Times New Roman"/>
          <w:lang w:eastAsia="ja-JP" w:bidi="ar-SA"/>
        </w:rPr>
        <w:t>ntermediate positions. Some</w:t>
      </w:r>
      <w:r w:rsidR="00667B44" w:rsidRPr="005944D7">
        <w:rPr>
          <w:rFonts w:cs="Times New Roman"/>
          <w:lang w:eastAsia="ja-JP" w:bidi="ar-SA"/>
        </w:rPr>
        <w:t xml:space="preserve"> of </w:t>
      </w:r>
      <w:r w:rsidR="00401CCB" w:rsidRPr="005944D7">
        <w:rPr>
          <w:rFonts w:cs="Times New Roman"/>
          <w:lang w:eastAsia="ja-JP" w:bidi="ar-SA"/>
        </w:rPr>
        <w:t xml:space="preserve">these </w:t>
      </w:r>
      <w:r w:rsidR="00CA7167" w:rsidRPr="005944D7">
        <w:rPr>
          <w:rFonts w:cs="Times New Roman"/>
          <w:lang w:eastAsia="ja-JP" w:bidi="ar-SA"/>
        </w:rPr>
        <w:t>argue</w:t>
      </w:r>
      <w:r w:rsidRPr="005944D7">
        <w:rPr>
          <w:rFonts w:cs="Times New Roman"/>
          <w:lang w:eastAsia="ja-JP" w:bidi="ar-SA"/>
        </w:rPr>
        <w:t xml:space="preserve"> in favor of legal</w:t>
      </w:r>
      <w:r w:rsidR="008A7BE1" w:rsidRPr="005944D7">
        <w:rPr>
          <w:rFonts w:cs="Times New Roman"/>
          <w:lang w:eastAsia="ja-JP" w:bidi="ar-SA"/>
        </w:rPr>
        <w:t>,</w:t>
      </w:r>
      <w:r w:rsidRPr="005944D7">
        <w:rPr>
          <w:rFonts w:cs="Times New Roman"/>
          <w:lang w:eastAsia="ja-JP" w:bidi="ar-SA"/>
        </w:rPr>
        <w:t xml:space="preserve"> </w:t>
      </w:r>
      <w:r w:rsidR="008A7BE1" w:rsidRPr="005944D7">
        <w:rPr>
          <w:rFonts w:cs="Times New Roman"/>
          <w:lang w:eastAsia="ja-JP" w:bidi="ar-SA"/>
        </w:rPr>
        <w:t>a</w:t>
      </w:r>
      <w:r w:rsidRPr="005944D7">
        <w:rPr>
          <w:rFonts w:cs="Times New Roman"/>
          <w:lang w:eastAsia="ja-JP" w:bidi="ar-SA"/>
        </w:rPr>
        <w:t xml:space="preserve">d </w:t>
      </w:r>
      <w:r w:rsidR="008A7BE1" w:rsidRPr="005944D7">
        <w:rPr>
          <w:rFonts w:cs="Times New Roman"/>
          <w:lang w:eastAsia="ja-JP" w:bidi="ar-SA"/>
        </w:rPr>
        <w:t>h</w:t>
      </w:r>
      <w:r w:rsidRPr="005944D7">
        <w:rPr>
          <w:rFonts w:cs="Times New Roman"/>
          <w:lang w:eastAsia="ja-JP" w:bidi="ar-SA"/>
        </w:rPr>
        <w:t xml:space="preserve">oc recognition of both explicit and implicit contractual agreements between </w:t>
      </w:r>
      <w:r w:rsidR="00667B44" w:rsidRPr="005944D7">
        <w:rPr>
          <w:rFonts w:cs="Times New Roman"/>
          <w:lang w:eastAsia="ja-JP" w:bidi="ar-SA"/>
        </w:rPr>
        <w:t>cohabitants</w:t>
      </w:r>
      <w:r w:rsidR="00667B44" w:rsidRPr="005944D7">
        <w:rPr>
          <w:rFonts w:cs="Times New Roman"/>
          <w:color w:val="000000"/>
          <w:sz w:val="24"/>
          <w:szCs w:val="24"/>
        </w:rPr>
        <w:t>.</w:t>
      </w:r>
      <w:r w:rsidR="004E6487" w:rsidRPr="005944D7">
        <w:rPr>
          <w:rStyle w:val="aa"/>
          <w:rFonts w:cs="Times New Roman"/>
          <w:color w:val="000000"/>
          <w:sz w:val="24"/>
          <w:szCs w:val="24"/>
        </w:rPr>
        <w:footnoteReference w:id="38"/>
      </w:r>
      <w:r w:rsidR="00667B44" w:rsidRPr="005944D7">
        <w:rPr>
          <w:rFonts w:cs="Times New Roman"/>
          <w:color w:val="000000"/>
          <w:sz w:val="24"/>
          <w:szCs w:val="24"/>
        </w:rPr>
        <w:t xml:space="preserve"> </w:t>
      </w:r>
      <w:r w:rsidR="00A00BCC" w:rsidRPr="005944D7">
        <w:rPr>
          <w:rFonts w:cs="Times New Roman"/>
          <w:lang w:eastAsia="ja-JP" w:bidi="ar-SA"/>
        </w:rPr>
        <w:t>T</w:t>
      </w:r>
      <w:r w:rsidR="00667B44" w:rsidRPr="005944D7">
        <w:rPr>
          <w:rFonts w:cs="Times New Roman"/>
          <w:lang w:eastAsia="ja-JP" w:bidi="ar-SA"/>
        </w:rPr>
        <w:t>he</w:t>
      </w:r>
      <w:r w:rsidR="0030417E" w:rsidRPr="005944D7">
        <w:rPr>
          <w:rFonts w:cs="Times New Roman"/>
          <w:lang w:eastAsia="ja-JP" w:bidi="ar-SA"/>
        </w:rPr>
        <w:t>se</w:t>
      </w:r>
      <w:r w:rsidR="00667B44" w:rsidRPr="005944D7">
        <w:rPr>
          <w:rFonts w:cs="Times New Roman"/>
          <w:lang w:eastAsia="ja-JP" w:bidi="ar-SA"/>
        </w:rPr>
        <w:t xml:space="preserve"> </w:t>
      </w:r>
      <w:r w:rsidR="008A7BE1" w:rsidRPr="005944D7">
        <w:rPr>
          <w:rFonts w:cs="Times New Roman"/>
          <w:lang w:eastAsia="ja-JP" w:bidi="ar-SA"/>
        </w:rPr>
        <w:lastRenderedPageBreak/>
        <w:t>i</w:t>
      </w:r>
      <w:r w:rsidR="00667B44" w:rsidRPr="005944D7">
        <w:rPr>
          <w:rFonts w:cs="Times New Roman"/>
          <w:lang w:eastAsia="ja-JP" w:bidi="ar-SA"/>
        </w:rPr>
        <w:t>ntermediate positions often base claim</w:t>
      </w:r>
      <w:r w:rsidR="0030417E" w:rsidRPr="005944D7">
        <w:rPr>
          <w:rFonts w:cs="Times New Roman"/>
          <w:lang w:eastAsia="ja-JP" w:bidi="ar-SA"/>
        </w:rPr>
        <w:t>s</w:t>
      </w:r>
      <w:r w:rsidR="00667B44" w:rsidRPr="005944D7">
        <w:rPr>
          <w:rFonts w:cs="Times New Roman"/>
          <w:lang w:eastAsia="ja-JP" w:bidi="ar-SA"/>
        </w:rPr>
        <w:t xml:space="preserve"> for the economic rights of</w:t>
      </w:r>
      <w:r w:rsidRPr="005944D7">
        <w:rPr>
          <w:rFonts w:cs="Times New Roman"/>
          <w:lang w:eastAsia="ja-JP" w:bidi="ar-SA"/>
        </w:rPr>
        <w:t xml:space="preserve"> </w:t>
      </w:r>
      <w:r w:rsidR="00667B44" w:rsidRPr="005944D7">
        <w:rPr>
          <w:rFonts w:cs="Times New Roman"/>
          <w:lang w:eastAsia="ja-JP" w:bidi="ar-SA"/>
        </w:rPr>
        <w:t xml:space="preserve">cohabitants on </w:t>
      </w:r>
      <w:r w:rsidR="00C00186" w:rsidRPr="005944D7">
        <w:rPr>
          <w:rFonts w:cs="Times New Roman"/>
          <w:lang w:eastAsia="ja-JP" w:bidi="ar-SA"/>
        </w:rPr>
        <w:t>e</w:t>
      </w:r>
      <w:r w:rsidR="00420516" w:rsidRPr="005944D7">
        <w:rPr>
          <w:rFonts w:cs="Times New Roman"/>
          <w:lang w:eastAsia="ja-JP" w:bidi="ar-SA"/>
        </w:rPr>
        <w:t>quit</w:t>
      </w:r>
      <w:r w:rsidR="003A6474" w:rsidRPr="005944D7">
        <w:rPr>
          <w:rFonts w:cs="Times New Roman"/>
          <w:lang w:eastAsia="ja-JP" w:bidi="ar-SA"/>
        </w:rPr>
        <w:t xml:space="preserve">able considerations such as the doctrine of </w:t>
      </w:r>
      <w:r w:rsidR="00EE3FF6" w:rsidRPr="005944D7">
        <w:rPr>
          <w:rFonts w:cs="Times New Roman"/>
          <w:lang w:eastAsia="ja-JP" w:bidi="ar-SA"/>
        </w:rPr>
        <w:t>unjust enrichment.</w:t>
      </w:r>
      <w:r w:rsidR="00EB1D09" w:rsidRPr="005944D7">
        <w:rPr>
          <w:rStyle w:val="aa"/>
          <w:rFonts w:cs="Times New Roman"/>
          <w:color w:val="000000"/>
          <w:sz w:val="24"/>
          <w:szCs w:val="24"/>
        </w:rPr>
        <w:footnoteReference w:id="39"/>
      </w:r>
      <w:r w:rsidR="00EE3FF6" w:rsidRPr="005944D7">
        <w:rPr>
          <w:rFonts w:cs="Times New Roman"/>
          <w:color w:val="000000"/>
          <w:sz w:val="24"/>
          <w:szCs w:val="24"/>
        </w:rPr>
        <w:t xml:space="preserve"> </w:t>
      </w:r>
      <w:r w:rsidR="0030417E" w:rsidRPr="005944D7">
        <w:rPr>
          <w:rFonts w:cs="Times New Roman"/>
          <w:lang w:eastAsia="ja-JP" w:bidi="ar-SA"/>
        </w:rPr>
        <w:t xml:space="preserve">Such </w:t>
      </w:r>
      <w:r w:rsidR="00EE3FF6" w:rsidRPr="005944D7">
        <w:rPr>
          <w:rFonts w:cs="Times New Roman"/>
          <w:lang w:eastAsia="ja-JP" w:bidi="ar-SA"/>
        </w:rPr>
        <w:t xml:space="preserve">positions </w:t>
      </w:r>
      <w:r w:rsidR="003A6474" w:rsidRPr="005944D7">
        <w:rPr>
          <w:rFonts w:cs="Times New Roman"/>
          <w:lang w:eastAsia="ja-JP" w:bidi="ar-SA"/>
        </w:rPr>
        <w:t>have recently gained prominence</w:t>
      </w:r>
      <w:r w:rsidR="00EE3FF6" w:rsidRPr="005944D7">
        <w:rPr>
          <w:rFonts w:cs="Times New Roman"/>
          <w:lang w:eastAsia="ja-JP" w:bidi="ar-SA"/>
        </w:rPr>
        <w:t xml:space="preserve"> </w:t>
      </w:r>
      <w:r w:rsidR="003A6474" w:rsidRPr="005944D7">
        <w:rPr>
          <w:rFonts w:cs="Times New Roman"/>
          <w:lang w:eastAsia="ja-JP" w:bidi="ar-SA"/>
        </w:rPr>
        <w:t>with</w:t>
      </w:r>
      <w:r w:rsidR="00EE3FF6" w:rsidRPr="005944D7">
        <w:rPr>
          <w:rFonts w:cs="Times New Roman"/>
          <w:lang w:eastAsia="ja-JP" w:bidi="ar-SA"/>
        </w:rPr>
        <w:t xml:space="preserve"> the Uniform Law Commission</w:t>
      </w:r>
      <w:r w:rsidR="003A6474" w:rsidRPr="005944D7">
        <w:rPr>
          <w:rFonts w:cs="Times New Roman"/>
          <w:lang w:eastAsia="ja-JP" w:bidi="ar-SA"/>
        </w:rPr>
        <w:t>’s</w:t>
      </w:r>
      <w:r w:rsidR="00EE3FF6" w:rsidRPr="005944D7">
        <w:rPr>
          <w:rFonts w:cs="Times New Roman"/>
          <w:lang w:eastAsia="ja-JP" w:bidi="ar-SA"/>
        </w:rPr>
        <w:t xml:space="preserve"> (ULC)</w:t>
      </w:r>
      <w:r w:rsidR="003A6474" w:rsidRPr="005944D7">
        <w:rPr>
          <w:rFonts w:cs="Times New Roman"/>
          <w:lang w:eastAsia="ja-JP" w:bidi="ar-SA"/>
        </w:rPr>
        <w:t xml:space="preserve"> </w:t>
      </w:r>
      <w:r w:rsidR="00EE3FF6" w:rsidRPr="005944D7">
        <w:rPr>
          <w:rFonts w:cs="Times New Roman"/>
          <w:lang w:eastAsia="ja-JP" w:bidi="ar-SA"/>
        </w:rPr>
        <w:t>approv</w:t>
      </w:r>
      <w:r w:rsidR="003A6474" w:rsidRPr="005944D7">
        <w:rPr>
          <w:rFonts w:cs="Times New Roman"/>
          <w:lang w:eastAsia="ja-JP" w:bidi="ar-SA"/>
        </w:rPr>
        <w:t>al of</w:t>
      </w:r>
      <w:r w:rsidR="00EE3FF6" w:rsidRPr="005944D7">
        <w:rPr>
          <w:rFonts w:cs="Times New Roman"/>
          <w:lang w:eastAsia="ja-JP" w:bidi="ar-SA"/>
        </w:rPr>
        <w:t xml:space="preserve"> the Uniform Cohabitants</w:t>
      </w:r>
      <w:r w:rsidR="0030417E" w:rsidRPr="005944D7">
        <w:rPr>
          <w:rFonts w:cs="Times New Roman"/>
          <w:lang w:eastAsia="ja-JP" w:bidi="ar-SA"/>
        </w:rPr>
        <w:t>’</w:t>
      </w:r>
      <w:r w:rsidR="00EE3FF6" w:rsidRPr="005944D7">
        <w:rPr>
          <w:rFonts w:cs="Times New Roman"/>
          <w:lang w:eastAsia="ja-JP" w:bidi="ar-SA"/>
        </w:rPr>
        <w:t xml:space="preserve"> Economic Remedies Act (UCERA).</w:t>
      </w:r>
      <w:r w:rsidR="00017F01" w:rsidRPr="005944D7">
        <w:rPr>
          <w:rFonts w:cs="Times New Roman"/>
          <w:lang w:eastAsia="ja-JP" w:bidi="ar-SA"/>
        </w:rPr>
        <w:t xml:space="preserve"> </w:t>
      </w:r>
      <w:r w:rsidR="00207D83" w:rsidRPr="005944D7">
        <w:rPr>
          <w:rFonts w:cs="Times New Roman"/>
          <w:lang w:eastAsia="ja-JP" w:bidi="ar-SA"/>
        </w:rPr>
        <w:t>A</w:t>
      </w:r>
      <w:r w:rsidR="00017F01" w:rsidRPr="005944D7">
        <w:rPr>
          <w:rFonts w:cs="Times New Roman"/>
          <w:lang w:eastAsia="ja-JP" w:bidi="ar-SA"/>
        </w:rPr>
        <w:t xml:space="preserve">ccording to the UCERA, specific rights of </w:t>
      </w:r>
      <w:r w:rsidR="00812C13" w:rsidRPr="005944D7">
        <w:rPr>
          <w:rFonts w:cs="Times New Roman"/>
          <w:lang w:eastAsia="ja-JP" w:bidi="ar-SA"/>
        </w:rPr>
        <w:t>non-married</w:t>
      </w:r>
      <w:r w:rsidR="00B73119" w:rsidRPr="005944D7">
        <w:rPr>
          <w:rFonts w:cs="Times New Roman"/>
          <w:lang w:eastAsia="ja-JP" w:bidi="ar-SA"/>
        </w:rPr>
        <w:t xml:space="preserve"> </w:t>
      </w:r>
      <w:r w:rsidR="00AD13C5" w:rsidRPr="005944D7">
        <w:rPr>
          <w:rFonts w:cs="Times New Roman"/>
          <w:lang w:eastAsia="ja-JP" w:bidi="ar-SA"/>
        </w:rPr>
        <w:t xml:space="preserve">couples </w:t>
      </w:r>
      <w:r w:rsidR="00E7434A" w:rsidRPr="005944D7">
        <w:rPr>
          <w:rFonts w:cs="Times New Roman"/>
          <w:lang w:eastAsia="ja-JP" w:bidi="ar-SA"/>
        </w:rPr>
        <w:t>are</w:t>
      </w:r>
      <w:r w:rsidR="00017F01" w:rsidRPr="005944D7">
        <w:rPr>
          <w:rFonts w:cs="Times New Roman"/>
          <w:lang w:eastAsia="ja-JP" w:bidi="ar-SA"/>
        </w:rPr>
        <w:t xml:space="preserve"> recognized in accordance with </w:t>
      </w:r>
      <w:r w:rsidR="0032243E" w:rsidRPr="005944D7">
        <w:rPr>
          <w:rFonts w:cs="Times New Roman"/>
          <w:lang w:eastAsia="ja-JP" w:bidi="ar-SA"/>
        </w:rPr>
        <w:t>contractual</w:t>
      </w:r>
      <w:r w:rsidR="00017F01" w:rsidRPr="005944D7">
        <w:rPr>
          <w:rFonts w:cs="Times New Roman"/>
          <w:lang w:eastAsia="ja-JP" w:bidi="ar-SA"/>
        </w:rPr>
        <w:t xml:space="preserve"> doctrines </w:t>
      </w:r>
      <w:r w:rsidR="0032243E" w:rsidRPr="005944D7">
        <w:rPr>
          <w:rFonts w:cs="Times New Roman"/>
          <w:lang w:eastAsia="ja-JP" w:bidi="ar-SA"/>
        </w:rPr>
        <w:t xml:space="preserve">(oral, express, or implied in fact), </w:t>
      </w:r>
      <w:r w:rsidR="00017F01" w:rsidRPr="005944D7">
        <w:rPr>
          <w:rFonts w:cs="Times New Roman"/>
          <w:lang w:eastAsia="ja-JP" w:bidi="ar-SA"/>
        </w:rPr>
        <w:t>and</w:t>
      </w:r>
      <w:r w:rsidR="00E37A12" w:rsidRPr="005944D7">
        <w:rPr>
          <w:rFonts w:cs="Times New Roman"/>
          <w:lang w:eastAsia="ja-JP" w:bidi="ar-SA"/>
        </w:rPr>
        <w:t xml:space="preserve"> equitable </w:t>
      </w:r>
      <w:r w:rsidR="003A6474" w:rsidRPr="005944D7">
        <w:rPr>
          <w:rFonts w:cs="Times New Roman"/>
          <w:lang w:eastAsia="ja-JP" w:bidi="ar-SA"/>
        </w:rPr>
        <w:t xml:space="preserve">doctrines </w:t>
      </w:r>
      <w:r w:rsidR="00E37A12" w:rsidRPr="005944D7">
        <w:rPr>
          <w:rFonts w:cs="Times New Roman"/>
          <w:lang w:eastAsia="ja-JP" w:bidi="ar-SA"/>
        </w:rPr>
        <w:t>such as</w:t>
      </w:r>
      <w:r w:rsidR="00017F01" w:rsidRPr="005944D7">
        <w:rPr>
          <w:rFonts w:cs="Times New Roman"/>
          <w:lang w:eastAsia="ja-JP" w:bidi="ar-SA"/>
        </w:rPr>
        <w:t xml:space="preserve"> </w:t>
      </w:r>
      <w:r w:rsidR="00AD13C5" w:rsidRPr="005944D7">
        <w:rPr>
          <w:rFonts w:cs="Times New Roman"/>
          <w:lang w:eastAsia="ja-JP" w:bidi="ar-SA"/>
        </w:rPr>
        <w:t>unjust enrichment</w:t>
      </w:r>
      <w:r w:rsidR="00017F01" w:rsidRPr="005944D7">
        <w:rPr>
          <w:rFonts w:cs="Times New Roman"/>
          <w:lang w:eastAsia="ja-JP" w:bidi="ar-SA"/>
        </w:rPr>
        <w:t xml:space="preserve">. </w:t>
      </w:r>
      <w:r w:rsidR="00284E53" w:rsidRPr="005944D7">
        <w:rPr>
          <w:rFonts w:cs="Times New Roman"/>
          <w:lang w:eastAsia="ja-JP" w:bidi="ar-SA"/>
        </w:rPr>
        <w:t>Furthermore</w:t>
      </w:r>
      <w:r w:rsidR="00E7434A" w:rsidRPr="005944D7">
        <w:rPr>
          <w:rFonts w:cs="Times New Roman"/>
          <w:lang w:eastAsia="ja-JP" w:bidi="ar-SA"/>
        </w:rPr>
        <w:t>,</w:t>
      </w:r>
      <w:r w:rsidR="003A6474" w:rsidRPr="005944D7">
        <w:rPr>
          <w:rFonts w:cs="Times New Roman"/>
          <w:lang w:eastAsia="ja-JP" w:bidi="ar-SA"/>
        </w:rPr>
        <w:t xml:space="preserve"> </w:t>
      </w:r>
      <w:r w:rsidR="00AD13C5" w:rsidRPr="005944D7">
        <w:rPr>
          <w:rFonts w:cs="Times New Roman"/>
          <w:lang w:eastAsia="ja-JP" w:bidi="ar-SA"/>
        </w:rPr>
        <w:t xml:space="preserve">previous </w:t>
      </w:r>
      <w:r w:rsidR="00207D83" w:rsidRPr="005944D7">
        <w:rPr>
          <w:rFonts w:cs="Times New Roman"/>
          <w:lang w:eastAsia="ja-JP" w:bidi="ar-SA"/>
        </w:rPr>
        <w:t>barrier</w:t>
      </w:r>
      <w:r w:rsidR="003A6474" w:rsidRPr="005944D7">
        <w:rPr>
          <w:rFonts w:cs="Times New Roman"/>
          <w:lang w:eastAsia="ja-JP" w:bidi="ar-SA"/>
        </w:rPr>
        <w:t>s</w:t>
      </w:r>
      <w:r w:rsidR="00207D83" w:rsidRPr="005944D7">
        <w:rPr>
          <w:rFonts w:cs="Times New Roman"/>
          <w:lang w:eastAsia="ja-JP" w:bidi="ar-SA"/>
        </w:rPr>
        <w:t xml:space="preserve"> </w:t>
      </w:r>
      <w:r w:rsidR="00AD13C5" w:rsidRPr="005944D7">
        <w:rPr>
          <w:rFonts w:cs="Times New Roman"/>
          <w:lang w:eastAsia="ja-JP" w:bidi="ar-SA"/>
        </w:rPr>
        <w:t>limit</w:t>
      </w:r>
      <w:r w:rsidR="003A6474" w:rsidRPr="005944D7">
        <w:rPr>
          <w:rFonts w:cs="Times New Roman"/>
          <w:lang w:eastAsia="ja-JP" w:bidi="ar-SA"/>
        </w:rPr>
        <w:t>ing</w:t>
      </w:r>
      <w:r w:rsidR="00AD13C5" w:rsidRPr="005944D7">
        <w:rPr>
          <w:rFonts w:cs="Times New Roman"/>
          <w:lang w:eastAsia="ja-JP" w:bidi="ar-SA"/>
        </w:rPr>
        <w:t xml:space="preserve"> the use of such doctrines in the</w:t>
      </w:r>
      <w:r w:rsidR="003A6474" w:rsidRPr="005944D7">
        <w:rPr>
          <w:rFonts w:cs="Times New Roman"/>
          <w:lang w:eastAsia="ja-JP" w:bidi="ar-SA"/>
        </w:rPr>
        <w:t xml:space="preserve"> context of non-marital unions</w:t>
      </w:r>
      <w:r w:rsidR="00AD13C5" w:rsidRPr="005944D7">
        <w:rPr>
          <w:rFonts w:cs="Times New Roman"/>
          <w:lang w:eastAsia="ja-JP" w:bidi="ar-SA"/>
        </w:rPr>
        <w:t xml:space="preserve"> </w:t>
      </w:r>
      <w:r w:rsidR="009642E4" w:rsidRPr="005944D7">
        <w:rPr>
          <w:rFonts w:cs="Times New Roman"/>
          <w:lang w:eastAsia="ja-JP" w:bidi="ar-SA"/>
        </w:rPr>
        <w:t>have been removed</w:t>
      </w:r>
      <w:r w:rsidR="00284E53" w:rsidRPr="005944D7">
        <w:rPr>
          <w:rFonts w:cs="Times New Roman"/>
          <w:color w:val="000000"/>
          <w:sz w:val="24"/>
          <w:szCs w:val="24"/>
        </w:rPr>
        <w:t>:</w:t>
      </w:r>
      <w:bookmarkStart w:id="36" w:name="_Ref145578610"/>
      <w:r w:rsidR="009642E4" w:rsidRPr="005944D7">
        <w:rPr>
          <w:rStyle w:val="aa"/>
          <w:rFonts w:cs="Times New Roman"/>
          <w:color w:val="000000"/>
          <w:sz w:val="24"/>
          <w:szCs w:val="24"/>
        </w:rPr>
        <w:footnoteReference w:id="40"/>
      </w:r>
      <w:bookmarkEnd w:id="36"/>
      <w:r w:rsidR="00E7434A" w:rsidRPr="005944D7">
        <w:rPr>
          <w:rFonts w:cs="Times New Roman"/>
          <w:color w:val="000000"/>
          <w:sz w:val="24"/>
          <w:szCs w:val="24"/>
        </w:rPr>
        <w:t xml:space="preserve"> </w:t>
      </w:r>
      <w:r w:rsidR="009642E4" w:rsidRPr="005944D7">
        <w:rPr>
          <w:rFonts w:cs="Times New Roman"/>
          <w:lang w:eastAsia="ja-JP" w:bidi="ar-SA"/>
        </w:rPr>
        <w:t>First, the UCERA</w:t>
      </w:r>
      <w:r w:rsidR="009642E4" w:rsidRPr="005944D7" w:rsidDel="009642E4">
        <w:rPr>
          <w:rFonts w:cs="Times New Roman"/>
          <w:lang w:eastAsia="ja-JP" w:bidi="ar-SA"/>
        </w:rPr>
        <w:t xml:space="preserve"> </w:t>
      </w:r>
      <w:r w:rsidR="00E7434A" w:rsidRPr="005944D7">
        <w:rPr>
          <w:rFonts w:cs="Times New Roman"/>
          <w:lang w:eastAsia="ja-JP" w:bidi="ar-SA"/>
        </w:rPr>
        <w:t xml:space="preserve">eliminates </w:t>
      </w:r>
      <w:r w:rsidR="003A6474" w:rsidRPr="005944D7">
        <w:rPr>
          <w:rFonts w:cs="Times New Roman"/>
          <w:lang w:eastAsia="ja-JP" w:bidi="ar-SA"/>
        </w:rPr>
        <w:t>the</w:t>
      </w:r>
      <w:r w:rsidR="00017F01" w:rsidRPr="005944D7">
        <w:rPr>
          <w:rFonts w:cs="Times New Roman"/>
          <w:lang w:eastAsia="ja-JP" w:bidi="ar-SA"/>
        </w:rPr>
        <w:t xml:space="preserve"> non-recognition of agreements </w:t>
      </w:r>
      <w:r w:rsidR="003A6474" w:rsidRPr="005944D7">
        <w:rPr>
          <w:rFonts w:cs="Times New Roman"/>
          <w:lang w:eastAsia="ja-JP" w:bidi="ar-SA"/>
        </w:rPr>
        <w:t>based on</w:t>
      </w:r>
      <w:r w:rsidR="00017F01" w:rsidRPr="005944D7">
        <w:rPr>
          <w:rFonts w:cs="Times New Roman"/>
          <w:lang w:eastAsia="ja-JP" w:bidi="ar-SA"/>
        </w:rPr>
        <w:t xml:space="preserve"> </w:t>
      </w:r>
      <w:r w:rsidR="00AD13C5" w:rsidRPr="005944D7">
        <w:rPr>
          <w:rFonts w:cs="Times New Roman"/>
          <w:lang w:eastAsia="ja-JP" w:bidi="ar-SA"/>
        </w:rPr>
        <w:t xml:space="preserve">public policy </w:t>
      </w:r>
      <w:r w:rsidR="00812C13" w:rsidRPr="005944D7">
        <w:rPr>
          <w:rFonts w:cs="Times New Roman"/>
          <w:lang w:eastAsia="ja-JP" w:bidi="ar-SA"/>
        </w:rPr>
        <w:t>consideration</w:t>
      </w:r>
      <w:r w:rsidR="003A6474" w:rsidRPr="005944D7">
        <w:rPr>
          <w:rFonts w:cs="Times New Roman"/>
          <w:lang w:eastAsia="ja-JP" w:bidi="ar-SA"/>
        </w:rPr>
        <w:t>s</w:t>
      </w:r>
      <w:r w:rsidR="009642E4" w:rsidRPr="005944D7">
        <w:rPr>
          <w:rFonts w:cs="Times New Roman"/>
          <w:lang w:eastAsia="ja-JP" w:bidi="ar-SA"/>
        </w:rPr>
        <w:t>. Second,</w:t>
      </w:r>
      <w:r w:rsidR="00812C13" w:rsidRPr="005944D7">
        <w:rPr>
          <w:rFonts w:cs="Times New Roman"/>
          <w:lang w:eastAsia="ja-JP" w:bidi="ar-SA"/>
        </w:rPr>
        <w:t xml:space="preserve"> </w:t>
      </w:r>
      <w:r w:rsidR="00E7434A" w:rsidRPr="005944D7">
        <w:rPr>
          <w:rFonts w:cs="Times New Roman"/>
          <w:lang w:eastAsia="ja-JP" w:bidi="ar-SA"/>
        </w:rPr>
        <w:t xml:space="preserve">it </w:t>
      </w:r>
      <w:r w:rsidR="00014BED" w:rsidRPr="005944D7">
        <w:rPr>
          <w:rFonts w:cs="Times New Roman"/>
          <w:lang w:eastAsia="ja-JP" w:bidi="ar-SA"/>
        </w:rPr>
        <w:t xml:space="preserve">invokes the doctrine of unjust enrichment to </w:t>
      </w:r>
      <w:r w:rsidR="00E7434A" w:rsidRPr="005944D7">
        <w:rPr>
          <w:rFonts w:cs="Times New Roman"/>
          <w:lang w:eastAsia="ja-JP" w:bidi="ar-SA"/>
        </w:rPr>
        <w:t>broaden</w:t>
      </w:r>
      <w:r w:rsidR="00AD13C5" w:rsidRPr="005944D7">
        <w:rPr>
          <w:rFonts w:cs="Times New Roman"/>
          <w:lang w:eastAsia="ja-JP" w:bidi="ar-SA"/>
        </w:rPr>
        <w:t xml:space="preserve"> the definition of </w:t>
      </w:r>
      <w:r w:rsidR="00014BED" w:rsidRPr="005944D7">
        <w:rPr>
          <w:rFonts w:cs="Times New Roman"/>
          <w:lang w:eastAsia="ja-JP" w:bidi="ar-SA"/>
        </w:rPr>
        <w:t>“</w:t>
      </w:r>
      <w:r w:rsidR="00AD13C5" w:rsidRPr="005944D7">
        <w:rPr>
          <w:rFonts w:cs="Times New Roman"/>
          <w:lang w:eastAsia="ja-JP" w:bidi="ar-SA"/>
        </w:rPr>
        <w:t>contribution</w:t>
      </w:r>
      <w:r w:rsidR="00014BED" w:rsidRPr="005944D7">
        <w:rPr>
          <w:rFonts w:cs="Times New Roman"/>
          <w:lang w:eastAsia="ja-JP" w:bidi="ar-SA"/>
        </w:rPr>
        <w:t>”</w:t>
      </w:r>
      <w:r w:rsidR="00AD13C5" w:rsidRPr="005944D7">
        <w:rPr>
          <w:rFonts w:cs="Times New Roman"/>
          <w:lang w:eastAsia="ja-JP" w:bidi="ar-SA"/>
        </w:rPr>
        <w:t xml:space="preserve"> to</w:t>
      </w:r>
      <w:r w:rsidR="00017F01" w:rsidRPr="005944D7">
        <w:rPr>
          <w:rFonts w:cs="Times New Roman"/>
          <w:lang w:eastAsia="ja-JP" w:bidi="ar-SA"/>
        </w:rPr>
        <w:t xml:space="preserve"> </w:t>
      </w:r>
      <w:r w:rsidR="003A6474" w:rsidRPr="005944D7">
        <w:rPr>
          <w:rFonts w:cs="Times New Roman"/>
          <w:lang w:eastAsia="ja-JP" w:bidi="ar-SA"/>
        </w:rPr>
        <w:t xml:space="preserve">include </w:t>
      </w:r>
      <w:r w:rsidR="00014BED" w:rsidRPr="005944D7">
        <w:rPr>
          <w:rFonts w:cs="Times New Roman"/>
          <w:lang w:eastAsia="ja-JP" w:bidi="ar-SA"/>
        </w:rPr>
        <w:t>non-</w:t>
      </w:r>
      <w:r w:rsidR="00017F01" w:rsidRPr="005944D7">
        <w:rPr>
          <w:rFonts w:cs="Times New Roman"/>
          <w:lang w:eastAsia="ja-JP" w:bidi="ar-SA"/>
        </w:rPr>
        <w:t>economic contribution</w:t>
      </w:r>
      <w:r w:rsidR="00014BED" w:rsidRPr="005944D7">
        <w:rPr>
          <w:rFonts w:cs="Times New Roman"/>
          <w:lang w:eastAsia="ja-JP" w:bidi="ar-SA"/>
        </w:rPr>
        <w:t>s</w:t>
      </w:r>
      <w:r w:rsidR="00AD13C5" w:rsidRPr="005944D7">
        <w:rPr>
          <w:rFonts w:cs="Times New Roman"/>
          <w:color w:val="000000"/>
          <w:sz w:val="24"/>
          <w:szCs w:val="24"/>
        </w:rPr>
        <w:t>.</w:t>
      </w:r>
      <w:bookmarkStart w:id="37" w:name="_Ref144552401"/>
      <w:r w:rsidR="00AD13C5" w:rsidRPr="005944D7">
        <w:rPr>
          <w:rStyle w:val="aa"/>
          <w:rFonts w:cs="Times New Roman"/>
          <w:color w:val="000000"/>
          <w:sz w:val="24"/>
          <w:szCs w:val="24"/>
        </w:rPr>
        <w:footnoteReference w:id="41"/>
      </w:r>
      <w:bookmarkEnd w:id="37"/>
      <w:r w:rsidR="00207D83" w:rsidRPr="005944D7">
        <w:rPr>
          <w:rFonts w:cs="Times New Roman"/>
          <w:color w:val="000000"/>
          <w:sz w:val="24"/>
          <w:szCs w:val="24"/>
        </w:rPr>
        <w:t xml:space="preserve"> </w:t>
      </w:r>
    </w:p>
    <w:p w14:paraId="5B3585B2" w14:textId="77777777" w:rsidR="00187999" w:rsidRPr="005944D7" w:rsidRDefault="00187999" w:rsidP="006F344F">
      <w:pPr>
        <w:adjustRightInd w:val="0"/>
        <w:spacing w:beforeLines="20" w:before="48" w:line="260" w:lineRule="exact"/>
        <w:ind w:firstLine="284"/>
        <w:jc w:val="both"/>
        <w:rPr>
          <w:rFonts w:cs="Times New Roman"/>
          <w:color w:val="000000"/>
          <w:sz w:val="24"/>
          <w:szCs w:val="24"/>
        </w:rPr>
      </w:pPr>
    </w:p>
    <w:p w14:paraId="2F56DE9F" w14:textId="77777777" w:rsidR="000422D9" w:rsidRPr="005944D7" w:rsidRDefault="00D87902" w:rsidP="006F344F">
      <w:pPr>
        <w:pStyle w:val="1"/>
        <w:adjustRightInd w:val="0"/>
        <w:spacing w:beforeLines="20" w:before="48" w:after="0" w:line="260" w:lineRule="exact"/>
        <w:ind w:firstLine="284"/>
        <w:jc w:val="both"/>
        <w:rPr>
          <w:rFonts w:ascii="Times New Roman" w:hAnsi="Times New Roman"/>
          <w:smallCaps/>
          <w:kern w:val="0"/>
          <w:sz w:val="22"/>
          <w:szCs w:val="22"/>
          <w:lang w:eastAsia="ja-JP" w:bidi="ar-SA"/>
        </w:rPr>
      </w:pPr>
      <w:bookmarkStart w:id="38" w:name="_Toc144613022"/>
      <w:bookmarkStart w:id="39" w:name="_Toc157542457"/>
      <w:bookmarkStart w:id="40" w:name="_Toc157542633"/>
      <w:bookmarkStart w:id="41" w:name="_Hlk145585128"/>
      <w:r w:rsidRPr="005944D7">
        <w:rPr>
          <w:rFonts w:ascii="Times New Roman" w:hAnsi="Times New Roman"/>
          <w:smallCaps/>
          <w:kern w:val="0"/>
          <w:sz w:val="22"/>
          <w:szCs w:val="22"/>
          <w:lang w:eastAsia="ja-JP" w:bidi="ar-SA"/>
        </w:rPr>
        <w:t>II. Critic</w:t>
      </w:r>
      <w:r w:rsidR="00376CCD" w:rsidRPr="005944D7">
        <w:rPr>
          <w:rFonts w:ascii="Times New Roman" w:hAnsi="Times New Roman"/>
          <w:smallCaps/>
          <w:kern w:val="0"/>
          <w:sz w:val="22"/>
          <w:szCs w:val="22"/>
          <w:lang w:eastAsia="ja-JP" w:bidi="ar-SA"/>
        </w:rPr>
        <w:t>al</w:t>
      </w:r>
      <w:r w:rsidRPr="005944D7">
        <w:rPr>
          <w:rFonts w:ascii="Times New Roman" w:hAnsi="Times New Roman"/>
          <w:smallCaps/>
          <w:kern w:val="0"/>
          <w:sz w:val="22"/>
          <w:szCs w:val="22"/>
          <w:lang w:eastAsia="ja-JP" w:bidi="ar-SA"/>
        </w:rPr>
        <w:t xml:space="preserve"> Analysis of </w:t>
      </w:r>
      <w:r w:rsidR="00014BED" w:rsidRPr="005944D7">
        <w:rPr>
          <w:rFonts w:ascii="Times New Roman" w:hAnsi="Times New Roman"/>
          <w:smallCaps/>
          <w:kern w:val="0"/>
          <w:sz w:val="22"/>
          <w:szCs w:val="22"/>
          <w:lang w:eastAsia="ja-JP" w:bidi="ar-SA"/>
        </w:rPr>
        <w:t>C</w:t>
      </w:r>
      <w:r w:rsidRPr="005944D7">
        <w:rPr>
          <w:rFonts w:ascii="Times New Roman" w:hAnsi="Times New Roman"/>
          <w:smallCaps/>
          <w:kern w:val="0"/>
          <w:sz w:val="22"/>
          <w:szCs w:val="22"/>
          <w:lang w:eastAsia="ja-JP" w:bidi="ar-SA"/>
        </w:rPr>
        <w:t xml:space="preserve">urrent </w:t>
      </w:r>
      <w:r w:rsidR="00014BED" w:rsidRPr="005944D7">
        <w:rPr>
          <w:rFonts w:ascii="Times New Roman" w:hAnsi="Times New Roman"/>
          <w:smallCaps/>
          <w:kern w:val="0"/>
          <w:sz w:val="22"/>
          <w:szCs w:val="22"/>
          <w:lang w:eastAsia="ja-JP" w:bidi="ar-SA"/>
        </w:rPr>
        <w:t>A</w:t>
      </w:r>
      <w:r w:rsidRPr="005944D7">
        <w:rPr>
          <w:rFonts w:ascii="Times New Roman" w:hAnsi="Times New Roman"/>
          <w:smallCaps/>
          <w:kern w:val="0"/>
          <w:sz w:val="22"/>
          <w:szCs w:val="22"/>
          <w:lang w:eastAsia="ja-JP" w:bidi="ar-SA"/>
        </w:rPr>
        <w:t>pproaches</w:t>
      </w:r>
      <w:bookmarkEnd w:id="38"/>
      <w:bookmarkEnd w:id="39"/>
      <w:bookmarkEnd w:id="40"/>
    </w:p>
    <w:bookmarkEnd w:id="41"/>
    <w:p w14:paraId="32A75540" w14:textId="77777777" w:rsidR="00376CCD" w:rsidRPr="005944D7" w:rsidRDefault="00376CCD" w:rsidP="006F344F">
      <w:pPr>
        <w:adjustRightInd w:val="0"/>
        <w:spacing w:beforeLines="20" w:before="48" w:line="260" w:lineRule="exact"/>
        <w:ind w:firstLine="284"/>
        <w:jc w:val="both"/>
        <w:rPr>
          <w:rtl/>
        </w:rPr>
      </w:pPr>
    </w:p>
    <w:p w14:paraId="587E49C5" w14:textId="77777777" w:rsidR="00D028A5" w:rsidRPr="005944D7" w:rsidRDefault="00376CCD" w:rsidP="006F344F">
      <w:pPr>
        <w:adjustRightInd w:val="0"/>
        <w:spacing w:beforeLines="20" w:before="48" w:line="260" w:lineRule="exact"/>
        <w:ind w:firstLine="284"/>
        <w:jc w:val="both"/>
        <w:rPr>
          <w:rFonts w:cs="Times New Roman"/>
          <w:lang w:eastAsia="ja-JP" w:bidi="ar-SA"/>
        </w:rPr>
      </w:pPr>
      <w:r w:rsidRPr="005944D7">
        <w:rPr>
          <w:rFonts w:cs="Times New Roman"/>
          <w:lang w:eastAsia="ja-JP" w:bidi="ar-SA"/>
        </w:rPr>
        <w:t xml:space="preserve">As </w:t>
      </w:r>
      <w:r w:rsidR="00D028A5" w:rsidRPr="005944D7">
        <w:rPr>
          <w:rFonts w:cs="Times New Roman"/>
          <w:lang w:eastAsia="ja-JP" w:bidi="ar-SA"/>
        </w:rPr>
        <w:t xml:space="preserve">the previous part </w:t>
      </w:r>
      <w:r w:rsidR="00F17A6A" w:rsidRPr="005944D7">
        <w:rPr>
          <w:rFonts w:cs="Times New Roman"/>
          <w:lang w:eastAsia="ja-JP" w:bidi="ar-SA"/>
        </w:rPr>
        <w:t>demonstrate</w:t>
      </w:r>
      <w:r w:rsidRPr="005944D7">
        <w:rPr>
          <w:rFonts w:cs="Times New Roman"/>
          <w:lang w:eastAsia="ja-JP" w:bidi="ar-SA"/>
        </w:rPr>
        <w:t>s</w:t>
      </w:r>
      <w:r w:rsidR="00D028A5" w:rsidRPr="005944D7">
        <w:rPr>
          <w:rFonts w:cs="Times New Roman"/>
          <w:lang w:eastAsia="ja-JP" w:bidi="ar-SA"/>
        </w:rPr>
        <w:t xml:space="preserve">, the existing approaches (the contractual distinctions on the one hand and the relational and status equalizations on the other hand) </w:t>
      </w:r>
      <w:r w:rsidR="00014BED" w:rsidRPr="005944D7">
        <w:rPr>
          <w:rFonts w:cs="Times New Roman"/>
          <w:lang w:eastAsia="ja-JP" w:bidi="ar-SA"/>
        </w:rPr>
        <w:t xml:space="preserve">both reflect a </w:t>
      </w:r>
      <w:r w:rsidR="00D028A5" w:rsidRPr="005944D7">
        <w:rPr>
          <w:rFonts w:cs="Times New Roman"/>
          <w:lang w:eastAsia="ja-JP" w:bidi="ar-SA"/>
        </w:rPr>
        <w:t>partial and insufficient view of cohabitation law.</w:t>
      </w:r>
    </w:p>
    <w:p w14:paraId="7FE0FC61" w14:textId="5294C6C0" w:rsidR="00DA06BB" w:rsidRPr="005944D7" w:rsidRDefault="00AA40D3" w:rsidP="006F344F">
      <w:pPr>
        <w:adjustRightInd w:val="0"/>
        <w:spacing w:beforeLines="20" w:before="48" w:line="260" w:lineRule="exact"/>
        <w:ind w:firstLine="284"/>
        <w:jc w:val="both"/>
        <w:rPr>
          <w:rFonts w:cs="Times New Roman"/>
          <w:lang w:eastAsia="ja-JP" w:bidi="ar-SA"/>
        </w:rPr>
      </w:pPr>
      <w:r w:rsidRPr="005944D7">
        <w:rPr>
          <w:rFonts w:cs="Times New Roman"/>
          <w:lang w:eastAsia="ja-JP" w:bidi="ar-SA"/>
        </w:rPr>
        <w:t>T</w:t>
      </w:r>
      <w:r w:rsidR="00812C13" w:rsidRPr="005944D7">
        <w:rPr>
          <w:rFonts w:cs="Times New Roman"/>
          <w:lang w:eastAsia="ja-JP" w:bidi="ar-SA"/>
        </w:rPr>
        <w:t>he contractual argument is correct in analyzing the typical differences between married couples and unmarried couples</w:t>
      </w:r>
      <w:r w:rsidR="003349B1" w:rsidRPr="005944D7">
        <w:rPr>
          <w:rFonts w:cs="Times New Roman"/>
          <w:lang w:eastAsia="ja-JP" w:bidi="ar-SA"/>
        </w:rPr>
        <w:t xml:space="preserve"> and </w:t>
      </w:r>
      <w:r w:rsidR="00812C13" w:rsidRPr="005944D7">
        <w:rPr>
          <w:rFonts w:cs="Times New Roman"/>
          <w:lang w:eastAsia="ja-JP" w:bidi="ar-SA"/>
        </w:rPr>
        <w:t xml:space="preserve">in emphasizing the autonomy of the couple </w:t>
      </w:r>
      <w:r w:rsidR="003349B1" w:rsidRPr="005944D7">
        <w:rPr>
          <w:rFonts w:cs="Times New Roman"/>
          <w:lang w:eastAsia="ja-JP" w:bidi="ar-SA"/>
        </w:rPr>
        <w:t xml:space="preserve">by </w:t>
      </w:r>
      <w:r w:rsidR="00014BED" w:rsidRPr="005944D7">
        <w:rPr>
          <w:rFonts w:cs="Times New Roman"/>
          <w:lang w:eastAsia="ja-JP" w:bidi="ar-SA"/>
        </w:rPr>
        <w:t xml:space="preserve">ascribing </w:t>
      </w:r>
      <w:r w:rsidR="00812C13" w:rsidRPr="005944D7">
        <w:rPr>
          <w:rFonts w:cs="Times New Roman"/>
          <w:lang w:eastAsia="ja-JP" w:bidi="ar-SA"/>
        </w:rPr>
        <w:t>meaning to the choice not to marry.</w:t>
      </w:r>
      <w:r w:rsidR="00991A99" w:rsidRPr="005944D7">
        <w:rPr>
          <w:rFonts w:cs="Times New Roman"/>
          <w:lang w:eastAsia="ja-JP" w:bidi="ar-SA"/>
        </w:rPr>
        <w:t xml:space="preserve"> </w:t>
      </w:r>
      <w:r w:rsidR="00DA06BB" w:rsidRPr="005944D7">
        <w:rPr>
          <w:rFonts w:cs="Times New Roman"/>
          <w:lang w:eastAsia="ja-JP" w:bidi="ar-SA"/>
        </w:rPr>
        <w:t>Th</w:t>
      </w:r>
      <w:r w:rsidR="00F15927" w:rsidRPr="005944D7">
        <w:rPr>
          <w:rFonts w:cs="Times New Roman"/>
          <w:lang w:eastAsia="ja-JP" w:bidi="ar-SA"/>
        </w:rPr>
        <w:t>e</w:t>
      </w:r>
      <w:r w:rsidR="00DA06BB" w:rsidRPr="005944D7">
        <w:rPr>
          <w:rFonts w:cs="Times New Roman"/>
          <w:lang w:eastAsia="ja-JP" w:bidi="ar-SA"/>
        </w:rPr>
        <w:t xml:space="preserve"> contractual model</w:t>
      </w:r>
      <w:r w:rsidR="003349B1" w:rsidRPr="005944D7">
        <w:rPr>
          <w:rFonts w:cs="Times New Roman"/>
          <w:lang w:eastAsia="ja-JP" w:bidi="ar-SA"/>
        </w:rPr>
        <w:t xml:space="preserve"> </w:t>
      </w:r>
      <w:r w:rsidR="00DA06BB" w:rsidRPr="005944D7">
        <w:rPr>
          <w:rFonts w:cs="Times New Roman"/>
          <w:lang w:eastAsia="ja-JP" w:bidi="ar-SA"/>
        </w:rPr>
        <w:t xml:space="preserve">is incomplete, </w:t>
      </w:r>
      <w:r w:rsidR="003349B1" w:rsidRPr="005944D7">
        <w:rPr>
          <w:rFonts w:cs="Times New Roman"/>
          <w:lang w:eastAsia="ja-JP" w:bidi="ar-SA"/>
        </w:rPr>
        <w:t xml:space="preserve">however, </w:t>
      </w:r>
      <w:r w:rsidR="00014BED" w:rsidRPr="005944D7">
        <w:rPr>
          <w:rFonts w:cs="Times New Roman"/>
          <w:lang w:eastAsia="ja-JP" w:bidi="ar-SA"/>
        </w:rPr>
        <w:t xml:space="preserve">in that </w:t>
      </w:r>
      <w:r w:rsidR="00DA06BB" w:rsidRPr="005944D7">
        <w:rPr>
          <w:rFonts w:cs="Times New Roman"/>
          <w:lang w:eastAsia="ja-JP" w:bidi="ar-SA"/>
        </w:rPr>
        <w:t xml:space="preserve">it fails to address </w:t>
      </w:r>
      <w:r w:rsidR="003349B1" w:rsidRPr="005944D7">
        <w:rPr>
          <w:rFonts w:cs="Times New Roman"/>
          <w:lang w:eastAsia="ja-JP" w:bidi="ar-SA"/>
        </w:rPr>
        <w:t>countervailing</w:t>
      </w:r>
      <w:r w:rsidR="00DA06BB" w:rsidRPr="005944D7">
        <w:rPr>
          <w:rFonts w:cs="Times New Roman"/>
          <w:lang w:eastAsia="ja-JP" w:bidi="ar-SA"/>
        </w:rPr>
        <w:t xml:space="preserve"> arguments in favor of imposing marriage law on cohabitants: </w:t>
      </w:r>
      <w:r w:rsidR="003349B1" w:rsidRPr="005944D7">
        <w:rPr>
          <w:rFonts w:cs="Times New Roman"/>
          <w:lang w:eastAsia="ja-JP" w:bidi="ar-SA"/>
        </w:rPr>
        <w:t xml:space="preserve">the need to avoid </w:t>
      </w:r>
      <w:r w:rsidR="00DA06BB" w:rsidRPr="005944D7">
        <w:rPr>
          <w:rFonts w:cs="Times New Roman"/>
          <w:lang w:eastAsia="ja-JP" w:bidi="ar-SA"/>
        </w:rPr>
        <w:t>exploitation due to gender differences</w:t>
      </w:r>
      <w:r w:rsidR="003349B1" w:rsidRPr="005944D7">
        <w:rPr>
          <w:rFonts w:cs="Times New Roman"/>
          <w:lang w:eastAsia="ja-JP" w:bidi="ar-SA"/>
        </w:rPr>
        <w:t xml:space="preserve"> and</w:t>
      </w:r>
      <w:r w:rsidR="00DA06BB" w:rsidRPr="005944D7">
        <w:rPr>
          <w:rFonts w:cs="Times New Roman"/>
          <w:lang w:eastAsia="ja-JP" w:bidi="ar-SA"/>
        </w:rPr>
        <w:t xml:space="preserve"> relational commitments embedded in long-term cohabitation</w:t>
      </w:r>
      <w:bookmarkStart w:id="42" w:name="_Ref206836267"/>
      <w:r w:rsidR="00AB2DFB" w:rsidRPr="005944D7">
        <w:rPr>
          <w:rFonts w:cs="Times New Roman"/>
          <w:lang w:eastAsia="ja-JP" w:bidi="ar-SA"/>
        </w:rPr>
        <w:t>.</w:t>
      </w:r>
      <w:bookmarkEnd w:id="42"/>
      <w:r w:rsidR="00FE0B31" w:rsidRPr="005944D7">
        <w:rPr>
          <w:rFonts w:cs="Times New Roman"/>
          <w:lang w:eastAsia="ja-JP" w:bidi="ar-SA"/>
        </w:rPr>
        <w:t xml:space="preserve"> </w:t>
      </w:r>
      <w:r w:rsidR="00AB2DFB" w:rsidRPr="005944D7">
        <w:rPr>
          <w:rFonts w:cs="Times New Roman"/>
          <w:lang w:eastAsia="ja-JP" w:bidi="ar-SA"/>
        </w:rPr>
        <w:t>A</w:t>
      </w:r>
      <w:r w:rsidR="00FE0B31" w:rsidRPr="005944D7">
        <w:rPr>
          <w:rFonts w:cs="Times New Roman"/>
          <w:lang w:eastAsia="ja-JP" w:bidi="ar-SA"/>
        </w:rPr>
        <w:t xml:space="preserve">t the same time, the status model </w:t>
      </w:r>
      <w:r w:rsidR="00014BED" w:rsidRPr="005944D7">
        <w:rPr>
          <w:rFonts w:cs="Times New Roman"/>
          <w:lang w:eastAsia="ja-JP" w:bidi="ar-SA"/>
        </w:rPr>
        <w:t xml:space="preserve">does </w:t>
      </w:r>
      <w:r w:rsidR="00FE0B31" w:rsidRPr="005944D7">
        <w:rPr>
          <w:rFonts w:cs="Times New Roman"/>
          <w:lang w:eastAsia="ja-JP" w:bidi="ar-SA"/>
        </w:rPr>
        <w:t xml:space="preserve">not </w:t>
      </w:r>
      <w:r w:rsidR="003349B1" w:rsidRPr="005944D7">
        <w:rPr>
          <w:rFonts w:cs="Times New Roman"/>
          <w:lang w:eastAsia="ja-JP" w:bidi="ar-SA"/>
        </w:rPr>
        <w:t xml:space="preserve">offer a </w:t>
      </w:r>
      <w:r w:rsidR="00FE0B31" w:rsidRPr="005944D7">
        <w:rPr>
          <w:rFonts w:cs="Times New Roman"/>
          <w:lang w:eastAsia="ja-JP" w:bidi="ar-SA"/>
        </w:rPr>
        <w:t xml:space="preserve">solution to unmarried couples who </w:t>
      </w:r>
      <w:r w:rsidR="003349B1" w:rsidRPr="005944D7">
        <w:rPr>
          <w:rFonts w:cs="Times New Roman"/>
          <w:lang w:eastAsia="ja-JP" w:bidi="ar-SA"/>
        </w:rPr>
        <w:t xml:space="preserve">desire </w:t>
      </w:r>
      <w:r w:rsidR="00FE0B31" w:rsidRPr="005944D7">
        <w:rPr>
          <w:rFonts w:cs="Times New Roman"/>
          <w:lang w:eastAsia="ja-JP" w:bidi="ar-SA"/>
        </w:rPr>
        <w:t xml:space="preserve">a legal package that is not marriage. </w:t>
      </w:r>
      <w:r w:rsidRPr="005944D7">
        <w:rPr>
          <w:rFonts w:cs="Times New Roman"/>
          <w:lang w:eastAsia="ja-JP" w:bidi="ar-SA"/>
        </w:rPr>
        <w:t>A</w:t>
      </w:r>
      <w:r w:rsidR="00FE0B31" w:rsidRPr="005944D7">
        <w:rPr>
          <w:rFonts w:cs="Times New Roman"/>
          <w:lang w:eastAsia="ja-JP" w:bidi="ar-SA"/>
        </w:rPr>
        <w:t xml:space="preserve">s Erez Aloni </w:t>
      </w:r>
      <w:r w:rsidR="003349B1" w:rsidRPr="005944D7">
        <w:rPr>
          <w:rFonts w:cs="Times New Roman"/>
          <w:lang w:eastAsia="ja-JP" w:bidi="ar-SA"/>
        </w:rPr>
        <w:t xml:space="preserve">has </w:t>
      </w:r>
      <w:r w:rsidR="00FE0B31" w:rsidRPr="005944D7">
        <w:rPr>
          <w:rFonts w:cs="Times New Roman"/>
          <w:lang w:eastAsia="ja-JP" w:bidi="ar-SA"/>
        </w:rPr>
        <w:t>show</w:t>
      </w:r>
      <w:r w:rsidR="003349B1" w:rsidRPr="005944D7">
        <w:rPr>
          <w:rFonts w:cs="Times New Roman"/>
          <w:lang w:eastAsia="ja-JP" w:bidi="ar-SA"/>
        </w:rPr>
        <w:t>n</w:t>
      </w:r>
      <w:r w:rsidR="00FE0B31" w:rsidRPr="005944D7">
        <w:rPr>
          <w:rFonts w:cs="Times New Roman"/>
          <w:lang w:eastAsia="ja-JP" w:bidi="ar-SA"/>
        </w:rPr>
        <w:t xml:space="preserve">, the status model </w:t>
      </w:r>
      <w:r w:rsidR="003349B1" w:rsidRPr="005944D7">
        <w:rPr>
          <w:rFonts w:cs="Times New Roman"/>
          <w:lang w:eastAsia="ja-JP" w:bidi="ar-SA"/>
        </w:rPr>
        <w:t xml:space="preserve">provides </w:t>
      </w:r>
      <w:r w:rsidR="00FE0B31" w:rsidRPr="005944D7">
        <w:rPr>
          <w:rFonts w:cs="Times New Roman"/>
          <w:lang w:eastAsia="ja-JP" w:bidi="ar-SA"/>
        </w:rPr>
        <w:t xml:space="preserve">only a formal exit option to </w:t>
      </w:r>
      <w:r w:rsidR="003349B1" w:rsidRPr="005944D7">
        <w:rPr>
          <w:rFonts w:cs="Times New Roman"/>
          <w:lang w:eastAsia="ja-JP" w:bidi="ar-SA"/>
        </w:rPr>
        <w:t xml:space="preserve">such </w:t>
      </w:r>
      <w:r w:rsidR="00FE0B31" w:rsidRPr="005944D7">
        <w:rPr>
          <w:rFonts w:cs="Times New Roman"/>
          <w:lang w:eastAsia="ja-JP" w:bidi="ar-SA"/>
        </w:rPr>
        <w:t>couples</w:t>
      </w:r>
      <w:r w:rsidR="003349B1" w:rsidRPr="005944D7">
        <w:rPr>
          <w:rFonts w:cs="Times New Roman"/>
          <w:lang w:eastAsia="ja-JP" w:bidi="ar-SA"/>
        </w:rPr>
        <w:t>—</w:t>
      </w:r>
      <w:r w:rsidR="00FE0B31" w:rsidRPr="005944D7">
        <w:rPr>
          <w:rFonts w:cs="Times New Roman"/>
          <w:lang w:eastAsia="ja-JP" w:bidi="ar-SA"/>
        </w:rPr>
        <w:t xml:space="preserve">an arrangement that leaves </w:t>
      </w:r>
      <w:r w:rsidR="003349B1" w:rsidRPr="005944D7">
        <w:rPr>
          <w:rFonts w:cs="Times New Roman"/>
          <w:lang w:eastAsia="ja-JP" w:bidi="ar-SA"/>
        </w:rPr>
        <w:t>much</w:t>
      </w:r>
      <w:r w:rsidR="00FE0B31" w:rsidRPr="005944D7">
        <w:rPr>
          <w:rFonts w:cs="Times New Roman"/>
          <w:lang w:eastAsia="ja-JP" w:bidi="ar-SA"/>
        </w:rPr>
        <w:t xml:space="preserve"> to be desire</w:t>
      </w:r>
      <w:r w:rsidR="003349B1" w:rsidRPr="005944D7">
        <w:rPr>
          <w:rFonts w:cs="Times New Roman"/>
          <w:lang w:eastAsia="ja-JP" w:bidi="ar-SA"/>
        </w:rPr>
        <w:t>d</w:t>
      </w:r>
      <w:r w:rsidR="00CD3E40" w:rsidRPr="005944D7">
        <w:rPr>
          <w:rFonts w:cs="Times New Roman"/>
          <w:lang w:eastAsia="ja-JP" w:bidi="ar-SA"/>
        </w:rPr>
        <w:t xml:space="preserve">. </w:t>
      </w:r>
      <w:r w:rsidR="003349B1" w:rsidRPr="005944D7">
        <w:rPr>
          <w:rFonts w:cs="Times New Roman"/>
          <w:lang w:eastAsia="ja-JP" w:bidi="ar-SA"/>
        </w:rPr>
        <w:t>A</w:t>
      </w:r>
      <w:r w:rsidR="00CD3E40" w:rsidRPr="005944D7">
        <w:rPr>
          <w:rFonts w:cs="Times New Roman"/>
          <w:lang w:eastAsia="ja-JP" w:bidi="ar-SA"/>
        </w:rPr>
        <w:t>mong other problems, th</w:t>
      </w:r>
      <w:r w:rsidR="003349B1" w:rsidRPr="005944D7">
        <w:rPr>
          <w:rFonts w:cs="Times New Roman"/>
          <w:lang w:eastAsia="ja-JP" w:bidi="ar-SA"/>
        </w:rPr>
        <w:t>ese</w:t>
      </w:r>
      <w:r w:rsidR="00CD3E40" w:rsidRPr="005944D7">
        <w:rPr>
          <w:rFonts w:cs="Times New Roman"/>
          <w:lang w:eastAsia="ja-JP" w:bidi="ar-SA"/>
        </w:rPr>
        <w:t xml:space="preserve"> couples </w:t>
      </w:r>
      <w:r w:rsidR="003349B1" w:rsidRPr="005944D7">
        <w:rPr>
          <w:rFonts w:cs="Times New Roman"/>
          <w:lang w:eastAsia="ja-JP" w:bidi="ar-SA"/>
        </w:rPr>
        <w:t xml:space="preserve">may </w:t>
      </w:r>
      <w:r w:rsidR="00CD3E40" w:rsidRPr="005944D7">
        <w:rPr>
          <w:rFonts w:cs="Times New Roman"/>
          <w:lang w:eastAsia="ja-JP" w:bidi="ar-SA"/>
        </w:rPr>
        <w:t xml:space="preserve">lack awareness </w:t>
      </w:r>
      <w:r w:rsidR="003349B1" w:rsidRPr="005944D7">
        <w:rPr>
          <w:rFonts w:cs="Times New Roman"/>
          <w:lang w:eastAsia="ja-JP" w:bidi="ar-SA"/>
        </w:rPr>
        <w:t>that they are</w:t>
      </w:r>
      <w:r w:rsidR="00CD3E40" w:rsidRPr="005944D7">
        <w:rPr>
          <w:rFonts w:cs="Times New Roman"/>
          <w:lang w:eastAsia="ja-JP" w:bidi="ar-SA"/>
        </w:rPr>
        <w:t xml:space="preserve"> </w:t>
      </w:r>
      <w:r w:rsidR="00991A99" w:rsidRPr="005944D7">
        <w:rPr>
          <w:rFonts w:cs="Times New Roman"/>
          <w:lang w:eastAsia="ja-JP" w:bidi="ar-SA"/>
        </w:rPr>
        <w:t>subject to the laws of marriage</w:t>
      </w:r>
      <w:r w:rsidR="00915E95" w:rsidRPr="005944D7">
        <w:rPr>
          <w:rFonts w:cs="Times New Roman"/>
          <w:lang w:eastAsia="ja-JP" w:bidi="ar-SA"/>
        </w:rPr>
        <w:t xml:space="preserve"> or may </w:t>
      </w:r>
      <w:r w:rsidR="003349B1" w:rsidRPr="005944D7">
        <w:rPr>
          <w:rFonts w:cs="Times New Roman"/>
          <w:lang w:eastAsia="ja-JP" w:bidi="ar-SA"/>
        </w:rPr>
        <w:t>lack</w:t>
      </w:r>
      <w:r w:rsidR="00991A99" w:rsidRPr="005944D7">
        <w:rPr>
          <w:rFonts w:cs="Times New Roman"/>
          <w:lang w:eastAsia="ja-JP" w:bidi="ar-SA"/>
        </w:rPr>
        <w:t xml:space="preserve"> the legal </w:t>
      </w:r>
      <w:r w:rsidR="00915E95" w:rsidRPr="005944D7">
        <w:rPr>
          <w:rFonts w:cs="Times New Roman"/>
          <w:lang w:eastAsia="ja-JP" w:bidi="ar-SA"/>
        </w:rPr>
        <w:t xml:space="preserve">or </w:t>
      </w:r>
      <w:r w:rsidR="00991A99" w:rsidRPr="005944D7">
        <w:rPr>
          <w:rFonts w:cs="Times New Roman"/>
          <w:lang w:eastAsia="ja-JP" w:bidi="ar-SA"/>
        </w:rPr>
        <w:t xml:space="preserve">economic means to </w:t>
      </w:r>
      <w:r w:rsidR="003349B1" w:rsidRPr="005944D7">
        <w:rPr>
          <w:rFonts w:cs="Times New Roman"/>
          <w:lang w:eastAsia="ja-JP" w:bidi="ar-SA"/>
        </w:rPr>
        <w:t xml:space="preserve">enter </w:t>
      </w:r>
      <w:r w:rsidR="00991A99" w:rsidRPr="005944D7">
        <w:rPr>
          <w:rFonts w:cs="Times New Roman"/>
          <w:lang w:eastAsia="ja-JP" w:bidi="ar-SA"/>
        </w:rPr>
        <w:t>into an opt out agreement</w:t>
      </w:r>
      <w:r w:rsidR="00CD3E40" w:rsidRPr="005944D7">
        <w:rPr>
          <w:rFonts w:cs="Times New Roman"/>
          <w:lang w:eastAsia="ja-JP" w:bidi="ar-SA"/>
        </w:rPr>
        <w:t>.</w:t>
      </w:r>
      <w:bookmarkStart w:id="43" w:name="_Ref144552280"/>
      <w:r w:rsidR="00CD3E40" w:rsidRPr="005944D7">
        <w:rPr>
          <w:rStyle w:val="aa"/>
          <w:rFonts w:cs="Times New Roman"/>
          <w:color w:val="000000"/>
          <w:sz w:val="24"/>
          <w:szCs w:val="24"/>
        </w:rPr>
        <w:footnoteReference w:id="42"/>
      </w:r>
      <w:bookmarkEnd w:id="43"/>
      <w:r w:rsidR="00CD3E40" w:rsidRPr="005944D7">
        <w:rPr>
          <w:rFonts w:cs="Times New Roman"/>
          <w:color w:val="000000"/>
          <w:sz w:val="24"/>
          <w:szCs w:val="24"/>
        </w:rPr>
        <w:t xml:space="preserve"> </w:t>
      </w:r>
      <w:r w:rsidR="00CD3E40" w:rsidRPr="005944D7">
        <w:rPr>
          <w:rFonts w:cs="Times New Roman"/>
          <w:lang w:eastAsia="ja-JP" w:bidi="ar-SA"/>
        </w:rPr>
        <w:t xml:space="preserve">Furthermore, as </w:t>
      </w:r>
      <w:r w:rsidR="003349B1" w:rsidRPr="005944D7">
        <w:rPr>
          <w:rFonts w:cs="Times New Roman"/>
          <w:lang w:eastAsia="ja-JP" w:bidi="ar-SA"/>
        </w:rPr>
        <w:t>B</w:t>
      </w:r>
      <w:r w:rsidR="00CD3E40" w:rsidRPr="005944D7">
        <w:rPr>
          <w:rFonts w:cs="Times New Roman"/>
          <w:lang w:eastAsia="ja-JP" w:bidi="ar-SA"/>
        </w:rPr>
        <w:t>rown</w:t>
      </w:r>
      <w:r w:rsidR="003349B1" w:rsidRPr="005944D7">
        <w:rPr>
          <w:rFonts w:cs="Times New Roman"/>
          <w:lang w:eastAsia="ja-JP" w:bidi="ar-SA"/>
        </w:rPr>
        <w:t>,</w:t>
      </w:r>
      <w:r w:rsidR="00CD3E40" w:rsidRPr="005944D7">
        <w:rPr>
          <w:rFonts w:cs="Times New Roman"/>
          <w:lang w:eastAsia="ja-JP" w:bidi="ar-SA"/>
        </w:rPr>
        <w:t xml:space="preserve"> </w:t>
      </w:r>
      <w:r w:rsidR="008436BE" w:rsidRPr="005944D7">
        <w:rPr>
          <w:rFonts w:cs="Times New Roman"/>
          <w:lang w:eastAsia="ja-JP" w:bidi="ar-SA"/>
        </w:rPr>
        <w:t>C</w:t>
      </w:r>
      <w:r w:rsidR="00CD3E40" w:rsidRPr="005944D7">
        <w:rPr>
          <w:rFonts w:cs="Times New Roman"/>
          <w:lang w:eastAsia="ja-JP" w:bidi="ar-SA"/>
        </w:rPr>
        <w:t>ahn</w:t>
      </w:r>
      <w:r w:rsidR="006F36CE" w:rsidRPr="005944D7">
        <w:rPr>
          <w:rFonts w:cs="Times New Roman"/>
          <w:lang w:eastAsia="ja-JP" w:bidi="ar-SA"/>
        </w:rPr>
        <w:t>, and Carbone</w:t>
      </w:r>
      <w:r w:rsidR="00CD3E40" w:rsidRPr="005944D7">
        <w:rPr>
          <w:rFonts w:cs="Times New Roman"/>
          <w:lang w:eastAsia="ja-JP" w:bidi="ar-SA"/>
        </w:rPr>
        <w:t xml:space="preserve"> </w:t>
      </w:r>
      <w:r w:rsidR="003349B1" w:rsidRPr="005944D7">
        <w:rPr>
          <w:rFonts w:cs="Times New Roman"/>
          <w:lang w:eastAsia="ja-JP" w:bidi="ar-SA"/>
        </w:rPr>
        <w:t xml:space="preserve">have </w:t>
      </w:r>
      <w:r w:rsidR="00CD3E40" w:rsidRPr="005944D7">
        <w:rPr>
          <w:rFonts w:cs="Times New Roman"/>
          <w:lang w:eastAsia="ja-JP" w:bidi="ar-SA"/>
        </w:rPr>
        <w:t>show</w:t>
      </w:r>
      <w:r w:rsidR="003349B1" w:rsidRPr="005944D7">
        <w:rPr>
          <w:rFonts w:cs="Times New Roman"/>
          <w:lang w:eastAsia="ja-JP" w:bidi="ar-SA"/>
        </w:rPr>
        <w:t>n</w:t>
      </w:r>
      <w:r w:rsidR="00187DBB" w:rsidRPr="005944D7">
        <w:rPr>
          <w:rFonts w:cs="Times New Roman"/>
          <w:color w:val="000000"/>
          <w:sz w:val="24"/>
          <w:szCs w:val="24"/>
        </w:rPr>
        <w:t>,</w:t>
      </w:r>
      <w:r w:rsidR="00C14C9A" w:rsidRPr="005944D7">
        <w:rPr>
          <w:rStyle w:val="aa"/>
          <w:rFonts w:cs="Times New Roman"/>
          <w:sz w:val="24"/>
          <w:szCs w:val="24"/>
          <w:rtl/>
        </w:rPr>
        <w:footnoteReference w:id="43"/>
      </w:r>
      <w:r w:rsidR="00C14C9A" w:rsidRPr="005944D7">
        <w:rPr>
          <w:rFonts w:cs="Times New Roman"/>
          <w:color w:val="000000"/>
          <w:sz w:val="24"/>
          <w:szCs w:val="24"/>
        </w:rPr>
        <w:t xml:space="preserve"> </w:t>
      </w:r>
      <w:r w:rsidR="00C14C9A" w:rsidRPr="005944D7">
        <w:rPr>
          <w:rFonts w:cs="Times New Roman"/>
          <w:lang w:eastAsia="ja-JP" w:bidi="ar-SA"/>
        </w:rPr>
        <w:t xml:space="preserve">in many cases, women from </w:t>
      </w:r>
      <w:r w:rsidR="00187DBB" w:rsidRPr="005944D7">
        <w:rPr>
          <w:rFonts w:cs="Times New Roman"/>
          <w:lang w:eastAsia="ja-JP" w:bidi="ar-SA"/>
        </w:rPr>
        <w:t xml:space="preserve">disadvantaged socio-economic </w:t>
      </w:r>
      <w:r w:rsidR="00C14C9A" w:rsidRPr="005944D7">
        <w:rPr>
          <w:rFonts w:cs="Times New Roman"/>
          <w:lang w:eastAsia="ja-JP" w:bidi="ar-SA"/>
        </w:rPr>
        <w:t>groups</w:t>
      </w:r>
      <w:r w:rsidR="00187DBB" w:rsidRPr="005944D7">
        <w:rPr>
          <w:rFonts w:cs="Times New Roman"/>
          <w:lang w:eastAsia="ja-JP" w:bidi="ar-SA"/>
        </w:rPr>
        <w:t xml:space="preserve"> </w:t>
      </w:r>
      <w:r w:rsidR="00C14C9A" w:rsidRPr="005944D7">
        <w:rPr>
          <w:rFonts w:cs="Times New Roman"/>
          <w:lang w:eastAsia="ja-JP" w:bidi="ar-SA"/>
        </w:rPr>
        <w:t xml:space="preserve">generally prefer to maintain financial independence and avoid taking on </w:t>
      </w:r>
      <w:r w:rsidR="00187DBB" w:rsidRPr="005944D7">
        <w:rPr>
          <w:rFonts w:cs="Times New Roman"/>
          <w:lang w:eastAsia="ja-JP" w:bidi="ar-SA"/>
        </w:rPr>
        <w:t xml:space="preserve">their </w:t>
      </w:r>
      <w:r w:rsidR="00C14C9A" w:rsidRPr="005944D7">
        <w:rPr>
          <w:rFonts w:cs="Times New Roman"/>
          <w:lang w:eastAsia="ja-JP" w:bidi="ar-SA"/>
        </w:rPr>
        <w:t>partners</w:t>
      </w:r>
      <w:r w:rsidR="00187DBB" w:rsidRPr="005944D7">
        <w:rPr>
          <w:rFonts w:cs="Times New Roman"/>
          <w:lang w:eastAsia="ja-JP" w:bidi="ar-SA"/>
        </w:rPr>
        <w:t>’</w:t>
      </w:r>
      <w:r w:rsidR="00C14C9A" w:rsidRPr="005944D7">
        <w:rPr>
          <w:rFonts w:cs="Times New Roman"/>
          <w:lang w:eastAsia="ja-JP" w:bidi="ar-SA"/>
        </w:rPr>
        <w:t xml:space="preserve"> debt</w:t>
      </w:r>
      <w:r w:rsidR="00C14C9A" w:rsidRPr="005944D7">
        <w:rPr>
          <w:rFonts w:cs="Times New Roman"/>
          <w:color w:val="000000"/>
          <w:sz w:val="24"/>
          <w:szCs w:val="24"/>
        </w:rPr>
        <w:t>.</w:t>
      </w:r>
      <w:r w:rsidR="00C14C9A" w:rsidRPr="005944D7">
        <w:rPr>
          <w:rStyle w:val="aa"/>
          <w:rFonts w:cs="Times New Roman"/>
          <w:sz w:val="24"/>
          <w:szCs w:val="24"/>
          <w:rtl/>
        </w:rPr>
        <w:footnoteReference w:id="44"/>
      </w:r>
      <w:r w:rsidR="00187DBB" w:rsidRPr="005944D7">
        <w:rPr>
          <w:rFonts w:cs="Times New Roman" w:hint="cs"/>
          <w:sz w:val="24"/>
          <w:szCs w:val="24"/>
        </w:rPr>
        <w:t xml:space="preserve"> </w:t>
      </w:r>
      <w:r w:rsidR="00187DBB" w:rsidRPr="005944D7">
        <w:rPr>
          <w:rFonts w:cs="Times New Roman"/>
          <w:lang w:eastAsia="ja-JP" w:bidi="ar-SA"/>
        </w:rPr>
        <w:t xml:space="preserve">As these commentators observe, </w:t>
      </w:r>
      <w:r w:rsidR="00C14C9A" w:rsidRPr="005944D7">
        <w:rPr>
          <w:rFonts w:cs="Times New Roman"/>
          <w:lang w:eastAsia="ja-JP" w:bidi="ar-SA"/>
        </w:rPr>
        <w:t xml:space="preserve"> </w:t>
      </w:r>
      <w:r w:rsidR="00187DBB" w:rsidRPr="005944D7">
        <w:rPr>
          <w:rFonts w:cs="Times New Roman"/>
          <w:lang w:eastAsia="ja-JP" w:bidi="ar-SA"/>
        </w:rPr>
        <w:t>the more</w:t>
      </w:r>
      <w:r w:rsidR="00CD3E40" w:rsidRPr="005944D7">
        <w:rPr>
          <w:rFonts w:cs="Times New Roman"/>
          <w:lang w:eastAsia="ja-JP" w:bidi="ar-SA"/>
        </w:rPr>
        <w:t xml:space="preserve"> </w:t>
      </w:r>
      <w:r w:rsidR="00187DBB" w:rsidRPr="005944D7">
        <w:rPr>
          <w:rFonts w:cs="Times New Roman"/>
          <w:lang w:eastAsia="ja-JP" w:bidi="ar-SA"/>
        </w:rPr>
        <w:t xml:space="preserve">vulnerable </w:t>
      </w:r>
      <w:r w:rsidR="00991A99" w:rsidRPr="005944D7">
        <w:rPr>
          <w:rFonts w:cs="Times New Roman"/>
          <w:lang w:eastAsia="ja-JP" w:bidi="ar-SA"/>
        </w:rPr>
        <w:t>party</w:t>
      </w:r>
      <w:r w:rsidR="003349B1" w:rsidRPr="005944D7">
        <w:rPr>
          <w:rFonts w:cs="Times New Roman"/>
          <w:lang w:eastAsia="ja-JP" w:bidi="ar-SA"/>
        </w:rPr>
        <w:t xml:space="preserve">, i.e., </w:t>
      </w:r>
      <w:r w:rsidR="00CD3E40" w:rsidRPr="005944D7">
        <w:rPr>
          <w:rFonts w:cs="Times New Roman"/>
          <w:lang w:eastAsia="ja-JP" w:bidi="ar-SA"/>
        </w:rPr>
        <w:t xml:space="preserve">the </w:t>
      </w:r>
      <w:r w:rsidR="00991A99" w:rsidRPr="005944D7">
        <w:rPr>
          <w:rFonts w:cs="Times New Roman"/>
          <w:lang w:eastAsia="ja-JP" w:bidi="ar-SA"/>
        </w:rPr>
        <w:t xml:space="preserve">party </w:t>
      </w:r>
      <w:r w:rsidR="00187DBB" w:rsidRPr="005944D7">
        <w:rPr>
          <w:rFonts w:cs="Times New Roman"/>
          <w:lang w:eastAsia="ja-JP" w:bidi="ar-SA"/>
        </w:rPr>
        <w:t xml:space="preserve">whose </w:t>
      </w:r>
      <w:r w:rsidR="00187DBB" w:rsidRPr="005944D7">
        <w:rPr>
          <w:rFonts w:cs="Times New Roman"/>
          <w:lang w:eastAsia="ja-JP" w:bidi="ar-SA"/>
        </w:rPr>
        <w:lastRenderedPageBreak/>
        <w:t xml:space="preserve">interests </w:t>
      </w:r>
      <w:r w:rsidR="00CD3E40" w:rsidRPr="005944D7">
        <w:rPr>
          <w:rFonts w:cs="Times New Roman"/>
          <w:lang w:eastAsia="ja-JP" w:bidi="ar-SA"/>
        </w:rPr>
        <w:t xml:space="preserve">the status model </w:t>
      </w:r>
      <w:r w:rsidR="00187DBB" w:rsidRPr="005944D7">
        <w:rPr>
          <w:rFonts w:cs="Times New Roman"/>
          <w:lang w:eastAsia="ja-JP" w:bidi="ar-SA"/>
        </w:rPr>
        <w:t>tries</w:t>
      </w:r>
      <w:r w:rsidR="00CD3E40" w:rsidRPr="005944D7">
        <w:rPr>
          <w:rFonts w:cs="Times New Roman"/>
          <w:lang w:eastAsia="ja-JP" w:bidi="ar-SA"/>
        </w:rPr>
        <w:t xml:space="preserve"> to protect, is </w:t>
      </w:r>
      <w:r w:rsidR="008E76C8" w:rsidRPr="005944D7">
        <w:rPr>
          <w:rFonts w:cs="Times New Roman"/>
          <w:lang w:eastAsia="ja-JP" w:bidi="ar-SA"/>
        </w:rPr>
        <w:t xml:space="preserve">the </w:t>
      </w:r>
      <w:r w:rsidR="00C14C9A" w:rsidRPr="005944D7">
        <w:rPr>
          <w:rFonts w:cs="Times New Roman"/>
          <w:lang w:eastAsia="ja-JP" w:bidi="ar-SA"/>
        </w:rPr>
        <w:t xml:space="preserve">most </w:t>
      </w:r>
      <w:r w:rsidR="00CD3E40" w:rsidRPr="005944D7">
        <w:rPr>
          <w:rFonts w:cs="Times New Roman"/>
          <w:lang w:eastAsia="ja-JP" w:bidi="ar-SA"/>
        </w:rPr>
        <w:t xml:space="preserve">likely to lose </w:t>
      </w:r>
      <w:r w:rsidR="00C14C9A" w:rsidRPr="005944D7">
        <w:rPr>
          <w:rFonts w:cs="Times New Roman"/>
          <w:lang w:eastAsia="ja-JP" w:bidi="ar-SA"/>
        </w:rPr>
        <w:t>from a regime that treats all cohabitation arrangements like marriages</w:t>
      </w:r>
      <w:r w:rsidR="00C25AB8" w:rsidRPr="005944D7">
        <w:rPr>
          <w:rFonts w:cs="Times New Roman"/>
          <w:lang w:eastAsia="ja-JP" w:bidi="ar-SA"/>
        </w:rPr>
        <w:t>.</w:t>
      </w:r>
      <w:r w:rsidR="00CD3E40" w:rsidRPr="005944D7">
        <w:rPr>
          <w:rFonts w:cs="Times New Roman"/>
          <w:lang w:eastAsia="ja-JP" w:bidi="ar-SA"/>
        </w:rPr>
        <w:t xml:space="preserve"> </w:t>
      </w:r>
    </w:p>
    <w:p w14:paraId="753F1211" w14:textId="77777777" w:rsidR="00C14C9A" w:rsidRPr="005944D7" w:rsidRDefault="004705B9" w:rsidP="006F344F">
      <w:pPr>
        <w:adjustRightInd w:val="0"/>
        <w:spacing w:beforeLines="20" w:before="48" w:line="260" w:lineRule="exact"/>
        <w:ind w:firstLine="284"/>
        <w:jc w:val="both"/>
        <w:rPr>
          <w:rFonts w:cs="Times New Roman"/>
          <w:lang w:eastAsia="ja-JP" w:bidi="ar-SA"/>
        </w:rPr>
      </w:pPr>
      <w:r w:rsidRPr="005944D7">
        <w:rPr>
          <w:rFonts w:cs="Times New Roman"/>
          <w:lang w:eastAsia="ja-JP" w:bidi="ar-SA"/>
        </w:rPr>
        <w:t xml:space="preserve">To </w:t>
      </w:r>
      <w:r w:rsidR="00693423" w:rsidRPr="005944D7">
        <w:rPr>
          <w:rFonts w:cs="Times New Roman"/>
          <w:lang w:eastAsia="ja-JP" w:bidi="ar-SA"/>
        </w:rPr>
        <w:t>conclude, analysis</w:t>
      </w:r>
      <w:r w:rsidR="008E76C8" w:rsidRPr="005944D7">
        <w:rPr>
          <w:rFonts w:cs="Times New Roman"/>
          <w:lang w:eastAsia="ja-JP" w:bidi="ar-SA"/>
        </w:rPr>
        <w:t xml:space="preserve"> of</w:t>
      </w:r>
      <w:r w:rsidRPr="005944D7">
        <w:rPr>
          <w:rFonts w:cs="Times New Roman"/>
          <w:lang w:eastAsia="ja-JP" w:bidi="ar-SA"/>
        </w:rPr>
        <w:t xml:space="preserve"> the existing approaches demonstrate</w:t>
      </w:r>
      <w:r w:rsidR="008E76C8" w:rsidRPr="005944D7">
        <w:rPr>
          <w:rFonts w:cs="Times New Roman"/>
          <w:lang w:eastAsia="ja-JP" w:bidi="ar-SA"/>
        </w:rPr>
        <w:t>s</w:t>
      </w:r>
      <w:r w:rsidRPr="005944D7">
        <w:rPr>
          <w:rFonts w:cs="Times New Roman"/>
          <w:lang w:eastAsia="ja-JP" w:bidi="ar-SA"/>
        </w:rPr>
        <w:t xml:space="preserve"> that regulation of the economic relationship between cohabitants is a complex matter that requires a balancing of various considerations. </w:t>
      </w:r>
      <w:r w:rsidR="008E76C8" w:rsidRPr="005944D7">
        <w:rPr>
          <w:rFonts w:cs="Times New Roman"/>
          <w:lang w:eastAsia="ja-JP" w:bidi="ar-SA"/>
        </w:rPr>
        <w:t>Yet each of the existing</w:t>
      </w:r>
      <w:r w:rsidRPr="005944D7">
        <w:rPr>
          <w:rFonts w:cs="Times New Roman"/>
          <w:lang w:eastAsia="ja-JP" w:bidi="ar-SA"/>
        </w:rPr>
        <w:t xml:space="preserve"> approach</w:t>
      </w:r>
      <w:r w:rsidR="008E76C8" w:rsidRPr="005944D7">
        <w:rPr>
          <w:rFonts w:cs="Times New Roman"/>
          <w:lang w:eastAsia="ja-JP" w:bidi="ar-SA"/>
        </w:rPr>
        <w:t>es</w:t>
      </w:r>
      <w:r w:rsidRPr="005944D7">
        <w:rPr>
          <w:rFonts w:cs="Times New Roman"/>
          <w:lang w:eastAsia="ja-JP" w:bidi="ar-SA"/>
        </w:rPr>
        <w:t xml:space="preserve"> focuse</w:t>
      </w:r>
      <w:r w:rsidR="008E76C8" w:rsidRPr="005944D7">
        <w:rPr>
          <w:rFonts w:cs="Times New Roman"/>
          <w:lang w:eastAsia="ja-JP" w:bidi="ar-SA"/>
        </w:rPr>
        <w:t xml:space="preserve">s too heavily </w:t>
      </w:r>
      <w:r w:rsidRPr="005944D7">
        <w:rPr>
          <w:rFonts w:cs="Times New Roman"/>
          <w:lang w:eastAsia="ja-JP" w:bidi="ar-SA"/>
        </w:rPr>
        <w:t xml:space="preserve">on a specific type of consideration and thus </w:t>
      </w:r>
      <w:r w:rsidR="008E76C8" w:rsidRPr="005944D7">
        <w:rPr>
          <w:rFonts w:cs="Times New Roman"/>
          <w:lang w:eastAsia="ja-JP" w:bidi="ar-SA"/>
        </w:rPr>
        <w:t>fails to offer</w:t>
      </w:r>
      <w:r w:rsidRPr="005944D7">
        <w:rPr>
          <w:rFonts w:cs="Times New Roman"/>
          <w:lang w:eastAsia="ja-JP" w:bidi="ar-SA"/>
        </w:rPr>
        <w:t xml:space="preserve"> a suitable balance.</w:t>
      </w:r>
    </w:p>
    <w:p w14:paraId="0FA507B2" w14:textId="45B662FB" w:rsidR="00C272D0" w:rsidRPr="005944D7" w:rsidRDefault="008E76C8" w:rsidP="006F344F">
      <w:pPr>
        <w:adjustRightInd w:val="0"/>
        <w:spacing w:beforeLines="20" w:before="48" w:line="260" w:lineRule="exact"/>
        <w:ind w:firstLine="284"/>
        <w:jc w:val="both"/>
        <w:rPr>
          <w:rFonts w:cs="Times New Roman"/>
          <w:lang w:eastAsia="ja-JP" w:bidi="ar-SA"/>
        </w:rPr>
      </w:pPr>
      <w:r w:rsidRPr="005944D7">
        <w:rPr>
          <w:rFonts w:cs="Times New Roman"/>
          <w:lang w:eastAsia="ja-JP" w:bidi="ar-SA"/>
        </w:rPr>
        <w:t>Considering the</w:t>
      </w:r>
      <w:r w:rsidR="00C14C9A" w:rsidRPr="005944D7">
        <w:rPr>
          <w:rFonts w:cs="Times New Roman"/>
          <w:lang w:eastAsia="ja-JP" w:bidi="ar-SA"/>
        </w:rPr>
        <w:t xml:space="preserve"> existin</w:t>
      </w:r>
      <w:r w:rsidR="004705B9" w:rsidRPr="005944D7">
        <w:rPr>
          <w:rFonts w:cs="Times New Roman"/>
          <w:lang w:eastAsia="ja-JP" w:bidi="ar-SA"/>
        </w:rPr>
        <w:t xml:space="preserve">g approaches to </w:t>
      </w:r>
      <w:r w:rsidR="00C14C9A" w:rsidRPr="005944D7">
        <w:rPr>
          <w:rFonts w:cs="Times New Roman"/>
          <w:lang w:eastAsia="ja-JP" w:bidi="ar-SA"/>
        </w:rPr>
        <w:t>cohabitation law</w:t>
      </w:r>
      <w:r w:rsidR="004705B9" w:rsidRPr="005944D7">
        <w:rPr>
          <w:rFonts w:cs="Times New Roman"/>
          <w:lang w:eastAsia="ja-JP" w:bidi="ar-SA"/>
        </w:rPr>
        <w:t xml:space="preserve"> </w:t>
      </w:r>
      <w:r w:rsidRPr="005944D7">
        <w:rPr>
          <w:rFonts w:cs="Times New Roman"/>
          <w:lang w:eastAsia="ja-JP" w:bidi="ar-SA"/>
        </w:rPr>
        <w:t xml:space="preserve">from a sociological perspective further reveals their inadequacy. </w:t>
      </w:r>
      <w:r w:rsidR="009642E4" w:rsidRPr="005944D7">
        <w:rPr>
          <w:rFonts w:cs="Times New Roman"/>
          <w:lang w:eastAsia="ja-JP" w:bidi="ar-SA"/>
        </w:rPr>
        <w:t>Cohabit</w:t>
      </w:r>
      <w:r w:rsidRPr="005944D7">
        <w:rPr>
          <w:rFonts w:cs="Times New Roman"/>
          <w:lang w:eastAsia="ja-JP" w:bidi="ar-SA"/>
        </w:rPr>
        <w:t>ing</w:t>
      </w:r>
      <w:r w:rsidR="009642E4" w:rsidRPr="005944D7">
        <w:rPr>
          <w:rFonts w:cs="Times New Roman"/>
          <w:lang w:eastAsia="ja-JP" w:bidi="ar-SA"/>
        </w:rPr>
        <w:t xml:space="preserve"> couples are diverse group </w:t>
      </w:r>
      <w:r w:rsidRPr="005944D7">
        <w:rPr>
          <w:rFonts w:cs="Times New Roman"/>
          <w:lang w:eastAsia="ja-JP" w:bidi="ar-SA"/>
        </w:rPr>
        <w:t xml:space="preserve">that </w:t>
      </w:r>
      <w:r w:rsidR="009642E4" w:rsidRPr="005944D7">
        <w:rPr>
          <w:rFonts w:cs="Times New Roman"/>
          <w:lang w:eastAsia="ja-JP" w:bidi="ar-SA"/>
        </w:rPr>
        <w:t>include</w:t>
      </w:r>
      <w:r w:rsidR="005B5C8C" w:rsidRPr="005944D7">
        <w:rPr>
          <w:rFonts w:cs="Times New Roman"/>
          <w:lang w:eastAsia="ja-JP" w:bidi="ar-SA"/>
        </w:rPr>
        <w:t>s</w:t>
      </w:r>
      <w:r w:rsidR="009642E4" w:rsidRPr="005944D7">
        <w:rPr>
          <w:rFonts w:cs="Times New Roman"/>
          <w:lang w:eastAsia="ja-JP" w:bidi="ar-SA"/>
        </w:rPr>
        <w:t xml:space="preserve"> subgroup</w:t>
      </w:r>
      <w:r w:rsidRPr="005944D7">
        <w:rPr>
          <w:rFonts w:cs="Times New Roman"/>
          <w:lang w:eastAsia="ja-JP" w:bidi="ar-SA"/>
        </w:rPr>
        <w:t xml:space="preserve">s </w:t>
      </w:r>
      <w:r w:rsidR="009642E4" w:rsidRPr="005944D7">
        <w:rPr>
          <w:rFonts w:cs="Times New Roman"/>
          <w:lang w:eastAsia="ja-JP" w:bidi="ar-SA"/>
        </w:rPr>
        <w:t>of cohabitants, each characterized by different preferences and interests</w:t>
      </w:r>
      <w:r w:rsidR="005B5C8C" w:rsidRPr="005944D7">
        <w:rPr>
          <w:rFonts w:cs="Times New Roman"/>
          <w:lang w:eastAsia="ja-JP" w:bidi="ar-SA"/>
        </w:rPr>
        <w:t>.</w:t>
      </w:r>
      <w:r w:rsidR="00230772" w:rsidRPr="005944D7">
        <w:rPr>
          <w:rStyle w:val="aa"/>
          <w:rFonts w:cs="Times New Roman"/>
          <w:lang w:eastAsia="ja-JP" w:bidi="ar-SA"/>
        </w:rPr>
        <w:footnoteReference w:id="45"/>
      </w:r>
      <w:r w:rsidR="005B5C8C" w:rsidRPr="005944D7">
        <w:rPr>
          <w:rFonts w:cs="Times New Roman"/>
          <w:lang w:eastAsia="ja-JP" w:bidi="ar-SA"/>
        </w:rPr>
        <w:t xml:space="preserve"> Each of the </w:t>
      </w:r>
      <w:r w:rsidR="004705B9" w:rsidRPr="005944D7">
        <w:rPr>
          <w:rFonts w:cs="Times New Roman"/>
          <w:lang w:eastAsia="ja-JP" w:bidi="ar-SA"/>
        </w:rPr>
        <w:t xml:space="preserve">existing </w:t>
      </w:r>
      <w:r w:rsidR="00C272D0" w:rsidRPr="005944D7">
        <w:rPr>
          <w:rFonts w:cs="Times New Roman"/>
          <w:lang w:eastAsia="ja-JP" w:bidi="ar-SA"/>
        </w:rPr>
        <w:t>model</w:t>
      </w:r>
      <w:r w:rsidR="005B5C8C" w:rsidRPr="005944D7">
        <w:rPr>
          <w:rFonts w:cs="Times New Roman"/>
          <w:lang w:eastAsia="ja-JP" w:bidi="ar-SA"/>
        </w:rPr>
        <w:t xml:space="preserve">s </w:t>
      </w:r>
      <w:r w:rsidR="00C272D0" w:rsidRPr="005944D7">
        <w:rPr>
          <w:rFonts w:cs="Times New Roman"/>
          <w:lang w:eastAsia="ja-JP" w:bidi="ar-SA"/>
        </w:rPr>
        <w:t>focus</w:t>
      </w:r>
      <w:r w:rsidR="005B5C8C" w:rsidRPr="005944D7">
        <w:rPr>
          <w:rFonts w:cs="Times New Roman"/>
          <w:lang w:eastAsia="ja-JP" w:bidi="ar-SA"/>
        </w:rPr>
        <w:t>es</w:t>
      </w:r>
      <w:r w:rsidR="00C272D0" w:rsidRPr="005944D7">
        <w:rPr>
          <w:rFonts w:cs="Times New Roman"/>
          <w:lang w:eastAsia="ja-JP" w:bidi="ar-SA"/>
        </w:rPr>
        <w:t xml:space="preserve"> on one subgroup </w:t>
      </w:r>
      <w:r w:rsidR="005B5C8C" w:rsidRPr="005944D7">
        <w:rPr>
          <w:rFonts w:cs="Times New Roman"/>
          <w:lang w:eastAsia="ja-JP" w:bidi="ar-SA"/>
        </w:rPr>
        <w:t>and</w:t>
      </w:r>
      <w:r w:rsidR="00C272D0" w:rsidRPr="005944D7">
        <w:rPr>
          <w:rFonts w:cs="Times New Roman"/>
          <w:lang w:eastAsia="ja-JP" w:bidi="ar-SA"/>
        </w:rPr>
        <w:t xml:space="preserve"> ignores or denies the existence of other groups. What is needed is a richer model that responds to different subgroups of cohabitants</w:t>
      </w:r>
      <w:r w:rsidR="005B5C8C" w:rsidRPr="005944D7">
        <w:rPr>
          <w:rFonts w:cs="Times New Roman"/>
          <w:lang w:eastAsia="ja-JP" w:bidi="ar-SA"/>
        </w:rPr>
        <w:t>.</w:t>
      </w:r>
      <w:r w:rsidR="00C272D0" w:rsidRPr="005944D7">
        <w:rPr>
          <w:rFonts w:cs="Times New Roman"/>
          <w:lang w:eastAsia="ja-JP" w:bidi="ar-SA"/>
        </w:rPr>
        <w:t xml:space="preserve"> </w:t>
      </w:r>
    </w:p>
    <w:p w14:paraId="48BCF723" w14:textId="57618636" w:rsidR="00230772" w:rsidRPr="005944D7" w:rsidRDefault="00691F8D" w:rsidP="00AA0AB3">
      <w:pPr>
        <w:adjustRightInd w:val="0"/>
        <w:spacing w:beforeLines="20" w:before="48" w:line="260" w:lineRule="exact"/>
        <w:ind w:firstLine="284"/>
        <w:jc w:val="both"/>
        <w:rPr>
          <w:rFonts w:cs="Times New Roman"/>
          <w:lang w:eastAsia="ja-JP"/>
        </w:rPr>
      </w:pPr>
      <w:r w:rsidRPr="005944D7">
        <w:rPr>
          <w:rFonts w:cs="Times New Roman"/>
          <w:lang w:eastAsia="ja-JP" w:bidi="ar-SA"/>
        </w:rPr>
        <w:t xml:space="preserve">In some ways, the UCERA represents a middle ground </w:t>
      </w:r>
      <w:r w:rsidR="00B1543A" w:rsidRPr="005944D7">
        <w:rPr>
          <w:rFonts w:cs="Times New Roman"/>
          <w:lang w:eastAsia="ja-JP" w:bidi="ar-SA"/>
        </w:rPr>
        <w:t>that</w:t>
      </w:r>
      <w:r w:rsidRPr="005944D7">
        <w:rPr>
          <w:rFonts w:cs="Times New Roman"/>
          <w:lang w:eastAsia="ja-JP" w:bidi="ar-SA"/>
        </w:rPr>
        <w:t xml:space="preserve"> address</w:t>
      </w:r>
      <w:r w:rsidR="005B5C8C" w:rsidRPr="005944D7">
        <w:rPr>
          <w:rFonts w:cs="Times New Roman"/>
          <w:lang w:eastAsia="ja-JP" w:bidi="ar-SA"/>
        </w:rPr>
        <w:t>es</w:t>
      </w:r>
      <w:r w:rsidRPr="005944D7">
        <w:rPr>
          <w:rFonts w:cs="Times New Roman"/>
          <w:lang w:eastAsia="ja-JP" w:bidi="ar-SA"/>
        </w:rPr>
        <w:t xml:space="preserve"> the criticism</w:t>
      </w:r>
      <w:r w:rsidR="00CA5C9D" w:rsidRPr="005944D7">
        <w:rPr>
          <w:rFonts w:cs="Times New Roman"/>
          <w:lang w:eastAsia="ja-JP" w:bidi="ar-SA"/>
        </w:rPr>
        <w:t>s</w:t>
      </w:r>
      <w:r w:rsidRPr="005944D7">
        <w:rPr>
          <w:rFonts w:cs="Times New Roman"/>
          <w:lang w:eastAsia="ja-JP" w:bidi="ar-SA"/>
        </w:rPr>
        <w:t xml:space="preserve"> </w:t>
      </w:r>
      <w:r w:rsidR="00CA5C9D" w:rsidRPr="005944D7">
        <w:rPr>
          <w:rFonts w:cs="Times New Roman"/>
          <w:lang w:eastAsia="ja-JP" w:bidi="ar-SA"/>
        </w:rPr>
        <w:t xml:space="preserve">directed </w:t>
      </w:r>
      <w:r w:rsidRPr="005944D7">
        <w:rPr>
          <w:rFonts w:cs="Times New Roman"/>
          <w:lang w:eastAsia="ja-JP" w:bidi="ar-SA"/>
        </w:rPr>
        <w:t xml:space="preserve">to both approaches. </w:t>
      </w:r>
      <w:r w:rsidR="00C61C08" w:rsidRPr="005944D7">
        <w:rPr>
          <w:rFonts w:cs="Times New Roman"/>
          <w:lang w:eastAsia="ja-JP" w:bidi="ar-SA"/>
        </w:rPr>
        <w:t>Y</w:t>
      </w:r>
      <w:r w:rsidRPr="005944D7">
        <w:rPr>
          <w:rFonts w:cs="Times New Roman"/>
          <w:lang w:eastAsia="ja-JP" w:bidi="ar-SA"/>
        </w:rPr>
        <w:t xml:space="preserve">et, the model grants the courts too much room for ad-hoc judgment, </w:t>
      </w:r>
      <w:r w:rsidR="00CA5C9D" w:rsidRPr="005944D7">
        <w:rPr>
          <w:rFonts w:cs="Times New Roman"/>
          <w:lang w:eastAsia="ja-JP" w:bidi="ar-SA"/>
        </w:rPr>
        <w:t xml:space="preserve">impairing </w:t>
      </w:r>
      <w:r w:rsidRPr="005944D7">
        <w:rPr>
          <w:rFonts w:cs="Times New Roman"/>
          <w:lang w:eastAsia="ja-JP" w:bidi="ar-SA"/>
        </w:rPr>
        <w:t xml:space="preserve">the predictability of the law </w:t>
      </w:r>
      <w:r w:rsidR="00C110B6" w:rsidRPr="005944D7">
        <w:rPr>
          <w:rFonts w:cs="Times New Roman"/>
          <w:lang w:eastAsia="ja-JP" w:bidi="ar-SA"/>
        </w:rPr>
        <w:t xml:space="preserve">and </w:t>
      </w:r>
      <w:r w:rsidR="00AA40D3" w:rsidRPr="005944D7">
        <w:rPr>
          <w:rFonts w:cs="Times New Roman"/>
          <w:lang w:eastAsia="ja-JP" w:bidi="ar-SA"/>
        </w:rPr>
        <w:t>undermin</w:t>
      </w:r>
      <w:r w:rsidR="00CA5C9D" w:rsidRPr="005944D7">
        <w:rPr>
          <w:rFonts w:cs="Times New Roman"/>
          <w:lang w:eastAsia="ja-JP" w:bidi="ar-SA"/>
        </w:rPr>
        <w:t>ing</w:t>
      </w:r>
      <w:r w:rsidR="00C110B6" w:rsidRPr="005944D7">
        <w:rPr>
          <w:rFonts w:cs="Times New Roman"/>
          <w:lang w:eastAsia="ja-JP" w:bidi="ar-SA"/>
        </w:rPr>
        <w:t xml:space="preserve"> the effort to design cohabitation as an institution.</w:t>
      </w:r>
      <w:r w:rsidR="00230772" w:rsidRPr="005944D7">
        <w:rPr>
          <w:rFonts w:cs="Times New Roman"/>
          <w:lang w:eastAsia="ja-JP"/>
        </w:rPr>
        <w:t xml:space="preserve"> </w:t>
      </w:r>
      <w:r w:rsidR="00230772" w:rsidRPr="005944D7">
        <w:rPr>
          <w:rFonts w:cs="Times New Roman"/>
          <w:lang w:val="en" w:eastAsia="ja-JP"/>
        </w:rPr>
        <w:t xml:space="preserve">Therefore, an additional legal model is required </w:t>
      </w:r>
      <w:r w:rsidR="00741703" w:rsidRPr="005944D7">
        <w:rPr>
          <w:rFonts w:cs="Times New Roman"/>
          <w:lang w:val="en" w:eastAsia="ja-JP"/>
        </w:rPr>
        <w:t>to</w:t>
      </w:r>
      <w:r w:rsidR="00230772" w:rsidRPr="005944D7">
        <w:rPr>
          <w:rFonts w:cs="Times New Roman"/>
          <w:lang w:val="en" w:eastAsia="ja-JP"/>
        </w:rPr>
        <w:t xml:space="preserve"> </w:t>
      </w:r>
      <w:r w:rsidR="006C35F2" w:rsidRPr="005944D7">
        <w:rPr>
          <w:rFonts w:cs="Times New Roman"/>
          <w:lang w:val="en" w:eastAsia="ja-JP"/>
        </w:rPr>
        <w:t xml:space="preserve">account </w:t>
      </w:r>
      <w:r w:rsidR="00741703" w:rsidRPr="005944D7">
        <w:rPr>
          <w:rFonts w:cs="Times New Roman"/>
          <w:lang w:val="en" w:eastAsia="ja-JP"/>
        </w:rPr>
        <w:t xml:space="preserve">for </w:t>
      </w:r>
      <w:r w:rsidR="006C35F2" w:rsidRPr="005944D7">
        <w:rPr>
          <w:rFonts w:cs="Times New Roman"/>
          <w:lang w:val="en" w:eastAsia="ja-JP"/>
        </w:rPr>
        <w:t>the</w:t>
      </w:r>
      <w:r w:rsidR="00230772" w:rsidRPr="005944D7">
        <w:rPr>
          <w:rFonts w:cs="Times New Roman"/>
          <w:lang w:val="en" w:eastAsia="ja-JP"/>
        </w:rPr>
        <w:t xml:space="preserve"> heterogeneity of the sociological phenomena of non-marriage and </w:t>
      </w:r>
      <w:r w:rsidR="00741703" w:rsidRPr="005944D7">
        <w:rPr>
          <w:rFonts w:cs="Times New Roman"/>
          <w:lang w:val="en" w:eastAsia="ja-JP"/>
        </w:rPr>
        <w:t xml:space="preserve">yet </w:t>
      </w:r>
      <w:r w:rsidR="00230772" w:rsidRPr="005944D7">
        <w:rPr>
          <w:rFonts w:cs="Times New Roman"/>
          <w:lang w:val="en" w:eastAsia="ja-JP"/>
        </w:rPr>
        <w:t xml:space="preserve">still treat it as a legal institution </w:t>
      </w:r>
      <w:r w:rsidR="006C35F2" w:rsidRPr="005944D7">
        <w:rPr>
          <w:rFonts w:cs="Times New Roman"/>
          <w:lang w:val="en" w:eastAsia="ja-JP"/>
        </w:rPr>
        <w:t>with core</w:t>
      </w:r>
      <w:r w:rsidR="00230772" w:rsidRPr="005944D7">
        <w:rPr>
          <w:rFonts w:cs="Times New Roman"/>
          <w:lang w:val="en" w:eastAsia="ja-JP"/>
        </w:rPr>
        <w:t xml:space="preserve"> characteristics </w:t>
      </w:r>
      <w:r w:rsidR="006C35F2" w:rsidRPr="005944D7">
        <w:rPr>
          <w:rFonts w:cs="Times New Roman"/>
          <w:lang w:val="en" w:eastAsia="ja-JP"/>
        </w:rPr>
        <w:t>in a way that</w:t>
      </w:r>
      <w:r w:rsidR="00230772" w:rsidRPr="005944D7">
        <w:rPr>
          <w:rFonts w:cs="Times New Roman"/>
          <w:lang w:val="en" w:eastAsia="ja-JP"/>
        </w:rPr>
        <w:t xml:space="preserve"> narrow</w:t>
      </w:r>
      <w:r w:rsidR="006C35F2" w:rsidRPr="005944D7">
        <w:rPr>
          <w:rFonts w:cs="Times New Roman"/>
          <w:lang w:val="en" w:eastAsia="ja-JP"/>
        </w:rPr>
        <w:t>s</w:t>
      </w:r>
      <w:r w:rsidR="00230772" w:rsidRPr="005944D7">
        <w:rPr>
          <w:rFonts w:cs="Times New Roman"/>
          <w:lang w:val="en" w:eastAsia="ja-JP"/>
        </w:rPr>
        <w:t xml:space="preserve"> the reliance on </w:t>
      </w:r>
      <w:r w:rsidR="006C35F2" w:rsidRPr="005944D7">
        <w:rPr>
          <w:rFonts w:cs="Times New Roman"/>
          <w:lang w:val="en" w:eastAsia="ja-JP"/>
        </w:rPr>
        <w:t xml:space="preserve">ad-hoc </w:t>
      </w:r>
      <w:r w:rsidR="00230772" w:rsidRPr="005944D7">
        <w:rPr>
          <w:rFonts w:cs="Times New Roman"/>
          <w:lang w:val="en" w:eastAsia="ja-JP"/>
        </w:rPr>
        <w:t>judgment by the court</w:t>
      </w:r>
      <w:r w:rsidR="006C35F2" w:rsidRPr="005944D7">
        <w:rPr>
          <w:rFonts w:cs="Times New Roman"/>
          <w:lang w:val="en" w:eastAsia="ja-JP"/>
        </w:rPr>
        <w:t>s</w:t>
      </w:r>
      <w:r w:rsidR="006C35F2" w:rsidRPr="005944D7">
        <w:rPr>
          <w:rFonts w:cs="Times New Roman"/>
          <w:lang w:eastAsia="ja-JP"/>
        </w:rPr>
        <w:t>.</w:t>
      </w:r>
    </w:p>
    <w:p w14:paraId="29718956" w14:textId="77777777" w:rsidR="00F4228F" w:rsidRPr="005944D7" w:rsidRDefault="00C110B6" w:rsidP="006F344F">
      <w:pPr>
        <w:adjustRightInd w:val="0"/>
        <w:spacing w:beforeLines="20" w:before="48" w:line="260" w:lineRule="exact"/>
        <w:ind w:firstLine="284"/>
        <w:jc w:val="both"/>
        <w:rPr>
          <w:rFonts w:cs="Times New Roman"/>
          <w:color w:val="000000"/>
          <w:sz w:val="24"/>
          <w:szCs w:val="24"/>
        </w:rPr>
      </w:pPr>
      <w:r w:rsidRPr="005944D7">
        <w:rPr>
          <w:rFonts w:cs="Times New Roman"/>
          <w:lang w:eastAsia="ja-JP" w:bidi="ar-SA"/>
        </w:rPr>
        <w:t>Furthermore, the regulation of non-marriage is trapped in a dichotomy between treating the unmarried couple as strangers and treating them as married</w:t>
      </w:r>
      <w:r w:rsidRPr="005944D7">
        <w:rPr>
          <w:rFonts w:cs="Times New Roman"/>
          <w:color w:val="000000"/>
          <w:sz w:val="24"/>
          <w:szCs w:val="24"/>
        </w:rPr>
        <w:t>.</w:t>
      </w:r>
      <w:r w:rsidR="00DB3BFE" w:rsidRPr="005944D7">
        <w:rPr>
          <w:rStyle w:val="aa"/>
          <w:rFonts w:cs="Times New Roman"/>
          <w:color w:val="000000"/>
          <w:sz w:val="24"/>
          <w:szCs w:val="24"/>
        </w:rPr>
        <w:footnoteReference w:id="46"/>
      </w:r>
      <w:r w:rsidRPr="005944D7">
        <w:rPr>
          <w:rFonts w:cs="Times New Roman"/>
          <w:color w:val="000000"/>
          <w:sz w:val="24"/>
          <w:szCs w:val="24"/>
        </w:rPr>
        <w:t xml:space="preserve"> </w:t>
      </w:r>
      <w:r w:rsidRPr="005944D7">
        <w:rPr>
          <w:rFonts w:cs="Times New Roman"/>
          <w:lang w:eastAsia="ja-JP" w:bidi="ar-SA"/>
        </w:rPr>
        <w:t xml:space="preserve">This dichotomy does not </w:t>
      </w:r>
      <w:proofErr w:type="gramStart"/>
      <w:r w:rsidRPr="005944D7">
        <w:rPr>
          <w:rFonts w:cs="Times New Roman"/>
          <w:lang w:eastAsia="ja-JP" w:bidi="ar-SA"/>
        </w:rPr>
        <w:t>take into account</w:t>
      </w:r>
      <w:proofErr w:type="gramEnd"/>
      <w:r w:rsidRPr="005944D7">
        <w:rPr>
          <w:rFonts w:cs="Times New Roman"/>
          <w:lang w:eastAsia="ja-JP" w:bidi="ar-SA"/>
        </w:rPr>
        <w:t xml:space="preserve"> the special nature of the</w:t>
      </w:r>
      <w:r w:rsidR="00252430" w:rsidRPr="005944D7">
        <w:rPr>
          <w:rFonts w:cs="Times New Roman"/>
          <w:lang w:eastAsia="ja-JP" w:bidi="ar-SA"/>
        </w:rPr>
        <w:t xml:space="preserve"> </w:t>
      </w:r>
      <w:r w:rsidR="00AA40D3" w:rsidRPr="005944D7">
        <w:rPr>
          <w:rFonts w:cs="Times New Roman"/>
          <w:lang w:eastAsia="ja-JP" w:bidi="ar-SA"/>
        </w:rPr>
        <w:t xml:space="preserve">non-married </w:t>
      </w:r>
      <w:r w:rsidR="00252430" w:rsidRPr="005944D7">
        <w:rPr>
          <w:rFonts w:cs="Times New Roman"/>
          <w:lang w:eastAsia="ja-JP" w:bidi="ar-SA"/>
        </w:rPr>
        <w:t>couple</w:t>
      </w:r>
      <w:r w:rsidR="00CA5C9D" w:rsidRPr="005944D7">
        <w:rPr>
          <w:rFonts w:cs="Times New Roman"/>
          <w:lang w:eastAsia="ja-JP" w:bidi="ar-SA"/>
        </w:rPr>
        <w:t>’</w:t>
      </w:r>
      <w:r w:rsidR="00252430" w:rsidRPr="005944D7">
        <w:rPr>
          <w:rFonts w:cs="Times New Roman"/>
          <w:lang w:eastAsia="ja-JP" w:bidi="ar-SA"/>
        </w:rPr>
        <w:t>s</w:t>
      </w:r>
      <w:r w:rsidR="00B762C1" w:rsidRPr="005944D7">
        <w:rPr>
          <w:rFonts w:cs="Times New Roman"/>
          <w:lang w:eastAsia="ja-JP" w:bidi="ar-SA"/>
        </w:rPr>
        <w:t xml:space="preserve"> </w:t>
      </w:r>
      <w:r w:rsidR="00252430" w:rsidRPr="005944D7">
        <w:rPr>
          <w:rFonts w:cs="Times New Roman"/>
          <w:lang w:eastAsia="ja-JP" w:bidi="ar-SA"/>
        </w:rPr>
        <w:t xml:space="preserve">relationship and </w:t>
      </w:r>
      <w:r w:rsidR="00CA5C9D" w:rsidRPr="005944D7">
        <w:rPr>
          <w:rFonts w:cs="Times New Roman"/>
          <w:lang w:eastAsia="ja-JP" w:bidi="ar-SA"/>
        </w:rPr>
        <w:t xml:space="preserve">thus fails to </w:t>
      </w:r>
      <w:r w:rsidR="00252430" w:rsidRPr="005944D7">
        <w:rPr>
          <w:rFonts w:cs="Times New Roman"/>
          <w:lang w:eastAsia="ja-JP" w:bidi="ar-SA"/>
        </w:rPr>
        <w:t>offer a fitting legal regime.</w:t>
      </w:r>
      <w:r w:rsidR="00436880" w:rsidRPr="005944D7">
        <w:rPr>
          <w:rFonts w:cs="Times New Roman"/>
          <w:lang w:eastAsia="ja-JP" w:bidi="ar-SA"/>
        </w:rPr>
        <w:t xml:space="preserve"> </w:t>
      </w:r>
      <w:r w:rsidR="001769F9" w:rsidRPr="005944D7">
        <w:rPr>
          <w:rFonts w:cs="Times New Roman"/>
          <w:lang w:eastAsia="ja-JP" w:bidi="ar-SA"/>
        </w:rPr>
        <w:t>So, for example, while</w:t>
      </w:r>
      <w:r w:rsidR="00FD694B" w:rsidRPr="005944D7">
        <w:rPr>
          <w:rFonts w:cs="Times New Roman"/>
          <w:lang w:eastAsia="ja-JP" w:bidi="ar-SA"/>
        </w:rPr>
        <w:t xml:space="preserve"> </w:t>
      </w:r>
      <w:r w:rsidR="002E79A5" w:rsidRPr="005944D7">
        <w:rPr>
          <w:rFonts w:cs="Times New Roman"/>
          <w:lang w:eastAsia="ja-JP" w:bidi="ar-SA"/>
        </w:rPr>
        <w:t>the</w:t>
      </w:r>
      <w:r w:rsidR="00FD694B" w:rsidRPr="005944D7">
        <w:rPr>
          <w:rFonts w:cs="Times New Roman"/>
          <w:lang w:eastAsia="ja-JP" w:bidi="ar-SA"/>
        </w:rPr>
        <w:t xml:space="preserve"> UCERA</w:t>
      </w:r>
      <w:r w:rsidR="002E79A5" w:rsidRPr="005944D7">
        <w:rPr>
          <w:rFonts w:cs="Times New Roman"/>
          <w:lang w:eastAsia="ja-JP" w:bidi="ar-SA"/>
        </w:rPr>
        <w:t xml:space="preserve"> </w:t>
      </w:r>
      <w:r w:rsidR="001769F9" w:rsidRPr="005944D7">
        <w:rPr>
          <w:rFonts w:cs="Times New Roman"/>
          <w:lang w:eastAsia="ja-JP" w:bidi="ar-SA"/>
        </w:rPr>
        <w:t xml:space="preserve">expands </w:t>
      </w:r>
      <w:r w:rsidR="002E79A5" w:rsidRPr="005944D7">
        <w:rPr>
          <w:rFonts w:cs="Times New Roman"/>
          <w:lang w:eastAsia="ja-JP" w:bidi="ar-SA"/>
        </w:rPr>
        <w:t xml:space="preserve">the definition of “contribution” for purposes of defining each cohabitant’s share of the couple’s property upon dissolution </w:t>
      </w:r>
      <w:r w:rsidR="001769F9" w:rsidRPr="005944D7">
        <w:rPr>
          <w:rFonts w:cs="Times New Roman"/>
          <w:lang w:eastAsia="ja-JP" w:bidi="ar-SA"/>
        </w:rPr>
        <w:t>by recognizing non-monetary domestic contributions</w:t>
      </w:r>
      <w:r w:rsidR="001769F9" w:rsidRPr="005944D7">
        <w:rPr>
          <w:rFonts w:cs="Times New Roman"/>
          <w:color w:val="000000"/>
          <w:sz w:val="24"/>
          <w:szCs w:val="24"/>
        </w:rPr>
        <w:t>,</w:t>
      </w:r>
      <w:r w:rsidR="004E7003" w:rsidRPr="005944D7">
        <w:rPr>
          <w:rStyle w:val="aa"/>
          <w:rFonts w:cs="Times New Roman"/>
          <w:color w:val="000000"/>
          <w:sz w:val="24"/>
          <w:szCs w:val="24"/>
        </w:rPr>
        <w:footnoteReference w:id="47"/>
      </w:r>
      <w:r w:rsidR="001769F9" w:rsidRPr="005944D7">
        <w:rPr>
          <w:rFonts w:cs="Times New Roman"/>
          <w:color w:val="000000"/>
          <w:sz w:val="24"/>
          <w:szCs w:val="24"/>
        </w:rPr>
        <w:t xml:space="preserve"> </w:t>
      </w:r>
      <w:r w:rsidR="00E32444" w:rsidRPr="005944D7">
        <w:rPr>
          <w:rFonts w:cs="Times New Roman"/>
          <w:lang w:eastAsia="ja-JP" w:bidi="ar-SA"/>
        </w:rPr>
        <w:t>its application may</w:t>
      </w:r>
      <w:r w:rsidR="001769F9" w:rsidRPr="005944D7">
        <w:rPr>
          <w:rFonts w:cs="Times New Roman"/>
          <w:lang w:eastAsia="ja-JP" w:bidi="ar-SA"/>
        </w:rPr>
        <w:t xml:space="preserve"> </w:t>
      </w:r>
      <w:r w:rsidR="00E32444" w:rsidRPr="005944D7">
        <w:rPr>
          <w:rFonts w:cs="Times New Roman"/>
          <w:lang w:eastAsia="ja-JP" w:bidi="ar-SA"/>
        </w:rPr>
        <w:t xml:space="preserve">still </w:t>
      </w:r>
      <w:r w:rsidR="001769F9" w:rsidRPr="005944D7">
        <w:rPr>
          <w:rFonts w:cs="Times New Roman"/>
          <w:lang w:eastAsia="ja-JP" w:bidi="ar-SA"/>
        </w:rPr>
        <w:t xml:space="preserve">yield </w:t>
      </w:r>
      <w:r w:rsidR="00E32444" w:rsidRPr="005944D7">
        <w:rPr>
          <w:rFonts w:cs="Times New Roman"/>
          <w:lang w:eastAsia="ja-JP" w:bidi="ar-SA"/>
        </w:rPr>
        <w:t>unjust</w:t>
      </w:r>
      <w:r w:rsidR="001769F9" w:rsidRPr="005944D7">
        <w:rPr>
          <w:rFonts w:cs="Times New Roman"/>
          <w:lang w:eastAsia="ja-JP" w:bidi="ar-SA"/>
        </w:rPr>
        <w:t xml:space="preserve"> results</w:t>
      </w:r>
      <w:r w:rsidR="00E32444" w:rsidRPr="005944D7">
        <w:rPr>
          <w:rFonts w:cs="Times New Roman"/>
          <w:lang w:eastAsia="ja-JP" w:bidi="ar-SA"/>
        </w:rPr>
        <w:t>.</w:t>
      </w:r>
      <w:r w:rsidR="001769F9" w:rsidRPr="005944D7">
        <w:rPr>
          <w:rFonts w:cs="Times New Roman"/>
          <w:lang w:eastAsia="ja-JP" w:bidi="ar-SA"/>
        </w:rPr>
        <w:t xml:space="preserve"> </w:t>
      </w:r>
      <w:r w:rsidR="00E32444" w:rsidRPr="005944D7">
        <w:rPr>
          <w:rFonts w:cs="Times New Roman"/>
          <w:lang w:eastAsia="ja-JP" w:bidi="ar-SA"/>
        </w:rPr>
        <w:t xml:space="preserve">If the cohabitants are treated as strangers, then the domestic partner’s contribution would be measured according to its market value, which fails to account for the cohabitants’ special relationship and concerns for gender equality.  </w:t>
      </w:r>
      <w:r w:rsidR="00486B84" w:rsidRPr="005944D7">
        <w:rPr>
          <w:rFonts w:cs="Times New Roman"/>
          <w:lang w:eastAsia="ja-JP" w:bidi="ar-SA"/>
        </w:rPr>
        <w:t>Alternatively, if the cohabitants are treated as married spouses,</w:t>
      </w:r>
      <w:r w:rsidR="00486B84" w:rsidRPr="005944D7">
        <w:rPr>
          <w:rFonts w:cs="Times New Roman"/>
          <w:rtl/>
          <w:lang w:eastAsia="ja-JP"/>
        </w:rPr>
        <w:t xml:space="preserve"> </w:t>
      </w:r>
      <w:r w:rsidR="00486B84" w:rsidRPr="005944D7">
        <w:rPr>
          <w:rFonts w:cs="Times New Roman"/>
          <w:lang w:eastAsia="ja-JP" w:bidi="ar-SA"/>
        </w:rPr>
        <w:t>the</w:t>
      </w:r>
      <w:r w:rsidR="00486B84" w:rsidRPr="005944D7">
        <w:rPr>
          <w:rFonts w:cs="Times New Roman"/>
          <w:rtl/>
          <w:lang w:eastAsia="ja-JP"/>
        </w:rPr>
        <w:t xml:space="preserve"> </w:t>
      </w:r>
      <w:r w:rsidR="00486B84" w:rsidRPr="005944D7">
        <w:rPr>
          <w:rFonts w:cs="Times New Roman"/>
          <w:lang w:eastAsia="ja-JP" w:bidi="ar-SA"/>
        </w:rPr>
        <w:t>result</w:t>
      </w:r>
      <w:r w:rsidR="00486B84" w:rsidRPr="005944D7">
        <w:rPr>
          <w:rFonts w:cs="Times New Roman"/>
          <w:rtl/>
          <w:lang w:eastAsia="ja-JP"/>
        </w:rPr>
        <w:t xml:space="preserve"> </w:t>
      </w:r>
      <w:r w:rsidR="00486B84" w:rsidRPr="005944D7">
        <w:rPr>
          <w:rFonts w:cs="Times New Roman"/>
          <w:lang w:eastAsia="ja-JP" w:bidi="ar-SA"/>
        </w:rPr>
        <w:t>would be</w:t>
      </w:r>
      <w:r w:rsidR="00486B84" w:rsidRPr="005944D7">
        <w:rPr>
          <w:rFonts w:cs="Times New Roman"/>
          <w:rtl/>
          <w:lang w:eastAsia="ja-JP"/>
        </w:rPr>
        <w:t xml:space="preserve"> </w:t>
      </w:r>
      <w:proofErr w:type="gramStart"/>
      <w:r w:rsidR="00486B84" w:rsidRPr="005944D7">
        <w:rPr>
          <w:rFonts w:cs="Times New Roman"/>
          <w:lang w:eastAsia="ja-JP" w:bidi="ar-SA"/>
        </w:rPr>
        <w:t>similar</w:t>
      </w:r>
      <w:r w:rsidR="00486B84" w:rsidRPr="005944D7">
        <w:rPr>
          <w:rFonts w:cs="Times New Roman"/>
          <w:rtl/>
          <w:lang w:eastAsia="ja-JP"/>
        </w:rPr>
        <w:t xml:space="preserve"> </w:t>
      </w:r>
      <w:r w:rsidR="00486B84" w:rsidRPr="005944D7">
        <w:rPr>
          <w:rFonts w:cs="Times New Roman"/>
          <w:lang w:eastAsia="ja-JP" w:bidi="ar-SA"/>
        </w:rPr>
        <w:t>to</w:t>
      </w:r>
      <w:proofErr w:type="gramEnd"/>
      <w:r w:rsidR="00486B84" w:rsidRPr="005944D7">
        <w:rPr>
          <w:rFonts w:cs="Times New Roman"/>
          <w:rtl/>
          <w:lang w:eastAsia="ja-JP"/>
        </w:rPr>
        <w:t xml:space="preserve"> </w:t>
      </w:r>
      <w:r w:rsidR="00486B84" w:rsidRPr="005944D7">
        <w:rPr>
          <w:rFonts w:cs="Times New Roman"/>
          <w:lang w:eastAsia="ja-JP" w:bidi="ar-SA"/>
        </w:rPr>
        <w:t>that</w:t>
      </w:r>
      <w:r w:rsidR="00486B84" w:rsidRPr="005944D7">
        <w:rPr>
          <w:rFonts w:cs="Times New Roman"/>
          <w:rtl/>
          <w:lang w:eastAsia="ja-JP"/>
        </w:rPr>
        <w:t xml:space="preserve"> </w:t>
      </w:r>
      <w:r w:rsidR="00486B84" w:rsidRPr="005944D7">
        <w:rPr>
          <w:rFonts w:cs="Times New Roman"/>
          <w:lang w:eastAsia="ja-JP" w:bidi="ar-SA"/>
        </w:rPr>
        <w:t>of</w:t>
      </w:r>
      <w:r w:rsidR="00486B84" w:rsidRPr="005944D7">
        <w:rPr>
          <w:rFonts w:cs="Times New Roman"/>
          <w:rtl/>
          <w:lang w:eastAsia="ja-JP"/>
        </w:rPr>
        <w:t xml:space="preserve"> </w:t>
      </w:r>
      <w:r w:rsidR="00486B84" w:rsidRPr="005944D7">
        <w:rPr>
          <w:rFonts w:cs="Times New Roman"/>
          <w:lang w:eastAsia="ja-JP" w:bidi="ar-SA"/>
        </w:rPr>
        <w:t>the</w:t>
      </w:r>
      <w:r w:rsidR="00486B84" w:rsidRPr="005944D7">
        <w:rPr>
          <w:rFonts w:cs="Times New Roman"/>
          <w:rtl/>
          <w:lang w:eastAsia="ja-JP"/>
        </w:rPr>
        <w:t xml:space="preserve"> </w:t>
      </w:r>
      <w:r w:rsidR="00486B84" w:rsidRPr="005944D7">
        <w:rPr>
          <w:rFonts w:cs="Times New Roman"/>
          <w:lang w:eastAsia="ja-JP" w:bidi="ar-SA"/>
        </w:rPr>
        <w:t>status</w:t>
      </w:r>
      <w:r w:rsidR="00486B84" w:rsidRPr="005944D7">
        <w:rPr>
          <w:rFonts w:cs="Times New Roman"/>
          <w:rtl/>
          <w:lang w:eastAsia="ja-JP"/>
        </w:rPr>
        <w:t xml:space="preserve"> </w:t>
      </w:r>
      <w:r w:rsidR="00486B84" w:rsidRPr="005944D7">
        <w:rPr>
          <w:rFonts w:cs="Times New Roman"/>
          <w:lang w:eastAsia="ja-JP" w:bidi="ar-SA"/>
        </w:rPr>
        <w:t>model</w:t>
      </w:r>
      <w:r w:rsidR="00603DC6" w:rsidRPr="005944D7">
        <w:rPr>
          <w:rFonts w:cs="Times New Roman"/>
          <w:color w:val="000000"/>
          <w:sz w:val="24"/>
          <w:szCs w:val="24"/>
        </w:rPr>
        <w:t>.</w:t>
      </w:r>
      <w:r w:rsidR="004E7003" w:rsidRPr="005944D7">
        <w:rPr>
          <w:rStyle w:val="aa"/>
          <w:rFonts w:cs="Times New Roman"/>
          <w:color w:val="000000"/>
          <w:sz w:val="24"/>
          <w:szCs w:val="24"/>
        </w:rPr>
        <w:footnoteReference w:id="48"/>
      </w:r>
      <w:r w:rsidR="00486B84" w:rsidRPr="005944D7">
        <w:rPr>
          <w:rFonts w:cs="Times New Roman"/>
          <w:color w:val="000000"/>
          <w:sz w:val="24"/>
          <w:szCs w:val="24"/>
          <w:rtl/>
        </w:rPr>
        <w:t xml:space="preserve"> </w:t>
      </w:r>
    </w:p>
    <w:p w14:paraId="03AE75A6" w14:textId="68E884A6" w:rsidR="004E39B4" w:rsidRPr="005944D7" w:rsidRDefault="00436880" w:rsidP="006F344F">
      <w:pPr>
        <w:adjustRightInd w:val="0"/>
        <w:spacing w:beforeLines="20" w:before="48" w:line="260" w:lineRule="exact"/>
        <w:ind w:firstLine="284"/>
        <w:jc w:val="both"/>
        <w:rPr>
          <w:rFonts w:cs="Times New Roman"/>
          <w:lang w:eastAsia="ja-JP" w:bidi="ar-SA"/>
        </w:rPr>
      </w:pPr>
      <w:r w:rsidRPr="005944D7">
        <w:rPr>
          <w:rFonts w:cs="Times New Roman"/>
          <w:lang w:eastAsia="ja-JP" w:bidi="ar-SA"/>
        </w:rPr>
        <w:lastRenderedPageBreak/>
        <w:t>A</w:t>
      </w:r>
      <w:r w:rsidRPr="005944D7">
        <w:rPr>
          <w:rFonts w:cs="Times New Roman"/>
          <w:rtl/>
          <w:lang w:eastAsia="ja-JP"/>
        </w:rPr>
        <w:t xml:space="preserve"> </w:t>
      </w:r>
      <w:r w:rsidRPr="005944D7">
        <w:rPr>
          <w:rFonts w:cs="Times New Roman"/>
          <w:lang w:eastAsia="ja-JP" w:bidi="ar-SA"/>
        </w:rPr>
        <w:t>similar</w:t>
      </w:r>
      <w:r w:rsidRPr="005944D7">
        <w:rPr>
          <w:rFonts w:cs="Times New Roman"/>
          <w:rtl/>
          <w:lang w:eastAsia="ja-JP"/>
        </w:rPr>
        <w:t xml:space="preserve"> </w:t>
      </w:r>
      <w:r w:rsidRPr="005944D7">
        <w:rPr>
          <w:rFonts w:cs="Times New Roman"/>
          <w:lang w:eastAsia="ja-JP" w:bidi="ar-SA"/>
        </w:rPr>
        <w:t>analysis</w:t>
      </w:r>
      <w:r w:rsidRPr="005944D7">
        <w:rPr>
          <w:rFonts w:cs="Times New Roman"/>
          <w:rtl/>
          <w:lang w:eastAsia="ja-JP"/>
        </w:rPr>
        <w:t xml:space="preserve"> </w:t>
      </w:r>
      <w:r w:rsidRPr="005944D7">
        <w:rPr>
          <w:rFonts w:cs="Times New Roman"/>
          <w:lang w:eastAsia="ja-JP" w:bidi="ar-SA"/>
        </w:rPr>
        <w:t>is</w:t>
      </w:r>
      <w:r w:rsidRPr="005944D7">
        <w:rPr>
          <w:rFonts w:cs="Times New Roman"/>
          <w:rtl/>
          <w:lang w:eastAsia="ja-JP"/>
        </w:rPr>
        <w:t xml:space="preserve"> </w:t>
      </w:r>
      <w:r w:rsidRPr="005944D7">
        <w:rPr>
          <w:rFonts w:cs="Times New Roman"/>
          <w:lang w:eastAsia="ja-JP" w:bidi="ar-SA"/>
        </w:rPr>
        <w:t>also</w:t>
      </w:r>
      <w:r w:rsidRPr="005944D7">
        <w:rPr>
          <w:rFonts w:cs="Times New Roman"/>
          <w:rtl/>
          <w:lang w:eastAsia="ja-JP"/>
        </w:rPr>
        <w:t xml:space="preserve"> </w:t>
      </w:r>
      <w:r w:rsidRPr="005944D7">
        <w:rPr>
          <w:rFonts w:cs="Times New Roman"/>
          <w:lang w:eastAsia="ja-JP" w:bidi="ar-SA"/>
        </w:rPr>
        <w:t>relevant</w:t>
      </w:r>
      <w:r w:rsidRPr="005944D7">
        <w:rPr>
          <w:rFonts w:cs="Times New Roman"/>
          <w:rtl/>
          <w:lang w:eastAsia="ja-JP"/>
        </w:rPr>
        <w:t xml:space="preserve"> </w:t>
      </w:r>
      <w:r w:rsidRPr="005944D7">
        <w:rPr>
          <w:rFonts w:cs="Times New Roman"/>
          <w:lang w:eastAsia="ja-JP" w:bidi="ar-SA"/>
        </w:rPr>
        <w:t>to</w:t>
      </w:r>
      <w:r w:rsidRPr="005944D7">
        <w:rPr>
          <w:rFonts w:cs="Times New Roman"/>
          <w:rtl/>
          <w:lang w:eastAsia="ja-JP"/>
        </w:rPr>
        <w:t xml:space="preserve"> </w:t>
      </w:r>
      <w:r w:rsidRPr="005944D7">
        <w:rPr>
          <w:rFonts w:cs="Times New Roman"/>
          <w:lang w:eastAsia="ja-JP" w:bidi="ar-SA"/>
        </w:rPr>
        <w:t>contract</w:t>
      </w:r>
      <w:r w:rsidRPr="005944D7">
        <w:rPr>
          <w:rFonts w:cs="Times New Roman"/>
          <w:rtl/>
          <w:lang w:eastAsia="ja-JP"/>
        </w:rPr>
        <w:t xml:space="preserve"> </w:t>
      </w:r>
      <w:r w:rsidRPr="005944D7">
        <w:rPr>
          <w:rFonts w:cs="Times New Roman"/>
          <w:lang w:eastAsia="ja-JP" w:bidi="ar-SA"/>
        </w:rPr>
        <w:t>doctrine</w:t>
      </w:r>
      <w:r w:rsidR="0068172B" w:rsidRPr="005944D7">
        <w:rPr>
          <w:rFonts w:cs="Times New Roman"/>
          <w:lang w:eastAsia="ja-JP" w:bidi="ar-SA"/>
        </w:rPr>
        <w:t>.</w:t>
      </w:r>
      <w:r w:rsidR="00C95145" w:rsidRPr="005944D7">
        <w:rPr>
          <w:rStyle w:val="aa"/>
          <w:rFonts w:cs="Times New Roman"/>
          <w:color w:val="000000"/>
          <w:sz w:val="24"/>
          <w:szCs w:val="24"/>
          <w:rtl/>
        </w:rPr>
        <w:footnoteReference w:id="49"/>
      </w:r>
      <w:r w:rsidR="00F4228F" w:rsidRPr="005944D7">
        <w:rPr>
          <w:rFonts w:cs="Times New Roman"/>
          <w:color w:val="000000"/>
          <w:sz w:val="24"/>
          <w:szCs w:val="24"/>
        </w:rPr>
        <w:t xml:space="preserve"> </w:t>
      </w:r>
      <w:r w:rsidRPr="005944D7">
        <w:rPr>
          <w:rFonts w:cs="Times New Roman"/>
          <w:lang w:eastAsia="ja-JP" w:bidi="ar-SA"/>
        </w:rPr>
        <w:t>To</w:t>
      </w:r>
      <w:r w:rsidRPr="005944D7">
        <w:rPr>
          <w:rFonts w:cs="Times New Roman"/>
          <w:rtl/>
          <w:lang w:eastAsia="ja-JP"/>
        </w:rPr>
        <w:t xml:space="preserve"> </w:t>
      </w:r>
      <w:r w:rsidRPr="005944D7">
        <w:rPr>
          <w:rFonts w:cs="Times New Roman"/>
          <w:lang w:eastAsia="ja-JP" w:bidi="ar-SA"/>
        </w:rPr>
        <w:t>the extent court</w:t>
      </w:r>
      <w:r w:rsidR="003D5D59" w:rsidRPr="005944D7">
        <w:rPr>
          <w:rFonts w:cs="Times New Roman"/>
          <w:lang w:eastAsia="ja-JP" w:bidi="ar-SA"/>
        </w:rPr>
        <w:t>s</w:t>
      </w:r>
      <w:r w:rsidRPr="005944D7">
        <w:rPr>
          <w:rFonts w:cs="Times New Roman"/>
          <w:rtl/>
          <w:lang w:eastAsia="ja-JP"/>
        </w:rPr>
        <w:t xml:space="preserve"> </w:t>
      </w:r>
      <w:r w:rsidRPr="005944D7">
        <w:rPr>
          <w:rFonts w:cs="Times New Roman"/>
          <w:lang w:eastAsia="ja-JP" w:bidi="ar-SA"/>
        </w:rPr>
        <w:t>treat</w:t>
      </w:r>
      <w:r w:rsidRPr="005944D7">
        <w:rPr>
          <w:rFonts w:cs="Times New Roman"/>
          <w:rtl/>
          <w:lang w:eastAsia="ja-JP"/>
        </w:rPr>
        <w:t xml:space="preserve"> </w:t>
      </w:r>
      <w:r w:rsidRPr="005944D7">
        <w:rPr>
          <w:rFonts w:cs="Times New Roman"/>
          <w:lang w:eastAsia="ja-JP" w:bidi="ar-SA"/>
        </w:rPr>
        <w:t>the relationship</w:t>
      </w:r>
      <w:r w:rsidRPr="005944D7">
        <w:rPr>
          <w:rFonts w:cs="Times New Roman"/>
          <w:rtl/>
          <w:lang w:eastAsia="ja-JP"/>
        </w:rPr>
        <w:t xml:space="preserve"> </w:t>
      </w:r>
      <w:r w:rsidRPr="005944D7">
        <w:rPr>
          <w:rFonts w:cs="Times New Roman"/>
          <w:lang w:eastAsia="ja-JP" w:bidi="ar-SA"/>
        </w:rPr>
        <w:t>between</w:t>
      </w:r>
      <w:r w:rsidRPr="005944D7">
        <w:rPr>
          <w:rFonts w:cs="Times New Roman"/>
          <w:rtl/>
          <w:lang w:eastAsia="ja-JP"/>
        </w:rPr>
        <w:t xml:space="preserve"> </w:t>
      </w:r>
      <w:r w:rsidR="00486B84" w:rsidRPr="005944D7">
        <w:rPr>
          <w:rFonts w:cs="Times New Roman"/>
          <w:lang w:eastAsia="ja-JP" w:bidi="ar-SA"/>
        </w:rPr>
        <w:t>cohabitants</w:t>
      </w:r>
      <w:r w:rsidR="00486B84" w:rsidRPr="005944D7">
        <w:rPr>
          <w:rFonts w:cs="Times New Roman"/>
          <w:rtl/>
          <w:lang w:eastAsia="ja-JP"/>
        </w:rPr>
        <w:t xml:space="preserve"> </w:t>
      </w:r>
      <w:r w:rsidRPr="005944D7">
        <w:rPr>
          <w:rFonts w:cs="Times New Roman"/>
          <w:lang w:eastAsia="ja-JP" w:bidi="ar-SA"/>
        </w:rPr>
        <w:t>a</w:t>
      </w:r>
      <w:r w:rsidR="00F4228F" w:rsidRPr="005944D7">
        <w:rPr>
          <w:rFonts w:cs="Times New Roman"/>
          <w:lang w:eastAsia="ja-JP" w:bidi="ar-SA"/>
        </w:rPr>
        <w:t xml:space="preserve">s </w:t>
      </w:r>
      <w:proofErr w:type="gramStart"/>
      <w:r w:rsidR="00F4228F" w:rsidRPr="005944D7">
        <w:rPr>
          <w:rFonts w:cs="Times New Roman"/>
          <w:lang w:eastAsia="ja-JP" w:bidi="ar-SA"/>
        </w:rPr>
        <w:t>similar to</w:t>
      </w:r>
      <w:proofErr w:type="gramEnd"/>
      <w:r w:rsidR="00F4228F" w:rsidRPr="005944D7">
        <w:rPr>
          <w:rFonts w:cs="Times New Roman"/>
          <w:lang w:eastAsia="ja-JP" w:bidi="ar-SA"/>
        </w:rPr>
        <w:t xml:space="preserve"> </w:t>
      </w:r>
      <w:r w:rsidR="0068172B" w:rsidRPr="005944D7">
        <w:rPr>
          <w:rFonts w:cs="Times New Roman"/>
          <w:lang w:eastAsia="ja-JP" w:bidi="ar-SA"/>
        </w:rPr>
        <w:t xml:space="preserve">that of </w:t>
      </w:r>
      <w:r w:rsidR="00F4228F" w:rsidRPr="005944D7">
        <w:rPr>
          <w:rFonts w:cs="Times New Roman"/>
          <w:lang w:eastAsia="ja-JP" w:bidi="ar-SA"/>
        </w:rPr>
        <w:t>strangers,</w:t>
      </w:r>
      <w:r w:rsidR="00F4228F" w:rsidRPr="005944D7">
        <w:rPr>
          <w:rFonts w:cs="Times New Roman"/>
          <w:rtl/>
          <w:lang w:eastAsia="ja-JP"/>
        </w:rPr>
        <w:t xml:space="preserve"> </w:t>
      </w:r>
      <w:r w:rsidR="00F4228F" w:rsidRPr="005944D7">
        <w:rPr>
          <w:rFonts w:cs="Times New Roman"/>
          <w:lang w:eastAsia="ja-JP" w:bidi="ar-SA"/>
        </w:rPr>
        <w:t>then</w:t>
      </w:r>
      <w:r w:rsidRPr="005944D7">
        <w:rPr>
          <w:rFonts w:cs="Times New Roman"/>
          <w:rtl/>
          <w:lang w:eastAsia="ja-JP"/>
        </w:rPr>
        <w:t xml:space="preserve"> </w:t>
      </w:r>
      <w:r w:rsidRPr="005944D7">
        <w:rPr>
          <w:rFonts w:cs="Times New Roman"/>
          <w:lang w:eastAsia="ja-JP" w:bidi="ar-SA"/>
        </w:rPr>
        <w:t>it</w:t>
      </w:r>
      <w:r w:rsidRPr="005944D7">
        <w:rPr>
          <w:rFonts w:cs="Times New Roman"/>
          <w:rtl/>
          <w:lang w:eastAsia="ja-JP"/>
        </w:rPr>
        <w:t xml:space="preserve"> </w:t>
      </w:r>
      <w:r w:rsidR="00486B84" w:rsidRPr="005944D7">
        <w:rPr>
          <w:rFonts w:cs="Times New Roman"/>
          <w:lang w:eastAsia="ja-JP" w:bidi="ar-SA"/>
        </w:rPr>
        <w:t>is</w:t>
      </w:r>
      <w:r w:rsidR="00486B84" w:rsidRPr="005944D7">
        <w:rPr>
          <w:rFonts w:cs="Times New Roman"/>
          <w:rtl/>
          <w:lang w:eastAsia="ja-JP"/>
        </w:rPr>
        <w:t xml:space="preserve"> </w:t>
      </w:r>
      <w:r w:rsidRPr="005944D7">
        <w:rPr>
          <w:rFonts w:cs="Times New Roman"/>
          <w:lang w:eastAsia="ja-JP" w:bidi="ar-SA"/>
        </w:rPr>
        <w:t>very</w:t>
      </w:r>
      <w:r w:rsidRPr="005944D7">
        <w:rPr>
          <w:rFonts w:cs="Times New Roman"/>
          <w:rtl/>
          <w:lang w:eastAsia="ja-JP"/>
        </w:rPr>
        <w:t xml:space="preserve"> </w:t>
      </w:r>
      <w:r w:rsidRPr="005944D7">
        <w:rPr>
          <w:rFonts w:cs="Times New Roman"/>
          <w:lang w:eastAsia="ja-JP" w:bidi="ar-SA"/>
        </w:rPr>
        <w:t>difficult</w:t>
      </w:r>
      <w:r w:rsidRPr="005944D7">
        <w:rPr>
          <w:rFonts w:cs="Times New Roman"/>
          <w:rtl/>
          <w:lang w:eastAsia="ja-JP"/>
        </w:rPr>
        <w:t xml:space="preserve"> </w:t>
      </w:r>
      <w:r w:rsidRPr="005944D7">
        <w:rPr>
          <w:rFonts w:cs="Times New Roman"/>
          <w:lang w:eastAsia="ja-JP" w:bidi="ar-SA"/>
        </w:rPr>
        <w:t xml:space="preserve">to </w:t>
      </w:r>
      <w:r w:rsidR="00486B84" w:rsidRPr="005944D7">
        <w:rPr>
          <w:rFonts w:cs="Times New Roman"/>
          <w:lang w:eastAsia="ja-JP" w:bidi="ar-SA"/>
        </w:rPr>
        <w:t xml:space="preserve">infer </w:t>
      </w:r>
      <w:r w:rsidRPr="005944D7">
        <w:rPr>
          <w:rFonts w:cs="Times New Roman"/>
          <w:lang w:eastAsia="ja-JP" w:bidi="ar-SA"/>
        </w:rPr>
        <w:t>from</w:t>
      </w:r>
      <w:r w:rsidRPr="005944D7">
        <w:rPr>
          <w:rFonts w:cs="Times New Roman"/>
          <w:rtl/>
          <w:lang w:eastAsia="ja-JP"/>
        </w:rPr>
        <w:t xml:space="preserve"> </w:t>
      </w:r>
      <w:r w:rsidRPr="005944D7">
        <w:rPr>
          <w:rFonts w:cs="Times New Roman"/>
          <w:lang w:eastAsia="ja-JP" w:bidi="ar-SA"/>
        </w:rPr>
        <w:t>concrete</w:t>
      </w:r>
      <w:r w:rsidRPr="005944D7">
        <w:rPr>
          <w:rFonts w:cs="Times New Roman"/>
          <w:rtl/>
          <w:lang w:eastAsia="ja-JP"/>
        </w:rPr>
        <w:t xml:space="preserve"> </w:t>
      </w:r>
      <w:r w:rsidRPr="005944D7">
        <w:rPr>
          <w:rFonts w:cs="Times New Roman"/>
          <w:lang w:eastAsia="ja-JP" w:bidi="ar-SA"/>
        </w:rPr>
        <w:t>circumstances</w:t>
      </w:r>
      <w:r w:rsidRPr="005944D7">
        <w:rPr>
          <w:rFonts w:cs="Times New Roman"/>
          <w:rtl/>
          <w:lang w:eastAsia="ja-JP"/>
        </w:rPr>
        <w:t xml:space="preserve"> </w:t>
      </w:r>
      <w:r w:rsidRPr="005944D7">
        <w:rPr>
          <w:rFonts w:cs="Times New Roman"/>
          <w:lang w:eastAsia="ja-JP" w:bidi="ar-SA"/>
        </w:rPr>
        <w:t>a</w:t>
      </w:r>
      <w:r w:rsidRPr="005944D7">
        <w:rPr>
          <w:rFonts w:cs="Times New Roman"/>
          <w:rtl/>
          <w:lang w:eastAsia="ja-JP"/>
        </w:rPr>
        <w:t xml:space="preserve"> </w:t>
      </w:r>
      <w:r w:rsidRPr="005944D7">
        <w:rPr>
          <w:rFonts w:cs="Times New Roman"/>
          <w:lang w:eastAsia="ja-JP" w:bidi="ar-SA"/>
        </w:rPr>
        <w:t>commitment</w:t>
      </w:r>
      <w:r w:rsidRPr="005944D7">
        <w:rPr>
          <w:rFonts w:cs="Times New Roman"/>
          <w:rtl/>
          <w:lang w:eastAsia="ja-JP"/>
        </w:rPr>
        <w:t xml:space="preserve"> </w:t>
      </w:r>
      <w:r w:rsidRPr="005944D7">
        <w:rPr>
          <w:rFonts w:cs="Times New Roman"/>
          <w:lang w:eastAsia="ja-JP" w:bidi="ar-SA"/>
        </w:rPr>
        <w:t>to</w:t>
      </w:r>
      <w:r w:rsidR="0068172B" w:rsidRPr="005944D7">
        <w:rPr>
          <w:rFonts w:cs="Times New Roman"/>
          <w:lang w:eastAsia="ja-JP" w:bidi="ar-SA"/>
        </w:rPr>
        <w:t xml:space="preserve"> a</w:t>
      </w:r>
      <w:r w:rsidRPr="005944D7">
        <w:rPr>
          <w:rFonts w:cs="Times New Roman"/>
          <w:rtl/>
          <w:lang w:eastAsia="ja-JP"/>
        </w:rPr>
        <w:t xml:space="preserve"> </w:t>
      </w:r>
      <w:r w:rsidRPr="005944D7">
        <w:rPr>
          <w:rFonts w:cs="Times New Roman"/>
          <w:lang w:eastAsia="ja-JP" w:bidi="ar-SA"/>
        </w:rPr>
        <w:t>real</w:t>
      </w:r>
      <w:r w:rsidRPr="005944D7">
        <w:rPr>
          <w:rFonts w:cs="Times New Roman"/>
          <w:rtl/>
          <w:lang w:eastAsia="ja-JP"/>
        </w:rPr>
        <w:t xml:space="preserve"> </w:t>
      </w:r>
      <w:r w:rsidRPr="005944D7">
        <w:rPr>
          <w:rFonts w:cs="Times New Roman"/>
          <w:lang w:eastAsia="ja-JP" w:bidi="ar-SA"/>
        </w:rPr>
        <w:t>economic</w:t>
      </w:r>
      <w:r w:rsidR="00F4228F" w:rsidRPr="005944D7">
        <w:rPr>
          <w:rFonts w:cs="Times New Roman"/>
          <w:lang w:eastAsia="ja-JP" w:bidi="ar-SA"/>
        </w:rPr>
        <w:t xml:space="preserve"> sharing regime</w:t>
      </w:r>
      <w:r w:rsidR="0068172B" w:rsidRPr="005944D7">
        <w:rPr>
          <w:rFonts w:cs="Times New Roman"/>
          <w:lang w:eastAsia="ja-JP" w:bidi="ar-SA"/>
        </w:rPr>
        <w:t>.</w:t>
      </w:r>
      <w:r w:rsidR="0062608C" w:rsidRPr="005944D7">
        <w:rPr>
          <w:rtl/>
          <w:lang w:eastAsia="ja-JP"/>
        </w:rPr>
        <w:t xml:space="preserve"> </w:t>
      </w:r>
      <w:r w:rsidRPr="005944D7">
        <w:rPr>
          <w:rFonts w:cs="Times New Roman"/>
          <w:lang w:eastAsia="ja-JP" w:bidi="ar-SA"/>
        </w:rPr>
        <w:t>On</w:t>
      </w:r>
      <w:r w:rsidRPr="005944D7">
        <w:rPr>
          <w:rFonts w:cs="Times New Roman"/>
          <w:rtl/>
          <w:lang w:eastAsia="ja-JP"/>
        </w:rPr>
        <w:t xml:space="preserve"> </w:t>
      </w:r>
      <w:r w:rsidRPr="005944D7">
        <w:rPr>
          <w:rFonts w:cs="Times New Roman"/>
          <w:lang w:eastAsia="ja-JP" w:bidi="ar-SA"/>
        </w:rPr>
        <w:t>the</w:t>
      </w:r>
      <w:r w:rsidRPr="005944D7">
        <w:rPr>
          <w:rFonts w:cs="Times New Roman"/>
          <w:rtl/>
          <w:lang w:eastAsia="ja-JP"/>
        </w:rPr>
        <w:t xml:space="preserve"> </w:t>
      </w:r>
      <w:r w:rsidRPr="005944D7">
        <w:rPr>
          <w:rFonts w:cs="Times New Roman"/>
          <w:lang w:eastAsia="ja-JP" w:bidi="ar-SA"/>
        </w:rPr>
        <w:t>other</w:t>
      </w:r>
      <w:r w:rsidRPr="005944D7">
        <w:rPr>
          <w:rFonts w:cs="Times New Roman"/>
          <w:rtl/>
          <w:lang w:eastAsia="ja-JP"/>
        </w:rPr>
        <w:t xml:space="preserve"> </w:t>
      </w:r>
      <w:r w:rsidRPr="005944D7">
        <w:rPr>
          <w:rFonts w:cs="Times New Roman"/>
          <w:lang w:eastAsia="ja-JP" w:bidi="ar-SA"/>
        </w:rPr>
        <w:t>hand, to the</w:t>
      </w:r>
      <w:r w:rsidRPr="005944D7">
        <w:rPr>
          <w:rFonts w:cs="Times New Roman"/>
          <w:rtl/>
          <w:lang w:eastAsia="ja-JP"/>
        </w:rPr>
        <w:t xml:space="preserve"> </w:t>
      </w:r>
      <w:r w:rsidRPr="005944D7">
        <w:rPr>
          <w:rFonts w:cs="Times New Roman"/>
          <w:lang w:eastAsia="ja-JP" w:bidi="ar-SA"/>
        </w:rPr>
        <w:t>extent</w:t>
      </w:r>
      <w:r w:rsidRPr="005944D7">
        <w:rPr>
          <w:rFonts w:cs="Times New Roman"/>
          <w:rtl/>
          <w:lang w:eastAsia="ja-JP"/>
        </w:rPr>
        <w:t xml:space="preserve"> </w:t>
      </w:r>
      <w:r w:rsidRPr="005944D7">
        <w:rPr>
          <w:rFonts w:cs="Times New Roman"/>
          <w:lang w:eastAsia="ja-JP" w:bidi="ar-SA"/>
        </w:rPr>
        <w:t>that</w:t>
      </w:r>
      <w:r w:rsidRPr="005944D7">
        <w:rPr>
          <w:rFonts w:cs="Times New Roman"/>
          <w:rtl/>
          <w:lang w:eastAsia="ja-JP"/>
        </w:rPr>
        <w:t xml:space="preserve"> </w:t>
      </w:r>
      <w:r w:rsidRPr="005944D7">
        <w:rPr>
          <w:rFonts w:cs="Times New Roman"/>
          <w:lang w:eastAsia="ja-JP" w:bidi="ar-SA"/>
        </w:rPr>
        <w:t>court</w:t>
      </w:r>
      <w:r w:rsidR="00486B84" w:rsidRPr="005944D7">
        <w:rPr>
          <w:rFonts w:cs="Times New Roman"/>
          <w:lang w:eastAsia="ja-JP" w:bidi="ar-SA"/>
        </w:rPr>
        <w:t>s</w:t>
      </w:r>
      <w:r w:rsidRPr="005944D7">
        <w:rPr>
          <w:rFonts w:cs="Times New Roman"/>
          <w:rtl/>
          <w:lang w:eastAsia="ja-JP"/>
        </w:rPr>
        <w:t xml:space="preserve"> </w:t>
      </w:r>
      <w:r w:rsidR="004B7009" w:rsidRPr="005944D7">
        <w:rPr>
          <w:rFonts w:cs="Times New Roman"/>
          <w:lang w:eastAsia="ja-JP" w:bidi="ar-SA"/>
        </w:rPr>
        <w:t>infer</w:t>
      </w:r>
      <w:r w:rsidRPr="005944D7">
        <w:rPr>
          <w:rFonts w:cs="Times New Roman"/>
          <w:rtl/>
          <w:lang w:eastAsia="ja-JP"/>
        </w:rPr>
        <w:t xml:space="preserve"> </w:t>
      </w:r>
      <w:r w:rsidR="003D5D59" w:rsidRPr="005944D7">
        <w:rPr>
          <w:rFonts w:cs="Times New Roman"/>
          <w:lang w:eastAsia="ja-JP" w:bidi="ar-SA"/>
        </w:rPr>
        <w:t>the existence of an</w:t>
      </w:r>
      <w:r w:rsidR="003D5D59" w:rsidRPr="005944D7">
        <w:rPr>
          <w:rFonts w:cs="Times New Roman"/>
          <w:rtl/>
          <w:lang w:eastAsia="ja-JP"/>
        </w:rPr>
        <w:t xml:space="preserve"> </w:t>
      </w:r>
      <w:r w:rsidR="003D5D59" w:rsidRPr="005944D7">
        <w:rPr>
          <w:rFonts w:cs="Times New Roman"/>
          <w:lang w:eastAsia="ja-JP" w:bidi="ar-SA"/>
        </w:rPr>
        <w:t>agreement</w:t>
      </w:r>
      <w:r w:rsidR="003D5D59" w:rsidRPr="005944D7">
        <w:rPr>
          <w:rFonts w:cs="Times New Roman"/>
          <w:rtl/>
          <w:lang w:eastAsia="ja-JP"/>
        </w:rPr>
        <w:t xml:space="preserve"> </w:t>
      </w:r>
      <w:r w:rsidR="003D5D59" w:rsidRPr="005944D7">
        <w:rPr>
          <w:rFonts w:cs="Times New Roman"/>
          <w:lang w:eastAsia="ja-JP" w:bidi="ar-SA"/>
        </w:rPr>
        <w:t>to</w:t>
      </w:r>
      <w:r w:rsidR="003D5D59" w:rsidRPr="005944D7">
        <w:rPr>
          <w:rFonts w:cs="Times New Roman"/>
          <w:rtl/>
          <w:lang w:eastAsia="ja-JP"/>
        </w:rPr>
        <w:t xml:space="preserve"> </w:t>
      </w:r>
      <w:r w:rsidR="003D5D59" w:rsidRPr="005944D7">
        <w:rPr>
          <w:rFonts w:cs="Times New Roman"/>
          <w:lang w:eastAsia="ja-JP" w:bidi="ar-SA"/>
        </w:rPr>
        <w:t>apply</w:t>
      </w:r>
      <w:r w:rsidR="003D5D59" w:rsidRPr="005944D7">
        <w:rPr>
          <w:rFonts w:cs="Times New Roman"/>
          <w:rtl/>
          <w:lang w:eastAsia="ja-JP"/>
        </w:rPr>
        <w:t xml:space="preserve"> </w:t>
      </w:r>
      <w:r w:rsidR="003D5D59" w:rsidRPr="005944D7">
        <w:rPr>
          <w:rFonts w:cs="Times New Roman"/>
          <w:lang w:eastAsia="ja-JP" w:bidi="ar-SA"/>
        </w:rPr>
        <w:t>marriage</w:t>
      </w:r>
      <w:r w:rsidR="003D5D59" w:rsidRPr="005944D7">
        <w:rPr>
          <w:rFonts w:cs="Times New Roman"/>
          <w:rtl/>
          <w:lang w:eastAsia="ja-JP"/>
        </w:rPr>
        <w:t xml:space="preserve"> </w:t>
      </w:r>
      <w:r w:rsidR="003D5D59" w:rsidRPr="005944D7">
        <w:rPr>
          <w:rFonts w:cs="Times New Roman"/>
          <w:lang w:eastAsia="ja-JP" w:bidi="ar-SA"/>
        </w:rPr>
        <w:t xml:space="preserve">laws </w:t>
      </w:r>
      <w:r w:rsidR="004B7009" w:rsidRPr="005944D7">
        <w:rPr>
          <w:rFonts w:cs="Times New Roman"/>
          <w:lang w:eastAsia="ja-JP" w:bidi="ar-SA"/>
        </w:rPr>
        <w:t>automatically</w:t>
      </w:r>
      <w:r w:rsidR="004B7009" w:rsidRPr="005944D7">
        <w:rPr>
          <w:rFonts w:cs="Times New Roman"/>
          <w:rtl/>
          <w:lang w:eastAsia="ja-JP"/>
        </w:rPr>
        <w:t xml:space="preserve"> </w:t>
      </w:r>
      <w:r w:rsidRPr="005944D7">
        <w:rPr>
          <w:rFonts w:cs="Times New Roman"/>
          <w:lang w:eastAsia="ja-JP" w:bidi="ar-SA"/>
        </w:rPr>
        <w:t>from</w:t>
      </w:r>
      <w:r w:rsidRPr="005944D7">
        <w:rPr>
          <w:rFonts w:cs="Times New Roman"/>
          <w:rtl/>
          <w:lang w:eastAsia="ja-JP"/>
        </w:rPr>
        <w:t xml:space="preserve"> </w:t>
      </w:r>
      <w:r w:rsidRPr="005944D7">
        <w:rPr>
          <w:rFonts w:cs="Times New Roman"/>
          <w:lang w:eastAsia="ja-JP" w:bidi="ar-SA"/>
        </w:rPr>
        <w:t>a</w:t>
      </w:r>
      <w:r w:rsidRPr="005944D7">
        <w:rPr>
          <w:rFonts w:cs="Times New Roman"/>
          <w:rtl/>
          <w:lang w:eastAsia="ja-JP"/>
        </w:rPr>
        <w:t xml:space="preserve"> </w:t>
      </w:r>
      <w:r w:rsidR="0062608C" w:rsidRPr="005944D7">
        <w:rPr>
          <w:rFonts w:cs="Times New Roman"/>
          <w:lang w:eastAsia="ja-JP" w:bidi="ar-SA"/>
        </w:rPr>
        <w:t>couple</w:t>
      </w:r>
      <w:r w:rsidR="004B7009" w:rsidRPr="005944D7">
        <w:rPr>
          <w:rFonts w:cs="Times New Roman"/>
          <w:lang w:eastAsia="ja-JP" w:bidi="ar-SA"/>
        </w:rPr>
        <w:t>’</w:t>
      </w:r>
      <w:r w:rsidR="0062608C" w:rsidRPr="005944D7">
        <w:rPr>
          <w:rFonts w:cs="Times New Roman"/>
          <w:lang w:eastAsia="ja-JP" w:bidi="ar-SA"/>
        </w:rPr>
        <w:t>s</w:t>
      </w:r>
      <w:r w:rsidRPr="005944D7">
        <w:rPr>
          <w:rFonts w:cs="Times New Roman"/>
          <w:rtl/>
          <w:lang w:eastAsia="ja-JP"/>
        </w:rPr>
        <w:t xml:space="preserve"> </w:t>
      </w:r>
      <w:proofErr w:type="gramStart"/>
      <w:r w:rsidRPr="005944D7">
        <w:rPr>
          <w:rFonts w:cs="Times New Roman"/>
          <w:lang w:eastAsia="ja-JP" w:bidi="ar-SA"/>
        </w:rPr>
        <w:t>relationship</w:t>
      </w:r>
      <w:r w:rsidR="004B7009" w:rsidRPr="005944D7">
        <w:rPr>
          <w:rFonts w:cs="Times New Roman"/>
          <w:rtl/>
          <w:lang w:eastAsia="ja-JP"/>
        </w:rPr>
        <w:t xml:space="preserve"> </w:t>
      </w:r>
      <w:r w:rsidR="003D5D59" w:rsidRPr="005944D7">
        <w:rPr>
          <w:rFonts w:cs="Times New Roman"/>
          <w:rtl/>
          <w:lang w:eastAsia="ja-JP"/>
        </w:rPr>
        <w:t>,</w:t>
      </w:r>
      <w:r w:rsidRPr="005944D7">
        <w:rPr>
          <w:rFonts w:cs="Times New Roman"/>
          <w:lang w:eastAsia="ja-JP" w:bidi="ar-SA"/>
        </w:rPr>
        <w:t>we</w:t>
      </w:r>
      <w:proofErr w:type="gramEnd"/>
      <w:r w:rsidRPr="005944D7">
        <w:rPr>
          <w:rFonts w:cs="Times New Roman"/>
          <w:rtl/>
          <w:lang w:eastAsia="ja-JP"/>
        </w:rPr>
        <w:t xml:space="preserve"> </w:t>
      </w:r>
      <w:r w:rsidR="003D5D59" w:rsidRPr="005944D7">
        <w:rPr>
          <w:rFonts w:cs="Times New Roman"/>
          <w:lang w:eastAsia="ja-JP" w:bidi="ar-SA"/>
        </w:rPr>
        <w:t>arrive at the status model</w:t>
      </w:r>
      <w:r w:rsidR="003D5D59" w:rsidRPr="005944D7">
        <w:rPr>
          <w:rFonts w:cs="Times New Roman"/>
          <w:rtl/>
          <w:lang w:eastAsia="ja-JP"/>
        </w:rPr>
        <w:t xml:space="preserve"> </w:t>
      </w:r>
      <w:r w:rsidRPr="005944D7">
        <w:rPr>
          <w:rFonts w:cs="Times New Roman"/>
          <w:lang w:eastAsia="ja-JP" w:bidi="ar-SA"/>
        </w:rPr>
        <w:t>once</w:t>
      </w:r>
      <w:r w:rsidRPr="005944D7">
        <w:rPr>
          <w:rFonts w:cs="Times New Roman"/>
          <w:rtl/>
          <w:lang w:eastAsia="ja-JP"/>
        </w:rPr>
        <w:t xml:space="preserve"> </w:t>
      </w:r>
      <w:r w:rsidRPr="005944D7">
        <w:rPr>
          <w:rFonts w:cs="Times New Roman"/>
          <w:lang w:eastAsia="ja-JP" w:bidi="ar-SA"/>
        </w:rPr>
        <w:t>again</w:t>
      </w:r>
      <w:r w:rsidRPr="005944D7">
        <w:rPr>
          <w:rFonts w:cs="Times New Roman"/>
          <w:rtl/>
          <w:lang w:eastAsia="ja-JP"/>
        </w:rPr>
        <w:t xml:space="preserve"> </w:t>
      </w:r>
      <w:r w:rsidRPr="005944D7">
        <w:rPr>
          <w:rFonts w:cs="Times New Roman"/>
          <w:lang w:eastAsia="ja-JP" w:bidi="ar-SA"/>
        </w:rPr>
        <w:t>through</w:t>
      </w:r>
      <w:r w:rsidRPr="005944D7">
        <w:rPr>
          <w:rFonts w:cs="Times New Roman"/>
          <w:rtl/>
          <w:lang w:eastAsia="ja-JP"/>
        </w:rPr>
        <w:t xml:space="preserve"> </w:t>
      </w:r>
      <w:r w:rsidRPr="005944D7">
        <w:rPr>
          <w:rFonts w:cs="Times New Roman"/>
          <w:lang w:eastAsia="ja-JP" w:bidi="ar-SA"/>
        </w:rPr>
        <w:t>the</w:t>
      </w:r>
      <w:r w:rsidRPr="005944D7">
        <w:rPr>
          <w:rFonts w:cs="Times New Roman"/>
          <w:rtl/>
          <w:lang w:eastAsia="ja-JP"/>
        </w:rPr>
        <w:t xml:space="preserve"> </w:t>
      </w:r>
      <w:r w:rsidRPr="005944D7">
        <w:rPr>
          <w:rFonts w:cs="Times New Roman"/>
          <w:lang w:eastAsia="ja-JP" w:bidi="ar-SA"/>
        </w:rPr>
        <w:t>back</w:t>
      </w:r>
      <w:r w:rsidRPr="005944D7">
        <w:rPr>
          <w:rFonts w:cs="Times New Roman"/>
          <w:rtl/>
          <w:lang w:eastAsia="ja-JP"/>
        </w:rPr>
        <w:t xml:space="preserve"> </w:t>
      </w:r>
      <w:r w:rsidRPr="005944D7">
        <w:rPr>
          <w:rFonts w:cs="Times New Roman"/>
          <w:lang w:eastAsia="ja-JP" w:bidi="ar-SA"/>
        </w:rPr>
        <w:t>door</w:t>
      </w:r>
      <w:r w:rsidR="0062608C" w:rsidRPr="005944D7">
        <w:rPr>
          <w:rFonts w:cs="Times New Roman"/>
          <w:lang w:eastAsia="ja-JP" w:bidi="ar-SA"/>
        </w:rPr>
        <w:t xml:space="preserve">. </w:t>
      </w:r>
      <w:r w:rsidRPr="005944D7">
        <w:rPr>
          <w:rFonts w:cs="Times New Roman"/>
          <w:lang w:eastAsia="ja-JP" w:bidi="ar-SA"/>
        </w:rPr>
        <w:t>In</w:t>
      </w:r>
      <w:r w:rsidRPr="005944D7">
        <w:rPr>
          <w:rFonts w:cs="Times New Roman"/>
          <w:rtl/>
          <w:lang w:eastAsia="ja-JP"/>
        </w:rPr>
        <w:t xml:space="preserve"> </w:t>
      </w:r>
      <w:r w:rsidRPr="005944D7">
        <w:rPr>
          <w:rFonts w:cs="Times New Roman"/>
          <w:lang w:eastAsia="ja-JP" w:bidi="ar-SA"/>
        </w:rPr>
        <w:t>other</w:t>
      </w:r>
      <w:r w:rsidRPr="005944D7">
        <w:rPr>
          <w:rFonts w:cs="Times New Roman"/>
          <w:rtl/>
          <w:lang w:eastAsia="ja-JP"/>
        </w:rPr>
        <w:t xml:space="preserve"> </w:t>
      </w:r>
      <w:r w:rsidRPr="005944D7">
        <w:rPr>
          <w:rFonts w:cs="Times New Roman"/>
          <w:lang w:eastAsia="ja-JP" w:bidi="ar-SA"/>
        </w:rPr>
        <w:t>words</w:t>
      </w:r>
      <w:r w:rsidR="0062608C" w:rsidRPr="005944D7">
        <w:rPr>
          <w:rFonts w:cs="Times New Roman"/>
          <w:lang w:eastAsia="ja-JP" w:bidi="ar-SA"/>
        </w:rPr>
        <w:t xml:space="preserve">, </w:t>
      </w:r>
      <w:r w:rsidRPr="005944D7">
        <w:rPr>
          <w:rFonts w:cs="Times New Roman"/>
          <w:lang w:eastAsia="ja-JP" w:bidi="ar-SA"/>
        </w:rPr>
        <w:t>the</w:t>
      </w:r>
      <w:r w:rsidR="00220087" w:rsidRPr="005944D7">
        <w:rPr>
          <w:rFonts w:cs="Times New Roman"/>
          <w:lang w:eastAsia="ja-JP" w:bidi="ar-SA"/>
        </w:rPr>
        <w:t xml:space="preserve"> UCERA</w:t>
      </w:r>
      <w:r w:rsidRPr="005944D7">
        <w:rPr>
          <w:rFonts w:cs="Times New Roman"/>
          <w:rtl/>
          <w:lang w:eastAsia="ja-JP"/>
        </w:rPr>
        <w:t xml:space="preserve"> </w:t>
      </w:r>
      <w:r w:rsidR="00220087" w:rsidRPr="005944D7">
        <w:rPr>
          <w:rFonts w:cs="Times New Roman"/>
          <w:lang w:eastAsia="ja-JP" w:bidi="ar-SA"/>
        </w:rPr>
        <w:t>d</w:t>
      </w:r>
      <w:r w:rsidRPr="005944D7">
        <w:rPr>
          <w:rFonts w:cs="Times New Roman"/>
          <w:lang w:eastAsia="ja-JP" w:bidi="ar-SA"/>
        </w:rPr>
        <w:t>oes</w:t>
      </w:r>
      <w:r w:rsidRPr="005944D7">
        <w:rPr>
          <w:rFonts w:cs="Times New Roman"/>
          <w:rtl/>
          <w:lang w:eastAsia="ja-JP"/>
        </w:rPr>
        <w:t xml:space="preserve"> </w:t>
      </w:r>
      <w:r w:rsidRPr="005944D7">
        <w:rPr>
          <w:rFonts w:cs="Times New Roman"/>
          <w:lang w:eastAsia="ja-JP" w:bidi="ar-SA"/>
        </w:rPr>
        <w:t>not</w:t>
      </w:r>
      <w:r w:rsidRPr="005944D7">
        <w:rPr>
          <w:rFonts w:cs="Times New Roman"/>
          <w:rtl/>
          <w:lang w:eastAsia="ja-JP"/>
        </w:rPr>
        <w:t xml:space="preserve"> </w:t>
      </w:r>
      <w:r w:rsidRPr="005944D7">
        <w:rPr>
          <w:rFonts w:cs="Times New Roman"/>
          <w:lang w:eastAsia="ja-JP" w:bidi="ar-SA"/>
        </w:rPr>
        <w:t>provide</w:t>
      </w:r>
      <w:r w:rsidRPr="005944D7">
        <w:rPr>
          <w:rFonts w:cs="Times New Roman"/>
          <w:rtl/>
          <w:lang w:eastAsia="ja-JP"/>
        </w:rPr>
        <w:t xml:space="preserve"> </w:t>
      </w:r>
      <w:r w:rsidRPr="005944D7">
        <w:rPr>
          <w:rFonts w:cs="Times New Roman"/>
          <w:lang w:eastAsia="ja-JP" w:bidi="ar-SA"/>
        </w:rPr>
        <w:t>real</w:t>
      </w:r>
      <w:r w:rsidRPr="005944D7">
        <w:rPr>
          <w:rFonts w:cs="Times New Roman"/>
          <w:rtl/>
          <w:lang w:eastAsia="ja-JP"/>
        </w:rPr>
        <w:t xml:space="preserve"> </w:t>
      </w:r>
      <w:r w:rsidRPr="005944D7">
        <w:rPr>
          <w:rFonts w:cs="Times New Roman"/>
          <w:lang w:eastAsia="ja-JP" w:bidi="ar-SA"/>
        </w:rPr>
        <w:t>tools</w:t>
      </w:r>
      <w:r w:rsidRPr="005944D7">
        <w:rPr>
          <w:rFonts w:cs="Times New Roman"/>
          <w:rtl/>
          <w:lang w:eastAsia="ja-JP"/>
        </w:rPr>
        <w:t xml:space="preserve"> </w:t>
      </w:r>
      <w:r w:rsidRPr="005944D7">
        <w:rPr>
          <w:rFonts w:cs="Times New Roman"/>
          <w:lang w:eastAsia="ja-JP" w:bidi="ar-SA"/>
        </w:rPr>
        <w:t>to</w:t>
      </w:r>
      <w:r w:rsidRPr="005944D7">
        <w:rPr>
          <w:rFonts w:cs="Times New Roman"/>
          <w:rtl/>
          <w:lang w:eastAsia="ja-JP"/>
        </w:rPr>
        <w:t xml:space="preserve"> </w:t>
      </w:r>
      <w:r w:rsidRPr="005944D7">
        <w:rPr>
          <w:rFonts w:cs="Times New Roman"/>
          <w:lang w:eastAsia="ja-JP" w:bidi="ar-SA"/>
        </w:rPr>
        <w:t>give</w:t>
      </w:r>
      <w:r w:rsidRPr="005944D7">
        <w:rPr>
          <w:rFonts w:cs="Times New Roman"/>
          <w:rtl/>
          <w:lang w:eastAsia="ja-JP"/>
        </w:rPr>
        <w:t xml:space="preserve"> </w:t>
      </w:r>
      <w:r w:rsidRPr="005944D7">
        <w:rPr>
          <w:rFonts w:cs="Times New Roman"/>
          <w:lang w:eastAsia="ja-JP" w:bidi="ar-SA"/>
        </w:rPr>
        <w:t>real</w:t>
      </w:r>
      <w:r w:rsidR="00C20AD1" w:rsidRPr="005944D7">
        <w:rPr>
          <w:rFonts w:cs="Times New Roman"/>
          <w:rtl/>
          <w:lang w:eastAsia="ja-JP"/>
        </w:rPr>
        <w:t>,</w:t>
      </w:r>
      <w:r w:rsidR="00C20AD1" w:rsidRPr="005944D7">
        <w:rPr>
          <w:rFonts w:cs="Times New Roman"/>
          <w:lang w:eastAsia="ja-JP" w:bidi="ar-SA"/>
        </w:rPr>
        <w:t xml:space="preserve"> i</w:t>
      </w:r>
      <w:r w:rsidRPr="005944D7">
        <w:rPr>
          <w:rFonts w:cs="Times New Roman"/>
          <w:lang w:eastAsia="ja-JP" w:bidi="ar-SA"/>
        </w:rPr>
        <w:t>ndependent</w:t>
      </w:r>
      <w:r w:rsidRPr="005944D7">
        <w:rPr>
          <w:rFonts w:cs="Times New Roman"/>
          <w:rtl/>
          <w:lang w:eastAsia="ja-JP"/>
        </w:rPr>
        <w:t xml:space="preserve"> </w:t>
      </w:r>
      <w:r w:rsidRPr="005944D7">
        <w:rPr>
          <w:rFonts w:cs="Times New Roman"/>
          <w:lang w:eastAsia="ja-JP" w:bidi="ar-SA"/>
        </w:rPr>
        <w:t>content</w:t>
      </w:r>
      <w:r w:rsidRPr="005944D7">
        <w:rPr>
          <w:rFonts w:cs="Times New Roman"/>
          <w:rtl/>
          <w:lang w:eastAsia="ja-JP"/>
        </w:rPr>
        <w:t xml:space="preserve"> </w:t>
      </w:r>
      <w:r w:rsidRPr="005944D7">
        <w:rPr>
          <w:rFonts w:cs="Times New Roman"/>
          <w:lang w:eastAsia="ja-JP" w:bidi="ar-SA"/>
        </w:rPr>
        <w:t>to</w:t>
      </w:r>
      <w:r w:rsidRPr="005944D7">
        <w:rPr>
          <w:rFonts w:cs="Times New Roman"/>
          <w:rtl/>
          <w:lang w:eastAsia="ja-JP"/>
        </w:rPr>
        <w:t xml:space="preserve"> </w:t>
      </w:r>
      <w:r w:rsidRPr="005944D7">
        <w:rPr>
          <w:rFonts w:cs="Times New Roman"/>
          <w:lang w:eastAsia="ja-JP" w:bidi="ar-SA"/>
        </w:rPr>
        <w:t>the</w:t>
      </w:r>
      <w:r w:rsidRPr="005944D7">
        <w:rPr>
          <w:rFonts w:cs="Times New Roman"/>
          <w:rtl/>
          <w:lang w:eastAsia="ja-JP"/>
        </w:rPr>
        <w:t xml:space="preserve"> </w:t>
      </w:r>
      <w:r w:rsidRPr="005944D7">
        <w:rPr>
          <w:rFonts w:cs="Times New Roman"/>
          <w:lang w:eastAsia="ja-JP" w:bidi="ar-SA"/>
        </w:rPr>
        <w:t>relationship</w:t>
      </w:r>
      <w:r w:rsidRPr="005944D7">
        <w:rPr>
          <w:rFonts w:cs="Times New Roman"/>
          <w:rtl/>
          <w:lang w:eastAsia="ja-JP"/>
        </w:rPr>
        <w:t xml:space="preserve"> </w:t>
      </w:r>
      <w:r w:rsidRPr="005944D7">
        <w:rPr>
          <w:rFonts w:cs="Times New Roman"/>
          <w:lang w:eastAsia="ja-JP" w:bidi="ar-SA"/>
        </w:rPr>
        <w:t>between</w:t>
      </w:r>
      <w:r w:rsidRPr="005944D7">
        <w:rPr>
          <w:rFonts w:cs="Times New Roman"/>
          <w:rtl/>
          <w:lang w:eastAsia="ja-JP"/>
        </w:rPr>
        <w:t xml:space="preserve"> </w:t>
      </w:r>
      <w:r w:rsidR="0062608C" w:rsidRPr="005944D7">
        <w:rPr>
          <w:rFonts w:cs="Times New Roman"/>
          <w:lang w:eastAsia="ja-JP" w:bidi="ar-SA"/>
        </w:rPr>
        <w:t xml:space="preserve">cohabitants. </w:t>
      </w:r>
      <w:r w:rsidR="00C20AD1" w:rsidRPr="005944D7">
        <w:rPr>
          <w:rFonts w:cs="Times New Roman"/>
          <w:lang w:eastAsia="ja-JP" w:bidi="ar-SA"/>
        </w:rPr>
        <w:t>That is, it does</w:t>
      </w:r>
      <w:r w:rsidRPr="005944D7">
        <w:rPr>
          <w:rFonts w:cs="Times New Roman"/>
          <w:rtl/>
          <w:lang w:eastAsia="ja-JP"/>
        </w:rPr>
        <w:t xml:space="preserve"> </w:t>
      </w:r>
      <w:r w:rsidR="00C20AD1" w:rsidRPr="005944D7">
        <w:rPr>
          <w:rFonts w:cs="Times New Roman"/>
          <w:lang w:eastAsia="ja-JP" w:bidi="ar-SA"/>
        </w:rPr>
        <w:t>not</w:t>
      </w:r>
      <w:r w:rsidR="00C20AD1" w:rsidRPr="005944D7">
        <w:rPr>
          <w:rFonts w:cs="Times New Roman"/>
          <w:rtl/>
          <w:lang w:eastAsia="ja-JP"/>
        </w:rPr>
        <w:t xml:space="preserve"> </w:t>
      </w:r>
      <w:proofErr w:type="gramStart"/>
      <w:r w:rsidR="003D5D59" w:rsidRPr="005944D7">
        <w:rPr>
          <w:rFonts w:cs="Times New Roman"/>
          <w:lang w:eastAsia="ja-JP" w:bidi="ar-SA"/>
        </w:rPr>
        <w:t>distinguish</w:t>
      </w:r>
      <w:proofErr w:type="spellStart"/>
      <w:r w:rsidR="00486B84" w:rsidRPr="005944D7">
        <w:rPr>
          <w:rFonts w:cs="Times New Roman"/>
          <w:rtl/>
          <w:lang w:eastAsia="ja-JP"/>
        </w:rPr>
        <w:t>between</w:t>
      </w:r>
      <w:proofErr w:type="spellEnd"/>
      <w:r w:rsidR="00486B84" w:rsidRPr="005944D7">
        <w:rPr>
          <w:rFonts w:cs="Times New Roman"/>
          <w:rtl/>
          <w:lang w:eastAsia="ja-JP"/>
        </w:rPr>
        <w:t xml:space="preserve"> </w:t>
      </w:r>
      <w:r w:rsidR="00B870D0" w:rsidRPr="005944D7">
        <w:rPr>
          <w:rFonts w:cs="Times New Roman"/>
          <w:lang w:eastAsia="ja-JP"/>
        </w:rPr>
        <w:t xml:space="preserve"> </w:t>
      </w:r>
      <w:r w:rsidR="00C20AD1" w:rsidRPr="005944D7">
        <w:rPr>
          <w:rFonts w:cs="Times New Roman"/>
          <w:lang w:eastAsia="ja-JP" w:bidi="ar-SA"/>
        </w:rPr>
        <w:t>cohabitants</w:t>
      </w:r>
      <w:proofErr w:type="gramEnd"/>
      <w:r w:rsidR="00C20AD1" w:rsidRPr="005944D7">
        <w:rPr>
          <w:rFonts w:cs="Times New Roman"/>
          <w:rtl/>
          <w:lang w:eastAsia="ja-JP"/>
        </w:rPr>
        <w:t xml:space="preserve"> </w:t>
      </w:r>
      <w:r w:rsidR="003D5D59" w:rsidRPr="005944D7">
        <w:rPr>
          <w:rFonts w:cs="Times New Roman"/>
          <w:lang w:eastAsia="ja-JP" w:bidi="ar-SA"/>
        </w:rPr>
        <w:t>and</w:t>
      </w:r>
      <w:r w:rsidR="003D5D59" w:rsidRPr="005944D7">
        <w:rPr>
          <w:rFonts w:cs="Times New Roman"/>
          <w:rtl/>
          <w:lang w:eastAsia="ja-JP"/>
        </w:rPr>
        <w:t xml:space="preserve"> </w:t>
      </w:r>
      <w:r w:rsidRPr="005944D7">
        <w:rPr>
          <w:rFonts w:cs="Times New Roman"/>
          <w:lang w:eastAsia="ja-JP" w:bidi="ar-SA"/>
        </w:rPr>
        <w:t>married</w:t>
      </w:r>
      <w:r w:rsidRPr="005944D7">
        <w:rPr>
          <w:rFonts w:cs="Times New Roman"/>
          <w:rtl/>
          <w:lang w:eastAsia="ja-JP"/>
        </w:rPr>
        <w:t xml:space="preserve"> </w:t>
      </w:r>
      <w:r w:rsidRPr="005944D7">
        <w:rPr>
          <w:rFonts w:cs="Times New Roman"/>
          <w:lang w:eastAsia="ja-JP" w:bidi="ar-SA"/>
        </w:rPr>
        <w:t>couples</w:t>
      </w:r>
      <w:r w:rsidRPr="005944D7">
        <w:rPr>
          <w:rFonts w:cs="Times New Roman"/>
          <w:rtl/>
          <w:lang w:eastAsia="ja-JP"/>
        </w:rPr>
        <w:t xml:space="preserve"> </w:t>
      </w:r>
      <w:r w:rsidR="003D5D59" w:rsidRPr="005944D7">
        <w:rPr>
          <w:rFonts w:cs="Times New Roman"/>
          <w:lang w:eastAsia="ja-JP" w:bidi="ar-SA"/>
        </w:rPr>
        <w:t xml:space="preserve">or </w:t>
      </w:r>
      <w:r w:rsidRPr="005944D7">
        <w:rPr>
          <w:rFonts w:cs="Times New Roman"/>
          <w:lang w:eastAsia="ja-JP" w:bidi="ar-SA"/>
        </w:rPr>
        <w:t>express</w:t>
      </w:r>
      <w:r w:rsidRPr="005944D7">
        <w:rPr>
          <w:rFonts w:cs="Times New Roman"/>
          <w:rtl/>
          <w:lang w:eastAsia="ja-JP"/>
        </w:rPr>
        <w:t xml:space="preserve"> </w:t>
      </w:r>
      <w:r w:rsidRPr="005944D7">
        <w:rPr>
          <w:rFonts w:cs="Times New Roman"/>
          <w:lang w:eastAsia="ja-JP" w:bidi="ar-SA"/>
        </w:rPr>
        <w:t>the</w:t>
      </w:r>
      <w:r w:rsidRPr="005944D7">
        <w:rPr>
          <w:rFonts w:cs="Times New Roman"/>
          <w:rtl/>
          <w:lang w:eastAsia="ja-JP"/>
        </w:rPr>
        <w:t xml:space="preserve"> </w:t>
      </w:r>
      <w:r w:rsidRPr="005944D7">
        <w:rPr>
          <w:rFonts w:cs="Times New Roman"/>
          <w:lang w:eastAsia="ja-JP" w:bidi="ar-SA"/>
        </w:rPr>
        <w:t>typical</w:t>
      </w:r>
      <w:r w:rsidRPr="005944D7">
        <w:rPr>
          <w:rFonts w:cs="Times New Roman"/>
          <w:rtl/>
          <w:lang w:eastAsia="ja-JP"/>
        </w:rPr>
        <w:t xml:space="preserve"> </w:t>
      </w:r>
      <w:r w:rsidRPr="005944D7">
        <w:rPr>
          <w:rFonts w:cs="Times New Roman"/>
          <w:lang w:eastAsia="ja-JP" w:bidi="ar-SA"/>
        </w:rPr>
        <w:t>expectations</w:t>
      </w:r>
      <w:r w:rsidRPr="005944D7">
        <w:rPr>
          <w:rFonts w:cs="Times New Roman"/>
          <w:rtl/>
          <w:lang w:eastAsia="ja-JP"/>
        </w:rPr>
        <w:t xml:space="preserve"> </w:t>
      </w:r>
      <w:r w:rsidRPr="005944D7">
        <w:rPr>
          <w:rFonts w:cs="Times New Roman"/>
          <w:lang w:eastAsia="ja-JP" w:bidi="ar-SA"/>
        </w:rPr>
        <w:t>and</w:t>
      </w:r>
      <w:r w:rsidRPr="005944D7">
        <w:rPr>
          <w:rFonts w:cs="Times New Roman"/>
          <w:rtl/>
          <w:lang w:eastAsia="ja-JP"/>
        </w:rPr>
        <w:t xml:space="preserve"> </w:t>
      </w:r>
      <w:r w:rsidRPr="005944D7">
        <w:rPr>
          <w:rFonts w:cs="Times New Roman"/>
          <w:lang w:eastAsia="ja-JP" w:bidi="ar-SA"/>
        </w:rPr>
        <w:t>commitments</w:t>
      </w:r>
      <w:r w:rsidRPr="005944D7">
        <w:rPr>
          <w:rFonts w:cs="Times New Roman"/>
          <w:rtl/>
          <w:lang w:eastAsia="ja-JP"/>
        </w:rPr>
        <w:t xml:space="preserve"> </w:t>
      </w:r>
      <w:r w:rsidRPr="005944D7">
        <w:rPr>
          <w:rFonts w:cs="Times New Roman"/>
          <w:lang w:eastAsia="ja-JP" w:bidi="ar-SA"/>
        </w:rPr>
        <w:t>created</w:t>
      </w:r>
      <w:r w:rsidRPr="005944D7">
        <w:rPr>
          <w:rFonts w:cs="Times New Roman"/>
          <w:rtl/>
          <w:lang w:eastAsia="ja-JP"/>
        </w:rPr>
        <w:t xml:space="preserve"> </w:t>
      </w:r>
      <w:r w:rsidRPr="005944D7">
        <w:rPr>
          <w:rFonts w:cs="Times New Roman"/>
          <w:lang w:eastAsia="ja-JP" w:bidi="ar-SA"/>
        </w:rPr>
        <w:t>in</w:t>
      </w:r>
      <w:r w:rsidRPr="005944D7">
        <w:rPr>
          <w:rFonts w:cs="Times New Roman"/>
          <w:rtl/>
          <w:lang w:eastAsia="ja-JP"/>
        </w:rPr>
        <w:t xml:space="preserve"> </w:t>
      </w:r>
      <w:r w:rsidRPr="005944D7">
        <w:rPr>
          <w:rFonts w:cs="Times New Roman"/>
          <w:lang w:eastAsia="ja-JP" w:bidi="ar-SA"/>
        </w:rPr>
        <w:t>these</w:t>
      </w:r>
      <w:r w:rsidRPr="005944D7">
        <w:rPr>
          <w:rFonts w:cs="Times New Roman"/>
          <w:rtl/>
          <w:lang w:eastAsia="ja-JP"/>
        </w:rPr>
        <w:t xml:space="preserve"> </w:t>
      </w:r>
      <w:r w:rsidRPr="005944D7">
        <w:rPr>
          <w:rFonts w:cs="Times New Roman"/>
          <w:lang w:eastAsia="ja-JP" w:bidi="ar-SA"/>
        </w:rPr>
        <w:t>relationships</w:t>
      </w:r>
      <w:r w:rsidRPr="005944D7">
        <w:rPr>
          <w:rFonts w:cs="Times New Roman"/>
          <w:rtl/>
          <w:lang w:eastAsia="ja-JP"/>
        </w:rPr>
        <w:t>.</w:t>
      </w:r>
    </w:p>
    <w:p w14:paraId="56E406C5" w14:textId="77777777" w:rsidR="00477CDB" w:rsidRPr="005944D7" w:rsidRDefault="00477CDB" w:rsidP="006F344F">
      <w:pPr>
        <w:adjustRightInd w:val="0"/>
        <w:spacing w:beforeLines="20" w:before="48" w:line="260" w:lineRule="exact"/>
        <w:ind w:firstLine="284"/>
        <w:jc w:val="both"/>
        <w:rPr>
          <w:rFonts w:cs="Times New Roman"/>
          <w:lang w:eastAsia="ja-JP" w:bidi="ar-SA"/>
        </w:rPr>
      </w:pPr>
    </w:p>
    <w:p w14:paraId="04E48684" w14:textId="77777777" w:rsidR="00A60810" w:rsidRPr="005944D7" w:rsidRDefault="00A60810" w:rsidP="006F344F">
      <w:pPr>
        <w:pStyle w:val="1"/>
        <w:adjustRightInd w:val="0"/>
        <w:spacing w:beforeLines="20" w:before="48" w:after="0" w:line="260" w:lineRule="exact"/>
        <w:ind w:firstLine="284"/>
        <w:jc w:val="both"/>
        <w:rPr>
          <w:rFonts w:ascii="Times New Roman" w:hAnsi="Times New Roman"/>
          <w:smallCaps/>
          <w:kern w:val="0"/>
          <w:sz w:val="22"/>
          <w:szCs w:val="22"/>
          <w:lang w:eastAsia="ja-JP" w:bidi="ar-SA"/>
        </w:rPr>
      </w:pPr>
      <w:bookmarkStart w:id="44" w:name="_Toc144613023"/>
      <w:bookmarkStart w:id="45" w:name="_Toc157542458"/>
      <w:bookmarkStart w:id="46" w:name="_Toc157542634"/>
      <w:r w:rsidRPr="005944D7">
        <w:rPr>
          <w:rFonts w:ascii="Times New Roman" w:hAnsi="Times New Roman"/>
          <w:smallCaps/>
          <w:kern w:val="0"/>
          <w:sz w:val="22"/>
          <w:szCs w:val="22"/>
          <w:lang w:eastAsia="ja-JP" w:bidi="ar-SA"/>
        </w:rPr>
        <w:t xml:space="preserve">III. Toward </w:t>
      </w:r>
      <w:r w:rsidR="003D5D59" w:rsidRPr="005944D7">
        <w:rPr>
          <w:rFonts w:ascii="Times New Roman" w:hAnsi="Times New Roman"/>
          <w:smallCaps/>
          <w:kern w:val="0"/>
          <w:sz w:val="22"/>
          <w:szCs w:val="22"/>
          <w:lang w:eastAsia="ja-JP" w:bidi="ar-SA"/>
        </w:rPr>
        <w:t xml:space="preserve">an </w:t>
      </w:r>
      <w:r w:rsidRPr="005944D7">
        <w:rPr>
          <w:rFonts w:ascii="Times New Roman" w:hAnsi="Times New Roman"/>
          <w:smallCaps/>
          <w:kern w:val="0"/>
          <w:sz w:val="22"/>
          <w:szCs w:val="22"/>
          <w:lang w:eastAsia="ja-JP" w:bidi="ar-SA"/>
        </w:rPr>
        <w:t xml:space="preserve">Institutional Pluralist </w:t>
      </w:r>
      <w:r w:rsidR="003D5D59" w:rsidRPr="005944D7">
        <w:rPr>
          <w:rFonts w:ascii="Times New Roman" w:hAnsi="Times New Roman"/>
          <w:smallCaps/>
          <w:kern w:val="0"/>
          <w:sz w:val="22"/>
          <w:szCs w:val="22"/>
          <w:lang w:eastAsia="ja-JP" w:bidi="ar-SA"/>
        </w:rPr>
        <w:t>D</w:t>
      </w:r>
      <w:r w:rsidRPr="005944D7">
        <w:rPr>
          <w:rFonts w:ascii="Times New Roman" w:hAnsi="Times New Roman"/>
          <w:smallCaps/>
          <w:kern w:val="0"/>
          <w:sz w:val="22"/>
          <w:szCs w:val="22"/>
          <w:lang w:eastAsia="ja-JP" w:bidi="ar-SA"/>
        </w:rPr>
        <w:t xml:space="preserve">istinction between </w:t>
      </w:r>
      <w:r w:rsidR="003D5D59" w:rsidRPr="005944D7">
        <w:rPr>
          <w:rFonts w:ascii="Times New Roman" w:hAnsi="Times New Roman"/>
          <w:smallCaps/>
          <w:kern w:val="0"/>
          <w:sz w:val="22"/>
          <w:szCs w:val="22"/>
          <w:lang w:eastAsia="ja-JP" w:bidi="ar-SA"/>
        </w:rPr>
        <w:t>M</w:t>
      </w:r>
      <w:r w:rsidRPr="005944D7">
        <w:rPr>
          <w:rFonts w:ascii="Times New Roman" w:hAnsi="Times New Roman"/>
          <w:smallCaps/>
          <w:kern w:val="0"/>
          <w:sz w:val="22"/>
          <w:szCs w:val="22"/>
          <w:lang w:eastAsia="ja-JP" w:bidi="ar-SA"/>
        </w:rPr>
        <w:t xml:space="preserve">arriage and </w:t>
      </w:r>
      <w:r w:rsidR="003D5D59" w:rsidRPr="005944D7">
        <w:rPr>
          <w:rFonts w:ascii="Times New Roman" w:hAnsi="Times New Roman"/>
          <w:smallCaps/>
          <w:kern w:val="0"/>
          <w:sz w:val="22"/>
          <w:szCs w:val="22"/>
          <w:lang w:eastAsia="ja-JP" w:bidi="ar-SA"/>
        </w:rPr>
        <w:t>C</w:t>
      </w:r>
      <w:r w:rsidRPr="005944D7">
        <w:rPr>
          <w:rFonts w:ascii="Times New Roman" w:hAnsi="Times New Roman"/>
          <w:smallCaps/>
          <w:kern w:val="0"/>
          <w:sz w:val="22"/>
          <w:szCs w:val="22"/>
          <w:lang w:eastAsia="ja-JP" w:bidi="ar-SA"/>
        </w:rPr>
        <w:t>ohabitation</w:t>
      </w:r>
      <w:bookmarkEnd w:id="44"/>
      <w:bookmarkEnd w:id="45"/>
      <w:bookmarkEnd w:id="46"/>
      <w:r w:rsidRPr="005944D7">
        <w:rPr>
          <w:rFonts w:ascii="Times New Roman" w:hAnsi="Times New Roman"/>
          <w:smallCaps/>
          <w:kern w:val="0"/>
          <w:sz w:val="22"/>
          <w:szCs w:val="22"/>
          <w:lang w:eastAsia="ja-JP" w:bidi="ar-SA"/>
        </w:rPr>
        <w:t xml:space="preserve"> </w:t>
      </w:r>
    </w:p>
    <w:p w14:paraId="4E092C5A" w14:textId="77777777" w:rsidR="003D5D59" w:rsidRPr="005944D7" w:rsidRDefault="003D5D59" w:rsidP="006F344F">
      <w:pPr>
        <w:adjustRightInd w:val="0"/>
        <w:spacing w:beforeLines="20" w:before="48" w:line="260" w:lineRule="exact"/>
        <w:ind w:firstLine="284"/>
        <w:jc w:val="both"/>
      </w:pPr>
    </w:p>
    <w:p w14:paraId="50F74D97" w14:textId="355C23CA" w:rsidR="00843218" w:rsidRPr="005944D7" w:rsidRDefault="00CF2C42" w:rsidP="006C35F2">
      <w:pPr>
        <w:adjustRightInd w:val="0"/>
        <w:spacing w:beforeLines="20" w:before="48" w:line="260" w:lineRule="exact"/>
        <w:ind w:firstLine="284"/>
        <w:jc w:val="both"/>
        <w:rPr>
          <w:rFonts w:cs="Times New Roman"/>
          <w:lang w:eastAsia="ja-JP" w:bidi="ar-SA"/>
        </w:rPr>
      </w:pPr>
      <w:r w:rsidRPr="005944D7">
        <w:rPr>
          <w:rFonts w:cs="Times New Roman"/>
          <w:lang w:eastAsia="ja-JP" w:bidi="ar-SA"/>
        </w:rPr>
        <w:t>The</w:t>
      </w:r>
      <w:r w:rsidR="00C52BC0" w:rsidRPr="005944D7">
        <w:rPr>
          <w:rFonts w:cs="Times New Roman"/>
          <w:lang w:eastAsia="ja-JP" w:bidi="ar-SA"/>
        </w:rPr>
        <w:t xml:space="preserve"> existing approaches</w:t>
      </w:r>
      <w:r w:rsidRPr="005944D7">
        <w:rPr>
          <w:rFonts w:cs="Times New Roman"/>
          <w:lang w:eastAsia="ja-JP" w:bidi="ar-SA"/>
        </w:rPr>
        <w:t>, while substantively different,</w:t>
      </w:r>
      <w:r w:rsidR="00C52BC0" w:rsidRPr="005944D7">
        <w:rPr>
          <w:rFonts w:cs="Times New Roman"/>
          <w:lang w:eastAsia="ja-JP" w:bidi="ar-SA"/>
        </w:rPr>
        <w:t xml:space="preserve"> are trapped in the </w:t>
      </w:r>
      <w:r w:rsidRPr="005944D7">
        <w:rPr>
          <w:rFonts w:cs="Times New Roman"/>
          <w:lang w:eastAsia="ja-JP" w:bidi="ar-SA"/>
        </w:rPr>
        <w:t xml:space="preserve">same </w:t>
      </w:r>
      <w:r w:rsidR="00C52BC0" w:rsidRPr="005944D7">
        <w:rPr>
          <w:rFonts w:cs="Times New Roman"/>
          <w:lang w:eastAsia="ja-JP" w:bidi="ar-SA"/>
        </w:rPr>
        <w:t xml:space="preserve">dichotomy. </w:t>
      </w:r>
      <w:r w:rsidR="00144D16" w:rsidRPr="005944D7">
        <w:rPr>
          <w:rFonts w:cs="Times New Roman"/>
          <w:lang w:eastAsia="ja-JP" w:bidi="ar-SA"/>
        </w:rPr>
        <w:t>Under</w:t>
      </w:r>
      <w:r w:rsidR="00C52BC0" w:rsidRPr="005944D7">
        <w:rPr>
          <w:rFonts w:cs="Times New Roman"/>
          <w:lang w:eastAsia="ja-JP" w:bidi="ar-SA"/>
        </w:rPr>
        <w:t xml:space="preserve"> one </w:t>
      </w:r>
      <w:r w:rsidR="00144D16" w:rsidRPr="005944D7">
        <w:rPr>
          <w:rFonts w:cs="Times New Roman"/>
          <w:lang w:eastAsia="ja-JP" w:bidi="ar-SA"/>
        </w:rPr>
        <w:t>approach</w:t>
      </w:r>
      <w:r w:rsidR="00C52BC0" w:rsidRPr="005944D7">
        <w:rPr>
          <w:rFonts w:cs="Times New Roman"/>
          <w:lang w:eastAsia="ja-JP" w:bidi="ar-SA"/>
        </w:rPr>
        <w:t>, despite formal differences, cohabitation and marriage relationship</w:t>
      </w:r>
      <w:r w:rsidR="003D5D59" w:rsidRPr="005944D7">
        <w:rPr>
          <w:rFonts w:cs="Times New Roman"/>
          <w:lang w:eastAsia="ja-JP" w:bidi="ar-SA"/>
        </w:rPr>
        <w:t>s</w:t>
      </w:r>
      <w:r w:rsidR="00C52BC0" w:rsidRPr="005944D7">
        <w:rPr>
          <w:rFonts w:cs="Times New Roman"/>
          <w:lang w:eastAsia="ja-JP" w:bidi="ar-SA"/>
        </w:rPr>
        <w:t xml:space="preserve"> are </w:t>
      </w:r>
      <w:r w:rsidR="00144D16" w:rsidRPr="005944D7">
        <w:rPr>
          <w:rFonts w:cs="Times New Roman"/>
          <w:lang w:eastAsia="ja-JP" w:bidi="ar-SA"/>
        </w:rPr>
        <w:t xml:space="preserve">seen as </w:t>
      </w:r>
      <w:r w:rsidR="00C52BC0" w:rsidRPr="005944D7">
        <w:rPr>
          <w:rFonts w:cs="Times New Roman"/>
          <w:lang w:eastAsia="ja-JP" w:bidi="ar-SA"/>
        </w:rPr>
        <w:t>substantively identical</w:t>
      </w:r>
      <w:r w:rsidR="00C00A3E" w:rsidRPr="005944D7">
        <w:rPr>
          <w:rFonts w:cs="Times New Roman"/>
          <w:lang w:eastAsia="ja-JP" w:bidi="ar-SA"/>
        </w:rPr>
        <w:t xml:space="preserve"> and </w:t>
      </w:r>
      <w:r w:rsidR="00C52BC0" w:rsidRPr="005944D7">
        <w:rPr>
          <w:rFonts w:cs="Times New Roman"/>
          <w:lang w:eastAsia="ja-JP" w:bidi="ar-SA"/>
        </w:rPr>
        <w:t xml:space="preserve">thus should </w:t>
      </w:r>
      <w:r w:rsidR="00C00A3E" w:rsidRPr="005944D7">
        <w:rPr>
          <w:rFonts w:cs="Times New Roman"/>
          <w:lang w:eastAsia="ja-JP" w:bidi="ar-SA"/>
        </w:rPr>
        <w:t xml:space="preserve">be </w:t>
      </w:r>
      <w:r w:rsidR="003D5D59" w:rsidRPr="005944D7">
        <w:rPr>
          <w:rFonts w:cs="Times New Roman"/>
          <w:lang w:eastAsia="ja-JP" w:bidi="ar-SA"/>
        </w:rPr>
        <w:t>treat</w:t>
      </w:r>
      <w:r w:rsidR="00C00A3E" w:rsidRPr="005944D7">
        <w:rPr>
          <w:rFonts w:cs="Times New Roman"/>
          <w:lang w:eastAsia="ja-JP" w:bidi="ar-SA"/>
        </w:rPr>
        <w:t xml:space="preserve">ed </w:t>
      </w:r>
      <w:r w:rsidR="003D5D59" w:rsidRPr="005944D7">
        <w:rPr>
          <w:rFonts w:cs="Times New Roman"/>
          <w:lang w:eastAsia="ja-JP" w:bidi="ar-SA"/>
        </w:rPr>
        <w:t>equally</w:t>
      </w:r>
      <w:r w:rsidR="00C00A3E" w:rsidRPr="005944D7">
        <w:rPr>
          <w:rFonts w:cs="Times New Roman"/>
          <w:lang w:eastAsia="ja-JP" w:bidi="ar-SA"/>
        </w:rPr>
        <w:t xml:space="preserve"> by the law</w:t>
      </w:r>
      <w:r w:rsidR="00C52BC0" w:rsidRPr="005944D7">
        <w:rPr>
          <w:rFonts w:cs="Times New Roman"/>
          <w:lang w:eastAsia="ja-JP" w:bidi="ar-SA"/>
        </w:rPr>
        <w:t>.</w:t>
      </w:r>
      <w:r w:rsidR="006C35F2" w:rsidRPr="005944D7">
        <w:rPr>
          <w:color w:val="000000"/>
          <w:sz w:val="20"/>
          <w:szCs w:val="20"/>
        </w:rPr>
        <w:t xml:space="preserve"> </w:t>
      </w:r>
      <w:r w:rsidR="006C3D23" w:rsidRPr="005944D7">
        <w:rPr>
          <w:lang w:eastAsia="ja-JP"/>
        </w:rPr>
        <w:t>Under t</w:t>
      </w:r>
      <w:r w:rsidR="006C35F2" w:rsidRPr="005944D7">
        <w:rPr>
          <w:lang w:eastAsia="ja-JP"/>
        </w:rPr>
        <w:t xml:space="preserve">his approach, at times, the law relies on the similarities between marriage and nonmarriage to deny equal treatment to the unmarried couples. </w:t>
      </w:r>
      <w:r w:rsidR="00C52BC0" w:rsidRPr="005944D7">
        <w:rPr>
          <w:rtl/>
          <w:lang w:eastAsia="ja-JP"/>
        </w:rPr>
        <w:t xml:space="preserve"> </w:t>
      </w:r>
      <w:r w:rsidR="00144D16" w:rsidRPr="005944D7">
        <w:rPr>
          <w:rFonts w:cs="Times New Roman"/>
          <w:lang w:eastAsia="ja-JP" w:bidi="ar-SA"/>
        </w:rPr>
        <w:t>The other approach</w:t>
      </w:r>
      <w:r w:rsidR="00C52BC0" w:rsidRPr="005944D7">
        <w:rPr>
          <w:rFonts w:cs="Times New Roman"/>
          <w:lang w:eastAsia="ja-JP" w:bidi="ar-SA"/>
        </w:rPr>
        <w:t xml:space="preserve">, </w:t>
      </w:r>
      <w:r w:rsidR="00144D16" w:rsidRPr="005944D7">
        <w:rPr>
          <w:rFonts w:cs="Times New Roman"/>
          <w:lang w:eastAsia="ja-JP" w:bidi="ar-SA"/>
        </w:rPr>
        <w:t xml:space="preserve">by contrast, views </w:t>
      </w:r>
      <w:r w:rsidR="00C52BC0" w:rsidRPr="005944D7">
        <w:rPr>
          <w:rFonts w:cs="Times New Roman"/>
          <w:lang w:eastAsia="ja-JP" w:bidi="ar-SA"/>
        </w:rPr>
        <w:t xml:space="preserve">cohabitation and marriage </w:t>
      </w:r>
      <w:r w:rsidR="00144D16" w:rsidRPr="005944D7">
        <w:rPr>
          <w:rFonts w:cs="Times New Roman"/>
          <w:lang w:eastAsia="ja-JP" w:bidi="ar-SA"/>
        </w:rPr>
        <w:t xml:space="preserve">as substantively </w:t>
      </w:r>
      <w:r w:rsidR="00C52BC0" w:rsidRPr="005944D7">
        <w:rPr>
          <w:rFonts w:cs="Times New Roman"/>
          <w:lang w:eastAsia="ja-JP" w:bidi="ar-SA"/>
        </w:rPr>
        <w:t>different</w:t>
      </w:r>
      <w:r w:rsidR="00144D16" w:rsidRPr="005944D7">
        <w:rPr>
          <w:rFonts w:cs="Times New Roman"/>
          <w:lang w:eastAsia="ja-JP" w:bidi="ar-SA"/>
        </w:rPr>
        <w:t>, with m</w:t>
      </w:r>
      <w:r w:rsidR="00C52BC0" w:rsidRPr="005944D7">
        <w:rPr>
          <w:rFonts w:cs="Times New Roman"/>
          <w:lang w:eastAsia="ja-JP" w:bidi="ar-SA"/>
        </w:rPr>
        <w:t>arriage reflect</w:t>
      </w:r>
      <w:r w:rsidR="00144D16" w:rsidRPr="005944D7">
        <w:rPr>
          <w:rFonts w:cs="Times New Roman"/>
          <w:lang w:eastAsia="ja-JP" w:bidi="ar-SA"/>
        </w:rPr>
        <w:t xml:space="preserve">ing a </w:t>
      </w:r>
      <w:r w:rsidR="003D5D59" w:rsidRPr="005944D7">
        <w:rPr>
          <w:rFonts w:cs="Times New Roman"/>
          <w:lang w:eastAsia="ja-JP" w:bidi="ar-SA"/>
        </w:rPr>
        <w:t xml:space="preserve">greater </w:t>
      </w:r>
      <w:r w:rsidR="00144D16" w:rsidRPr="005944D7">
        <w:rPr>
          <w:rFonts w:cs="Times New Roman"/>
          <w:lang w:eastAsia="ja-JP" w:bidi="ar-SA"/>
        </w:rPr>
        <w:t xml:space="preserve">degree of </w:t>
      </w:r>
      <w:r w:rsidR="00C52BC0" w:rsidRPr="005944D7">
        <w:rPr>
          <w:rFonts w:cs="Times New Roman"/>
          <w:lang w:eastAsia="ja-JP" w:bidi="ar-SA"/>
        </w:rPr>
        <w:t>commitment between the parties</w:t>
      </w:r>
      <w:r w:rsidR="00144D16" w:rsidRPr="005944D7">
        <w:rPr>
          <w:rFonts w:cs="Times New Roman"/>
          <w:lang w:eastAsia="ja-JP" w:bidi="ar-SA"/>
        </w:rPr>
        <w:t>. Under this approach,</w:t>
      </w:r>
      <w:r w:rsidR="003A6B55" w:rsidRPr="005944D7">
        <w:rPr>
          <w:rFonts w:cs="Times New Roman"/>
          <w:lang w:eastAsia="ja-JP" w:bidi="ar-SA"/>
        </w:rPr>
        <w:t xml:space="preserve"> </w:t>
      </w:r>
      <w:r w:rsidR="00C00A3E" w:rsidRPr="005944D7">
        <w:rPr>
          <w:rFonts w:cs="Times New Roman"/>
          <w:lang w:eastAsia="ja-JP" w:bidi="ar-SA"/>
        </w:rPr>
        <w:t xml:space="preserve">the law should not recognize cohabitation </w:t>
      </w:r>
      <w:r w:rsidR="003A6B55" w:rsidRPr="005944D7">
        <w:rPr>
          <w:rFonts w:cs="Times New Roman"/>
          <w:lang w:eastAsia="ja-JP" w:bidi="ar-SA"/>
        </w:rPr>
        <w:t xml:space="preserve">as </w:t>
      </w:r>
      <w:r w:rsidR="00C00A3E" w:rsidRPr="005944D7">
        <w:rPr>
          <w:rFonts w:cs="Times New Roman"/>
          <w:lang w:eastAsia="ja-JP" w:bidi="ar-SA"/>
        </w:rPr>
        <w:t xml:space="preserve">a </w:t>
      </w:r>
      <w:r w:rsidR="003A6B55" w:rsidRPr="005944D7">
        <w:rPr>
          <w:rFonts w:cs="Times New Roman"/>
          <w:lang w:eastAsia="ja-JP" w:bidi="ar-SA"/>
        </w:rPr>
        <w:t xml:space="preserve">separate and unique institution. </w:t>
      </w:r>
      <w:r w:rsidR="00C52BC0" w:rsidRPr="005944D7">
        <w:rPr>
          <w:rFonts w:cs="Times New Roman"/>
          <w:lang w:eastAsia="ja-JP" w:bidi="ar-SA"/>
        </w:rPr>
        <w:t xml:space="preserve">What is missing </w:t>
      </w:r>
      <w:r w:rsidR="00C00A3E" w:rsidRPr="005944D7">
        <w:rPr>
          <w:rFonts w:cs="Times New Roman"/>
          <w:lang w:eastAsia="ja-JP" w:bidi="ar-SA"/>
        </w:rPr>
        <w:t xml:space="preserve">from </w:t>
      </w:r>
      <w:r w:rsidR="00C52BC0" w:rsidRPr="005944D7">
        <w:rPr>
          <w:rFonts w:cs="Times New Roman"/>
          <w:lang w:eastAsia="ja-JP" w:bidi="ar-SA"/>
        </w:rPr>
        <w:t>the current discourse is a third option, which treats and designs marriage and cohabitation as two equally respected options</w:t>
      </w:r>
      <w:r w:rsidR="002766AB" w:rsidRPr="005944D7">
        <w:rPr>
          <w:rFonts w:cs="Times New Roman"/>
          <w:lang w:eastAsia="ja-JP" w:bidi="ar-SA"/>
        </w:rPr>
        <w:t>,</w:t>
      </w:r>
      <w:r w:rsidR="00C52BC0" w:rsidRPr="005944D7">
        <w:rPr>
          <w:rFonts w:cs="Times New Roman"/>
          <w:lang w:eastAsia="ja-JP" w:bidi="ar-SA"/>
        </w:rPr>
        <w:t xml:space="preserve"> </w:t>
      </w:r>
      <w:r w:rsidR="002766AB" w:rsidRPr="005944D7">
        <w:rPr>
          <w:rFonts w:cs="Times New Roman"/>
          <w:lang w:eastAsia="ja-JP" w:bidi="ar-SA"/>
        </w:rPr>
        <w:t>with each subject to its own regulatory regime</w:t>
      </w:r>
      <w:r w:rsidR="00C52BC0" w:rsidRPr="005944D7">
        <w:rPr>
          <w:rFonts w:cs="Times New Roman"/>
          <w:lang w:eastAsia="ja-JP" w:bidi="ar-SA"/>
        </w:rPr>
        <w:t xml:space="preserve">. This is exactly the vision of the </w:t>
      </w:r>
      <w:r w:rsidR="00843218" w:rsidRPr="005944D7">
        <w:rPr>
          <w:rFonts w:cs="Times New Roman"/>
          <w:lang w:eastAsia="ja-JP" w:bidi="ar-SA"/>
        </w:rPr>
        <w:t xml:space="preserve">institutional pluralism </w:t>
      </w:r>
      <w:r w:rsidR="00C52BC0" w:rsidRPr="005944D7">
        <w:rPr>
          <w:rFonts w:cs="Times New Roman"/>
          <w:lang w:eastAsia="ja-JP" w:bidi="ar-SA"/>
        </w:rPr>
        <w:t>approach expressed in this</w:t>
      </w:r>
      <w:r w:rsidR="00432966" w:rsidRPr="005944D7">
        <w:rPr>
          <w:rFonts w:cs="Times New Roman"/>
          <w:lang w:eastAsia="ja-JP" w:bidi="ar-SA"/>
        </w:rPr>
        <w:t xml:space="preserve"> article.</w:t>
      </w:r>
      <w:r w:rsidR="00843218" w:rsidRPr="005944D7">
        <w:rPr>
          <w:rtl/>
          <w:lang w:eastAsia="ja-JP"/>
        </w:rPr>
        <w:t xml:space="preserve"> </w:t>
      </w:r>
    </w:p>
    <w:p w14:paraId="530332A8" w14:textId="19C4C0CF" w:rsidR="00430725" w:rsidRPr="005944D7" w:rsidRDefault="00A60810" w:rsidP="004E4ACA">
      <w:pPr>
        <w:pStyle w:val="Document"/>
        <w:tabs>
          <w:tab w:val="clear" w:pos="420"/>
          <w:tab w:val="left" w:pos="142"/>
          <w:tab w:val="right" w:pos="6030"/>
        </w:tabs>
        <w:adjustRightInd w:val="0"/>
        <w:spacing w:beforeLines="20" w:before="48" w:after="0" w:line="260" w:lineRule="exact"/>
        <w:ind w:firstLine="284"/>
        <w:rPr>
          <w:rFonts w:ascii="Times New Roman" w:hAnsi="Times New Roman"/>
          <w:rtl/>
        </w:rPr>
      </w:pPr>
      <w:r w:rsidRPr="005944D7">
        <w:rPr>
          <w:rFonts w:ascii="Times New Roman" w:hAnsi="Times New Roman"/>
          <w:sz w:val="22"/>
          <w:szCs w:val="22"/>
          <w:lang w:eastAsia="ja-JP" w:bidi="ar-SA"/>
        </w:rPr>
        <w:t xml:space="preserve">According to </w:t>
      </w:r>
      <w:r w:rsidR="002766AB" w:rsidRPr="005944D7">
        <w:rPr>
          <w:rFonts w:ascii="Times New Roman" w:hAnsi="Times New Roman"/>
          <w:sz w:val="22"/>
          <w:szCs w:val="22"/>
          <w:lang w:eastAsia="ja-JP" w:bidi="ar-SA"/>
        </w:rPr>
        <w:t xml:space="preserve">this </w:t>
      </w:r>
      <w:r w:rsidRPr="005944D7">
        <w:rPr>
          <w:rFonts w:ascii="Times New Roman" w:hAnsi="Times New Roman"/>
          <w:sz w:val="22"/>
          <w:szCs w:val="22"/>
          <w:lang w:eastAsia="ja-JP" w:bidi="ar-SA"/>
        </w:rPr>
        <w:t>approach</w:t>
      </w:r>
      <w:r w:rsidR="002766AB" w:rsidRPr="005944D7">
        <w:rPr>
          <w:rFonts w:ascii="Times New Roman" w:hAnsi="Times New Roman"/>
          <w:sz w:val="22"/>
          <w:szCs w:val="22"/>
          <w:lang w:eastAsia="ja-JP" w:bidi="ar-SA"/>
        </w:rPr>
        <w:t>,</w:t>
      </w:r>
      <w:r w:rsidR="00921EDB" w:rsidRPr="005944D7">
        <w:rPr>
          <w:rFonts w:ascii="Times New Roman" w:hAnsi="Times New Roman"/>
          <w:sz w:val="22"/>
          <w:szCs w:val="22"/>
          <w:lang w:eastAsia="ja-JP" w:bidi="ar-SA"/>
        </w:rPr>
        <w:t xml:space="preserve"> the law should design marriage and cohabitation as separate </w:t>
      </w:r>
      <w:r w:rsidR="00C00A3E" w:rsidRPr="005944D7">
        <w:rPr>
          <w:rFonts w:ascii="Times New Roman" w:hAnsi="Times New Roman"/>
          <w:sz w:val="22"/>
          <w:szCs w:val="22"/>
          <w:lang w:eastAsia="ja-JP" w:bidi="ar-SA"/>
        </w:rPr>
        <w:t>regimes</w:t>
      </w:r>
      <w:r w:rsidR="00921EDB" w:rsidRPr="005944D7">
        <w:rPr>
          <w:rFonts w:ascii="Times New Roman" w:hAnsi="Times New Roman"/>
          <w:sz w:val="22"/>
          <w:szCs w:val="22"/>
          <w:lang w:eastAsia="ja-JP" w:bidi="ar-SA"/>
        </w:rPr>
        <w:t xml:space="preserve"> as part of society’s responsibility to </w:t>
      </w:r>
      <w:r w:rsidR="006C3D23" w:rsidRPr="005944D7">
        <w:rPr>
          <w:rFonts w:ascii="Times New Roman" w:hAnsi="Times New Roman"/>
          <w:sz w:val="22"/>
          <w:szCs w:val="22"/>
          <w:lang w:eastAsia="ja-JP" w:bidi="ar-SA"/>
        </w:rPr>
        <w:t xml:space="preserve">recognize </w:t>
      </w:r>
      <w:r w:rsidR="00C00A3E" w:rsidRPr="005944D7">
        <w:rPr>
          <w:rFonts w:ascii="Times New Roman" w:hAnsi="Times New Roman"/>
          <w:sz w:val="22"/>
          <w:szCs w:val="22"/>
          <w:lang w:eastAsia="ja-JP" w:bidi="ar-SA"/>
        </w:rPr>
        <w:t xml:space="preserve">a </w:t>
      </w:r>
      <w:r w:rsidR="00921EDB" w:rsidRPr="005944D7">
        <w:rPr>
          <w:rFonts w:ascii="Times New Roman" w:hAnsi="Times New Roman"/>
          <w:sz w:val="22"/>
          <w:szCs w:val="22"/>
          <w:lang w:eastAsia="ja-JP" w:bidi="ar-SA"/>
        </w:rPr>
        <w:t xml:space="preserve">diversity of </w:t>
      </w:r>
      <w:r w:rsidR="006C3D23" w:rsidRPr="005944D7">
        <w:rPr>
          <w:color w:val="000000"/>
          <w:sz w:val="22"/>
          <w:szCs w:val="22"/>
        </w:rPr>
        <w:t>i</w:t>
      </w:r>
      <w:r w:rsidR="006C35F2" w:rsidRPr="005944D7">
        <w:rPr>
          <w:color w:val="000000"/>
          <w:sz w:val="22"/>
          <w:szCs w:val="22"/>
        </w:rPr>
        <w:t>ntimate relationships</w:t>
      </w:r>
      <w:r w:rsidR="00921EDB" w:rsidRPr="005944D7">
        <w:rPr>
          <w:rFonts w:ascii="Times New Roman" w:hAnsi="Times New Roman"/>
          <w:sz w:val="22"/>
          <w:szCs w:val="22"/>
          <w:lang w:eastAsia="ja-JP" w:bidi="ar-SA"/>
        </w:rPr>
        <w:t xml:space="preserve">. It </w:t>
      </w:r>
      <w:r w:rsidR="00C61C08" w:rsidRPr="005944D7">
        <w:rPr>
          <w:rFonts w:ascii="Times New Roman" w:hAnsi="Times New Roman"/>
          <w:sz w:val="22"/>
          <w:szCs w:val="22"/>
          <w:lang w:eastAsia="ja-JP" w:bidi="ar-SA"/>
        </w:rPr>
        <w:t>argues for</w:t>
      </w:r>
      <w:r w:rsidR="00921EDB" w:rsidRPr="005944D7">
        <w:rPr>
          <w:rFonts w:ascii="Times New Roman" w:hAnsi="Times New Roman"/>
          <w:sz w:val="22"/>
          <w:szCs w:val="22"/>
          <w:lang w:eastAsia="ja-JP" w:bidi="ar-SA"/>
        </w:rPr>
        <w:t xml:space="preserve"> the importance of diversity </w:t>
      </w:r>
      <w:r w:rsidR="00C00A3E" w:rsidRPr="005944D7">
        <w:rPr>
          <w:rFonts w:ascii="Times New Roman" w:hAnsi="Times New Roman"/>
          <w:sz w:val="22"/>
          <w:szCs w:val="22"/>
          <w:lang w:eastAsia="ja-JP" w:bidi="ar-SA"/>
        </w:rPr>
        <w:t>based on</w:t>
      </w:r>
      <w:r w:rsidR="00921EDB" w:rsidRPr="005944D7">
        <w:rPr>
          <w:rFonts w:ascii="Times New Roman" w:hAnsi="Times New Roman"/>
          <w:sz w:val="22"/>
          <w:szCs w:val="22"/>
          <w:lang w:eastAsia="ja-JP" w:bidi="ar-SA"/>
        </w:rPr>
        <w:t xml:space="preserve"> a pluralist attitude that is committed to autonomy as a primary liberal value</w:t>
      </w:r>
      <w:r w:rsidR="00C00A3E" w:rsidRPr="005944D7">
        <w:rPr>
          <w:rFonts w:ascii="Times New Roman" w:hAnsi="Times New Roman"/>
          <w:sz w:val="22"/>
          <w:szCs w:val="22"/>
          <w:lang w:eastAsia="ja-JP" w:bidi="ar-SA"/>
        </w:rPr>
        <w:t>,</w:t>
      </w:r>
      <w:r w:rsidR="00921EDB" w:rsidRPr="005944D7">
        <w:rPr>
          <w:rFonts w:ascii="Times New Roman" w:hAnsi="Times New Roman"/>
          <w:sz w:val="22"/>
          <w:szCs w:val="22"/>
          <w:lang w:eastAsia="ja-JP" w:bidi="ar-SA"/>
        </w:rPr>
        <w:t xml:space="preserve"> and </w:t>
      </w:r>
      <w:r w:rsidR="00430725" w:rsidRPr="005944D7">
        <w:rPr>
          <w:rFonts w:ascii="Times New Roman" w:hAnsi="Times New Roman"/>
          <w:sz w:val="22"/>
          <w:szCs w:val="22"/>
          <w:lang w:eastAsia="ja-JP" w:bidi="ar-SA"/>
        </w:rPr>
        <w:t xml:space="preserve">it </w:t>
      </w:r>
      <w:r w:rsidR="00921EDB" w:rsidRPr="005944D7">
        <w:rPr>
          <w:rFonts w:ascii="Times New Roman" w:hAnsi="Times New Roman"/>
          <w:sz w:val="22"/>
          <w:szCs w:val="22"/>
          <w:lang w:eastAsia="ja-JP" w:bidi="ar-SA"/>
        </w:rPr>
        <w:t>emphasizes the responsibility of the liberal state not only to respect individuals’ choices but also to create a variety of social institutions that offer meaningful choices.</w:t>
      </w:r>
      <w:bookmarkStart w:id="47" w:name="_Ref219524535"/>
      <w:r w:rsidR="00921EDB" w:rsidRPr="005944D7">
        <w:rPr>
          <w:rStyle w:val="aa"/>
          <w:rFonts w:ascii="Times New Roman" w:hAnsi="Times New Roman"/>
        </w:rPr>
        <w:footnoteReference w:id="50"/>
      </w:r>
      <w:bookmarkEnd w:id="47"/>
    </w:p>
    <w:p w14:paraId="3CBB32E5" w14:textId="2B41A0A5" w:rsidR="00F56A05" w:rsidRPr="005944D7" w:rsidRDefault="00F56A05" w:rsidP="006F344F">
      <w:pPr>
        <w:adjustRightInd w:val="0"/>
        <w:spacing w:beforeLines="20" w:before="48" w:line="260" w:lineRule="exact"/>
        <w:ind w:firstLine="284"/>
        <w:jc w:val="both"/>
        <w:rPr>
          <w:rFonts w:cs="Times New Roman"/>
          <w:bCs/>
          <w:sz w:val="24"/>
          <w:szCs w:val="24"/>
        </w:rPr>
      </w:pPr>
      <w:r w:rsidRPr="005944D7">
        <w:rPr>
          <w:rFonts w:cs="Times New Roman"/>
          <w:lang w:eastAsia="ja-JP" w:bidi="ar-SA"/>
        </w:rPr>
        <w:t xml:space="preserve">Therefore, unlike the contractual approaches that try to recreate or </w:t>
      </w:r>
      <w:r w:rsidR="002766AB" w:rsidRPr="005944D7">
        <w:rPr>
          <w:rFonts w:cs="Times New Roman"/>
          <w:lang w:eastAsia="ja-JP" w:bidi="ar-SA"/>
        </w:rPr>
        <w:t xml:space="preserve">express </w:t>
      </w:r>
      <w:r w:rsidRPr="005944D7">
        <w:rPr>
          <w:rFonts w:cs="Times New Roman"/>
          <w:lang w:eastAsia="ja-JP" w:bidi="ar-SA"/>
        </w:rPr>
        <w:t>the typical intentions of the couple inorganically, as if people</w:t>
      </w:r>
      <w:r w:rsidR="002766AB" w:rsidRPr="005944D7">
        <w:rPr>
          <w:rFonts w:cs="Times New Roman"/>
          <w:lang w:eastAsia="ja-JP" w:bidi="ar-SA"/>
        </w:rPr>
        <w:t>’</w:t>
      </w:r>
      <w:r w:rsidRPr="005944D7">
        <w:rPr>
          <w:rFonts w:cs="Times New Roman"/>
          <w:lang w:eastAsia="ja-JP" w:bidi="ar-SA"/>
        </w:rPr>
        <w:t xml:space="preserve">s </w:t>
      </w:r>
      <w:r w:rsidR="003A011F" w:rsidRPr="005944D7">
        <w:rPr>
          <w:rFonts w:cs="Times New Roman"/>
          <w:lang w:eastAsia="ja-JP" w:bidi="ar-SA"/>
        </w:rPr>
        <w:lastRenderedPageBreak/>
        <w:t>consciousness exist</w:t>
      </w:r>
      <w:r w:rsidR="002766AB" w:rsidRPr="005944D7">
        <w:rPr>
          <w:rFonts w:cs="Times New Roman"/>
          <w:lang w:eastAsia="ja-JP" w:bidi="ar-SA"/>
        </w:rPr>
        <w:t>ed</w:t>
      </w:r>
      <w:r w:rsidR="003A011F" w:rsidRPr="005944D7">
        <w:rPr>
          <w:rFonts w:cs="Times New Roman"/>
          <w:lang w:eastAsia="ja-JP" w:bidi="ar-SA"/>
        </w:rPr>
        <w:t xml:space="preserve"> separately from the law governing their lives</w:t>
      </w:r>
      <w:r w:rsidR="002766AB" w:rsidRPr="005944D7">
        <w:rPr>
          <w:rFonts w:cs="Times New Roman"/>
          <w:bCs/>
          <w:sz w:val="24"/>
          <w:szCs w:val="24"/>
        </w:rPr>
        <w:t>,</w:t>
      </w:r>
      <w:r w:rsidR="003A011F" w:rsidRPr="005944D7">
        <w:rPr>
          <w:rStyle w:val="aa"/>
          <w:rFonts w:cs="Times New Roman"/>
          <w:bCs/>
          <w:sz w:val="24"/>
          <w:szCs w:val="24"/>
        </w:rPr>
        <w:footnoteReference w:id="51"/>
      </w:r>
      <w:r w:rsidR="003A011F" w:rsidRPr="005944D7">
        <w:rPr>
          <w:rFonts w:cs="Times New Roman"/>
          <w:bCs/>
          <w:sz w:val="24"/>
          <w:szCs w:val="24"/>
        </w:rPr>
        <w:t xml:space="preserve"> </w:t>
      </w:r>
      <w:r w:rsidR="00D8601A" w:rsidRPr="005944D7">
        <w:rPr>
          <w:rFonts w:cs="Times New Roman"/>
          <w:lang w:eastAsia="ja-JP" w:bidi="ar-SA"/>
        </w:rPr>
        <w:t>the pluralist theory</w:t>
      </w:r>
      <w:r w:rsidR="003A011F" w:rsidRPr="005944D7">
        <w:rPr>
          <w:rFonts w:cs="Times New Roman"/>
          <w:lang w:eastAsia="ja-JP" w:bidi="ar-SA"/>
        </w:rPr>
        <w:t xml:space="preserve"> emphasi</w:t>
      </w:r>
      <w:r w:rsidR="002766AB" w:rsidRPr="005944D7">
        <w:rPr>
          <w:rFonts w:cs="Times New Roman"/>
          <w:lang w:eastAsia="ja-JP" w:bidi="ar-SA"/>
        </w:rPr>
        <w:t>zes</w:t>
      </w:r>
      <w:r w:rsidR="003A011F" w:rsidRPr="005944D7">
        <w:rPr>
          <w:rFonts w:cs="Times New Roman"/>
          <w:lang w:eastAsia="ja-JP" w:bidi="ar-SA"/>
        </w:rPr>
        <w:t xml:space="preserve"> the need</w:t>
      </w:r>
      <w:r w:rsidR="002766AB" w:rsidRPr="005944D7">
        <w:rPr>
          <w:rFonts w:cs="Times New Roman"/>
          <w:lang w:eastAsia="ja-JP" w:bidi="ar-SA"/>
        </w:rPr>
        <w:t xml:space="preserve"> to design</w:t>
      </w:r>
      <w:r w:rsidR="003A011F" w:rsidRPr="005944D7">
        <w:rPr>
          <w:rFonts w:cs="Times New Roman"/>
          <w:lang w:eastAsia="ja-JP" w:bidi="ar-SA"/>
        </w:rPr>
        <w:t xml:space="preserve"> two separate </w:t>
      </w:r>
      <w:r w:rsidR="002766AB" w:rsidRPr="005944D7">
        <w:rPr>
          <w:rFonts w:cs="Times New Roman"/>
          <w:lang w:eastAsia="ja-JP" w:bidi="ar-SA"/>
        </w:rPr>
        <w:t xml:space="preserve">legal frameworks </w:t>
      </w:r>
      <w:r w:rsidR="003A011F" w:rsidRPr="005944D7">
        <w:rPr>
          <w:rFonts w:cs="Times New Roman"/>
          <w:lang w:eastAsia="ja-JP" w:bidi="ar-SA"/>
        </w:rPr>
        <w:t xml:space="preserve">from the outset. </w:t>
      </w:r>
      <w:r w:rsidR="00C1149B" w:rsidRPr="005944D7">
        <w:rPr>
          <w:rFonts w:cs="Times New Roman"/>
          <w:lang w:eastAsia="ja-JP" w:bidi="ar-SA"/>
        </w:rPr>
        <w:t>It bears emphasizing that</w:t>
      </w:r>
      <w:r w:rsidR="003A011F" w:rsidRPr="005944D7">
        <w:rPr>
          <w:rFonts w:cs="Times New Roman"/>
          <w:lang w:eastAsia="ja-JP" w:bidi="ar-SA"/>
        </w:rPr>
        <w:t xml:space="preserve"> separating legal institutions </w:t>
      </w:r>
      <w:r w:rsidR="00D8601A" w:rsidRPr="005944D7">
        <w:rPr>
          <w:rFonts w:cs="Times New Roman"/>
          <w:lang w:eastAsia="ja-JP" w:bidi="ar-SA"/>
        </w:rPr>
        <w:t>does not mean</w:t>
      </w:r>
      <w:r w:rsidR="003A011F" w:rsidRPr="005944D7">
        <w:rPr>
          <w:rFonts w:cs="Times New Roman"/>
          <w:lang w:eastAsia="ja-JP" w:bidi="ar-SA"/>
        </w:rPr>
        <w:t xml:space="preserve"> ignoring </w:t>
      </w:r>
      <w:r w:rsidR="00D8601A" w:rsidRPr="005944D7">
        <w:rPr>
          <w:rFonts w:cs="Times New Roman"/>
          <w:lang w:eastAsia="ja-JP" w:bidi="ar-SA"/>
        </w:rPr>
        <w:t>non-mar</w:t>
      </w:r>
      <w:r w:rsidR="00EB2637" w:rsidRPr="005944D7">
        <w:rPr>
          <w:rFonts w:cs="Times New Roman"/>
          <w:lang w:eastAsia="ja-JP" w:bidi="ar-SA"/>
        </w:rPr>
        <w:t>ital</w:t>
      </w:r>
      <w:r w:rsidR="00D8601A" w:rsidRPr="005944D7">
        <w:rPr>
          <w:rFonts w:cs="Times New Roman"/>
          <w:lang w:eastAsia="ja-JP" w:bidi="ar-SA"/>
        </w:rPr>
        <w:t xml:space="preserve"> relationship</w:t>
      </w:r>
      <w:r w:rsidR="00C1149B" w:rsidRPr="005944D7">
        <w:rPr>
          <w:rFonts w:cs="Times New Roman"/>
          <w:lang w:eastAsia="ja-JP" w:bidi="ar-SA"/>
        </w:rPr>
        <w:t>s</w:t>
      </w:r>
      <w:r w:rsidR="00D8601A" w:rsidRPr="005944D7">
        <w:rPr>
          <w:rFonts w:cs="Times New Roman"/>
          <w:lang w:eastAsia="ja-JP" w:bidi="ar-SA"/>
        </w:rPr>
        <w:t xml:space="preserve"> </w:t>
      </w:r>
      <w:r w:rsidR="00C1149B" w:rsidRPr="005944D7">
        <w:rPr>
          <w:rFonts w:cs="Times New Roman"/>
          <w:lang w:eastAsia="ja-JP" w:bidi="ar-SA"/>
        </w:rPr>
        <w:t>and</w:t>
      </w:r>
      <w:r w:rsidR="003A011F" w:rsidRPr="005944D7">
        <w:rPr>
          <w:rFonts w:cs="Times New Roman"/>
          <w:lang w:eastAsia="ja-JP" w:bidi="ar-SA"/>
        </w:rPr>
        <w:t xml:space="preserve"> treating </w:t>
      </w:r>
      <w:r w:rsidR="00D8601A" w:rsidRPr="005944D7">
        <w:rPr>
          <w:rFonts w:cs="Times New Roman"/>
          <w:lang w:eastAsia="ja-JP" w:bidi="ar-SA"/>
        </w:rPr>
        <w:t xml:space="preserve">cohabitants </w:t>
      </w:r>
      <w:r w:rsidR="003A011F" w:rsidRPr="005944D7">
        <w:rPr>
          <w:rFonts w:cs="Times New Roman"/>
          <w:lang w:eastAsia="ja-JP" w:bidi="ar-SA"/>
        </w:rPr>
        <w:t xml:space="preserve">as strangers, but </w:t>
      </w:r>
      <w:r w:rsidR="00C1149B" w:rsidRPr="005944D7">
        <w:rPr>
          <w:rFonts w:cs="Times New Roman"/>
          <w:lang w:eastAsia="ja-JP" w:bidi="ar-SA"/>
        </w:rPr>
        <w:t xml:space="preserve">rather </w:t>
      </w:r>
      <w:r w:rsidR="008F3259" w:rsidRPr="005944D7">
        <w:rPr>
          <w:rFonts w:cs="Times New Roman"/>
          <w:lang w:eastAsia="ja-JP" w:bidi="ar-SA"/>
        </w:rPr>
        <w:t xml:space="preserve">designing </w:t>
      </w:r>
      <w:r w:rsidR="00C1149B" w:rsidRPr="005944D7">
        <w:rPr>
          <w:rFonts w:cs="Times New Roman"/>
          <w:lang w:eastAsia="ja-JP" w:bidi="ar-SA"/>
        </w:rPr>
        <w:t xml:space="preserve">a </w:t>
      </w:r>
      <w:r w:rsidR="008F3259" w:rsidRPr="005944D7">
        <w:rPr>
          <w:rFonts w:cs="Times New Roman"/>
          <w:lang w:eastAsia="ja-JP" w:bidi="ar-SA"/>
        </w:rPr>
        <w:t xml:space="preserve">unique legal system that fits </w:t>
      </w:r>
      <w:r w:rsidR="00C1149B" w:rsidRPr="005944D7">
        <w:rPr>
          <w:rFonts w:cs="Times New Roman"/>
          <w:lang w:eastAsia="ja-JP" w:bidi="ar-SA"/>
        </w:rPr>
        <w:t xml:space="preserve">the </w:t>
      </w:r>
      <w:r w:rsidR="008F3259" w:rsidRPr="005944D7">
        <w:rPr>
          <w:rFonts w:cs="Times New Roman"/>
          <w:lang w:eastAsia="ja-JP" w:bidi="ar-SA"/>
        </w:rPr>
        <w:t>needs</w:t>
      </w:r>
      <w:r w:rsidR="003F4102" w:rsidRPr="005944D7">
        <w:rPr>
          <w:rFonts w:cs="Times New Roman"/>
          <w:lang w:eastAsia="ja-JP" w:bidi="ar-SA"/>
        </w:rPr>
        <w:t xml:space="preserve"> and unique </w:t>
      </w:r>
      <w:r w:rsidR="00C1149B" w:rsidRPr="005944D7">
        <w:rPr>
          <w:rFonts w:cs="Times New Roman"/>
          <w:lang w:eastAsia="ja-JP" w:bidi="ar-SA"/>
        </w:rPr>
        <w:t xml:space="preserve">characteristics </w:t>
      </w:r>
      <w:r w:rsidR="003F4102" w:rsidRPr="005944D7">
        <w:rPr>
          <w:rFonts w:cs="Times New Roman"/>
          <w:lang w:eastAsia="ja-JP" w:bidi="ar-SA"/>
        </w:rPr>
        <w:t xml:space="preserve">of non-married </w:t>
      </w:r>
      <w:r w:rsidR="00890D64" w:rsidRPr="005944D7">
        <w:rPr>
          <w:rFonts w:cs="Times New Roman"/>
          <w:lang w:eastAsia="ja-JP" w:bidi="ar-SA"/>
        </w:rPr>
        <w:t>relationship</w:t>
      </w:r>
      <w:r w:rsidR="00C1149B" w:rsidRPr="005944D7">
        <w:rPr>
          <w:rFonts w:cs="Times New Roman"/>
          <w:lang w:eastAsia="ja-JP" w:bidi="ar-SA"/>
        </w:rPr>
        <w:t>s</w:t>
      </w:r>
      <w:r w:rsidR="00890D64" w:rsidRPr="005944D7">
        <w:rPr>
          <w:rFonts w:cs="Times New Roman"/>
          <w:bCs/>
          <w:sz w:val="24"/>
          <w:szCs w:val="24"/>
        </w:rPr>
        <w:t>.</w:t>
      </w:r>
      <w:r w:rsidR="008F3259" w:rsidRPr="005944D7">
        <w:rPr>
          <w:rStyle w:val="aa"/>
          <w:rFonts w:cs="Times New Roman"/>
          <w:bCs/>
          <w:sz w:val="24"/>
          <w:szCs w:val="24"/>
        </w:rPr>
        <w:footnoteReference w:id="52"/>
      </w:r>
    </w:p>
    <w:p w14:paraId="749C4930" w14:textId="77777777" w:rsidR="00921EDB" w:rsidRPr="005944D7" w:rsidRDefault="000361A2" w:rsidP="006F344F">
      <w:pPr>
        <w:adjustRightInd w:val="0"/>
        <w:spacing w:beforeLines="20" w:before="48" w:line="260" w:lineRule="exact"/>
        <w:ind w:firstLine="284"/>
        <w:jc w:val="both"/>
        <w:rPr>
          <w:rFonts w:cs="Times New Roman"/>
          <w:color w:val="000000"/>
          <w:sz w:val="24"/>
          <w:szCs w:val="24"/>
        </w:rPr>
      </w:pPr>
      <w:r w:rsidRPr="005944D7">
        <w:rPr>
          <w:rFonts w:cs="Times New Roman"/>
          <w:lang w:eastAsia="ja-JP" w:bidi="ar-SA"/>
        </w:rPr>
        <w:t>Hence</w:t>
      </w:r>
      <w:r w:rsidR="00401CCB" w:rsidRPr="005944D7">
        <w:rPr>
          <w:rFonts w:cs="Times New Roman"/>
          <w:lang w:eastAsia="ja-JP" w:bidi="ar-SA"/>
        </w:rPr>
        <w:t xml:space="preserve">, </w:t>
      </w:r>
      <w:r w:rsidR="0030417E" w:rsidRPr="005944D7">
        <w:rPr>
          <w:rFonts w:cs="Times New Roman"/>
          <w:lang w:eastAsia="ja-JP" w:bidi="ar-SA"/>
        </w:rPr>
        <w:t>unlike</w:t>
      </w:r>
      <w:r w:rsidR="00A034D4" w:rsidRPr="005944D7">
        <w:rPr>
          <w:rFonts w:cs="Times New Roman"/>
          <w:lang w:eastAsia="ja-JP" w:bidi="ar-SA"/>
        </w:rPr>
        <w:t xml:space="preserve"> the prevailing models </w:t>
      </w:r>
      <w:r w:rsidR="0030417E" w:rsidRPr="005944D7">
        <w:rPr>
          <w:rFonts w:cs="Times New Roman"/>
          <w:lang w:eastAsia="ja-JP" w:bidi="ar-SA"/>
        </w:rPr>
        <w:t xml:space="preserve">that </w:t>
      </w:r>
      <w:r w:rsidR="00A034D4" w:rsidRPr="005944D7">
        <w:rPr>
          <w:rFonts w:cs="Times New Roman"/>
          <w:lang w:eastAsia="ja-JP" w:bidi="ar-SA"/>
        </w:rPr>
        <w:t xml:space="preserve">address marriage law </w:t>
      </w:r>
      <w:r w:rsidR="00D14F1D" w:rsidRPr="005944D7">
        <w:rPr>
          <w:rFonts w:cs="Times New Roman"/>
          <w:lang w:eastAsia="ja-JP" w:bidi="ar-SA"/>
        </w:rPr>
        <w:t xml:space="preserve">only </w:t>
      </w:r>
      <w:r w:rsidR="00A034D4" w:rsidRPr="005944D7">
        <w:rPr>
          <w:rFonts w:cs="Times New Roman"/>
          <w:lang w:eastAsia="ja-JP" w:bidi="ar-SA"/>
        </w:rPr>
        <w:t>as a package deal with respect to cohabitants,</w:t>
      </w:r>
      <w:bookmarkStart w:id="49" w:name="_Ref219521082"/>
      <w:r w:rsidR="008376B4" w:rsidRPr="005944D7">
        <w:rPr>
          <w:lang w:eastAsia="ja-JP" w:bidi="ar-SA"/>
        </w:rPr>
        <w:t xml:space="preserve"> </w:t>
      </w:r>
      <w:bookmarkEnd w:id="49"/>
      <w:r w:rsidR="00A034D4" w:rsidRPr="005944D7">
        <w:rPr>
          <w:rFonts w:cs="Times New Roman"/>
          <w:lang w:eastAsia="ja-JP" w:bidi="ar-SA"/>
        </w:rPr>
        <w:t xml:space="preserve">the </w:t>
      </w:r>
      <w:r w:rsidR="0030417E" w:rsidRPr="005944D7">
        <w:rPr>
          <w:rFonts w:cs="Times New Roman"/>
          <w:lang w:eastAsia="ja-JP" w:bidi="ar-SA"/>
        </w:rPr>
        <w:t xml:space="preserve">theory underlying the </w:t>
      </w:r>
      <w:r w:rsidR="00A034D4" w:rsidRPr="005944D7">
        <w:rPr>
          <w:rFonts w:cs="Times New Roman"/>
          <w:lang w:eastAsia="ja-JP" w:bidi="ar-SA"/>
        </w:rPr>
        <w:t xml:space="preserve">new model </w:t>
      </w:r>
      <w:r w:rsidR="00907D7E" w:rsidRPr="005944D7">
        <w:rPr>
          <w:rFonts w:cs="Times New Roman"/>
          <w:lang w:eastAsia="ja-JP" w:bidi="ar-SA"/>
        </w:rPr>
        <w:t>unbundle</w:t>
      </w:r>
      <w:r w:rsidR="0030417E" w:rsidRPr="005944D7">
        <w:rPr>
          <w:rFonts w:cs="Times New Roman"/>
          <w:lang w:eastAsia="ja-JP" w:bidi="ar-SA"/>
        </w:rPr>
        <w:t>s</w:t>
      </w:r>
      <w:r w:rsidR="00907D7E" w:rsidRPr="005944D7">
        <w:rPr>
          <w:rFonts w:cs="Times New Roman"/>
          <w:lang w:eastAsia="ja-JP" w:bidi="ar-SA"/>
        </w:rPr>
        <w:t xml:space="preserve"> marriage law and </w:t>
      </w:r>
      <w:r w:rsidR="007541FF" w:rsidRPr="005944D7">
        <w:rPr>
          <w:rFonts w:cs="Times New Roman"/>
          <w:lang w:eastAsia="ja-JP" w:bidi="ar-SA"/>
        </w:rPr>
        <w:t xml:space="preserve">applies </w:t>
      </w:r>
      <w:r w:rsidR="0030417E" w:rsidRPr="005944D7">
        <w:rPr>
          <w:rFonts w:cs="Times New Roman"/>
          <w:lang w:eastAsia="ja-JP" w:bidi="ar-SA"/>
        </w:rPr>
        <w:t xml:space="preserve">only its </w:t>
      </w:r>
      <w:r w:rsidR="00A034D4" w:rsidRPr="005944D7">
        <w:rPr>
          <w:rFonts w:cs="Times New Roman"/>
          <w:lang w:eastAsia="ja-JP" w:bidi="ar-SA"/>
        </w:rPr>
        <w:t xml:space="preserve">suitable components. It also suggests </w:t>
      </w:r>
      <w:r w:rsidR="00270440" w:rsidRPr="005944D7">
        <w:rPr>
          <w:rFonts w:cs="Times New Roman"/>
          <w:lang w:eastAsia="ja-JP" w:bidi="ar-SA"/>
        </w:rPr>
        <w:t xml:space="preserve">the </w:t>
      </w:r>
      <w:r w:rsidR="00A034D4" w:rsidRPr="005944D7">
        <w:rPr>
          <w:rFonts w:cs="Times New Roman"/>
          <w:lang w:eastAsia="ja-JP" w:bidi="ar-SA"/>
        </w:rPr>
        <w:t xml:space="preserve">criteria </w:t>
      </w:r>
      <w:r w:rsidR="00270440" w:rsidRPr="005944D7">
        <w:rPr>
          <w:rFonts w:cs="Times New Roman"/>
          <w:lang w:eastAsia="ja-JP" w:bidi="ar-SA"/>
        </w:rPr>
        <w:t xml:space="preserve">that </w:t>
      </w:r>
      <w:r w:rsidR="00A034D4" w:rsidRPr="005944D7">
        <w:rPr>
          <w:rFonts w:cs="Times New Roman"/>
          <w:lang w:eastAsia="ja-JP" w:bidi="ar-SA"/>
        </w:rPr>
        <w:t xml:space="preserve">should be used to determine </w:t>
      </w:r>
      <w:r w:rsidR="00270440" w:rsidRPr="005944D7">
        <w:rPr>
          <w:rFonts w:cs="Times New Roman"/>
          <w:lang w:eastAsia="ja-JP" w:bidi="ar-SA"/>
        </w:rPr>
        <w:t>which</w:t>
      </w:r>
      <w:r w:rsidR="00A034D4" w:rsidRPr="005944D7">
        <w:rPr>
          <w:rFonts w:cs="Times New Roman"/>
          <w:lang w:eastAsia="ja-JP" w:bidi="ar-SA"/>
        </w:rPr>
        <w:t xml:space="preserve"> components of marriage law </w:t>
      </w:r>
      <w:r w:rsidR="00270440" w:rsidRPr="005944D7">
        <w:rPr>
          <w:rFonts w:cs="Times New Roman"/>
          <w:lang w:eastAsia="ja-JP" w:bidi="ar-SA"/>
        </w:rPr>
        <w:t xml:space="preserve">should </w:t>
      </w:r>
      <w:r w:rsidR="00A034D4" w:rsidRPr="005944D7">
        <w:rPr>
          <w:rFonts w:cs="Times New Roman"/>
          <w:lang w:eastAsia="ja-JP" w:bidi="ar-SA"/>
        </w:rPr>
        <w:t xml:space="preserve">apply </w:t>
      </w:r>
      <w:r w:rsidR="00CA770B" w:rsidRPr="005944D7">
        <w:rPr>
          <w:rFonts w:cs="Times New Roman"/>
          <w:lang w:eastAsia="ja-JP" w:bidi="ar-SA"/>
        </w:rPr>
        <w:t>by</w:t>
      </w:r>
      <w:r w:rsidR="00581C03" w:rsidRPr="005944D7">
        <w:rPr>
          <w:rFonts w:cs="Times New Roman"/>
          <w:lang w:eastAsia="ja-JP" w:bidi="ar-SA"/>
        </w:rPr>
        <w:t xml:space="preserve"> default</w:t>
      </w:r>
      <w:r w:rsidR="0030417E" w:rsidRPr="005944D7">
        <w:rPr>
          <w:rFonts w:cs="Times New Roman"/>
          <w:lang w:eastAsia="ja-JP" w:bidi="ar-SA"/>
        </w:rPr>
        <w:t xml:space="preserve">, </w:t>
      </w:r>
      <w:r w:rsidR="00581C03" w:rsidRPr="005944D7">
        <w:rPr>
          <w:rFonts w:cs="Times New Roman"/>
          <w:lang w:eastAsia="ja-JP" w:bidi="ar-SA"/>
        </w:rPr>
        <w:t>with both opt</w:t>
      </w:r>
      <w:r w:rsidR="007C0B6E" w:rsidRPr="005944D7">
        <w:rPr>
          <w:rFonts w:cs="Times New Roman"/>
          <w:lang w:eastAsia="ja-JP" w:bidi="ar-SA"/>
        </w:rPr>
        <w:t>-</w:t>
      </w:r>
      <w:r w:rsidR="00581C03" w:rsidRPr="005944D7">
        <w:rPr>
          <w:rFonts w:cs="Times New Roman"/>
          <w:lang w:eastAsia="ja-JP" w:bidi="ar-SA"/>
        </w:rPr>
        <w:t>in and opt</w:t>
      </w:r>
      <w:r w:rsidR="007C0B6E" w:rsidRPr="005944D7">
        <w:rPr>
          <w:rFonts w:cs="Times New Roman"/>
          <w:lang w:eastAsia="ja-JP" w:bidi="ar-SA"/>
        </w:rPr>
        <w:t>-</w:t>
      </w:r>
      <w:r w:rsidR="00581C03" w:rsidRPr="005944D7">
        <w:rPr>
          <w:rFonts w:cs="Times New Roman"/>
          <w:lang w:eastAsia="ja-JP" w:bidi="ar-SA"/>
        </w:rPr>
        <w:t>out option</w:t>
      </w:r>
      <w:r w:rsidR="00270440" w:rsidRPr="005944D7">
        <w:rPr>
          <w:rFonts w:cs="Times New Roman"/>
          <w:lang w:eastAsia="ja-JP" w:bidi="ar-SA"/>
        </w:rPr>
        <w:t>s</w:t>
      </w:r>
      <w:r w:rsidR="00581C03" w:rsidRPr="005944D7">
        <w:rPr>
          <w:rFonts w:cs="Times New Roman"/>
          <w:lang w:eastAsia="ja-JP" w:bidi="ar-SA"/>
        </w:rPr>
        <w:t xml:space="preserve"> </w:t>
      </w:r>
      <w:r w:rsidR="00CA770B" w:rsidRPr="005944D7">
        <w:rPr>
          <w:rFonts w:cs="Times New Roman"/>
          <w:lang w:eastAsia="ja-JP" w:bidi="ar-SA"/>
        </w:rPr>
        <w:t xml:space="preserve">for </w:t>
      </w:r>
      <w:r w:rsidR="00A034D4" w:rsidRPr="005944D7">
        <w:rPr>
          <w:rFonts w:cs="Times New Roman"/>
          <w:lang w:eastAsia="ja-JP" w:bidi="ar-SA"/>
        </w:rPr>
        <w:t>cohabitants</w:t>
      </w:r>
      <w:r w:rsidR="00A034D4" w:rsidRPr="005944D7">
        <w:rPr>
          <w:rFonts w:cs="Times New Roman"/>
          <w:color w:val="000000"/>
          <w:sz w:val="24"/>
          <w:szCs w:val="24"/>
        </w:rPr>
        <w:t>.</w:t>
      </w:r>
      <w:r w:rsidR="008376B4" w:rsidRPr="005944D7">
        <w:rPr>
          <w:rStyle w:val="aa"/>
          <w:rFonts w:cs="Times New Roman"/>
          <w:color w:val="000000"/>
          <w:sz w:val="24"/>
          <w:szCs w:val="24"/>
        </w:rPr>
        <w:footnoteReference w:id="53"/>
      </w:r>
      <w:r w:rsidR="00A034D4" w:rsidRPr="005944D7">
        <w:rPr>
          <w:rFonts w:cs="Times New Roman"/>
          <w:color w:val="000000"/>
          <w:sz w:val="24"/>
          <w:szCs w:val="24"/>
        </w:rPr>
        <w:t xml:space="preserve"> </w:t>
      </w:r>
    </w:p>
    <w:p w14:paraId="2AB0BA03" w14:textId="0FBC9DFB" w:rsidR="007F3ADB" w:rsidRPr="005944D7" w:rsidRDefault="007420E0" w:rsidP="006F344F">
      <w:pPr>
        <w:adjustRightInd w:val="0"/>
        <w:spacing w:beforeLines="20" w:before="48" w:line="260" w:lineRule="exact"/>
        <w:ind w:firstLine="284"/>
        <w:jc w:val="both"/>
        <w:rPr>
          <w:rFonts w:cs="Times New Roman"/>
          <w:lang w:eastAsia="ja-JP" w:bidi="ar-SA"/>
        </w:rPr>
      </w:pPr>
      <w:r w:rsidRPr="005944D7">
        <w:rPr>
          <w:rFonts w:cs="Times New Roman"/>
          <w:lang w:eastAsia="ja-JP" w:bidi="ar-SA"/>
        </w:rPr>
        <w:t>First</w:t>
      </w:r>
      <w:r w:rsidR="00A034D4" w:rsidRPr="005944D7">
        <w:rPr>
          <w:rFonts w:cs="Times New Roman"/>
          <w:lang w:eastAsia="ja-JP" w:bidi="ar-SA"/>
        </w:rPr>
        <w:t xml:space="preserve">, </w:t>
      </w:r>
      <w:r w:rsidR="008F3259" w:rsidRPr="005944D7">
        <w:rPr>
          <w:rFonts w:cs="Times New Roman"/>
          <w:lang w:eastAsia="ja-JP" w:bidi="ar-SA"/>
        </w:rPr>
        <w:t>legal regulation in general</w:t>
      </w:r>
      <w:r w:rsidR="00D14F1D" w:rsidRPr="005944D7">
        <w:rPr>
          <w:rFonts w:cs="Times New Roman"/>
          <w:lang w:eastAsia="ja-JP" w:bidi="ar-SA"/>
        </w:rPr>
        <w:t>,</w:t>
      </w:r>
      <w:r w:rsidR="008F3259" w:rsidRPr="005944D7">
        <w:rPr>
          <w:rFonts w:cs="Times New Roman"/>
          <w:lang w:eastAsia="ja-JP" w:bidi="ar-SA"/>
        </w:rPr>
        <w:t xml:space="preserve"> and the legal regulation of marital relationships </w:t>
      </w:r>
      <w:r w:rsidR="00D14F1D" w:rsidRPr="005944D7">
        <w:rPr>
          <w:rFonts w:cs="Times New Roman"/>
          <w:lang w:eastAsia="ja-JP" w:bidi="ar-SA"/>
        </w:rPr>
        <w:t>in particular</w:t>
      </w:r>
      <w:r w:rsidR="008F3259" w:rsidRPr="005944D7">
        <w:rPr>
          <w:rFonts w:cs="Times New Roman"/>
          <w:lang w:eastAsia="ja-JP" w:bidi="ar-SA"/>
        </w:rPr>
        <w:t xml:space="preserve">, </w:t>
      </w:r>
      <w:r w:rsidR="00D14F1D" w:rsidRPr="005944D7">
        <w:rPr>
          <w:rFonts w:cs="Times New Roman"/>
          <w:lang w:eastAsia="ja-JP" w:bidi="ar-SA"/>
        </w:rPr>
        <w:t>offers</w:t>
      </w:r>
      <w:r w:rsidR="008F3259" w:rsidRPr="005944D7">
        <w:rPr>
          <w:rFonts w:cs="Times New Roman"/>
          <w:lang w:eastAsia="ja-JP" w:bidi="ar-SA"/>
        </w:rPr>
        <w:t xml:space="preserve"> </w:t>
      </w:r>
      <w:r w:rsidR="00FC512B" w:rsidRPr="005944D7">
        <w:rPr>
          <w:rFonts w:cs="Times New Roman"/>
          <w:lang w:eastAsia="ja-JP" w:bidi="ar-SA"/>
        </w:rPr>
        <w:t xml:space="preserve">some </w:t>
      </w:r>
      <w:r w:rsidR="00D14F1D" w:rsidRPr="005944D7">
        <w:rPr>
          <w:rFonts w:cs="Times New Roman"/>
          <w:lang w:eastAsia="ja-JP" w:bidi="ar-SA"/>
        </w:rPr>
        <w:t xml:space="preserve">components </w:t>
      </w:r>
      <w:r w:rsidR="008F3259" w:rsidRPr="005944D7">
        <w:rPr>
          <w:rFonts w:cs="Times New Roman"/>
          <w:lang w:eastAsia="ja-JP" w:bidi="ar-SA"/>
        </w:rPr>
        <w:t>aim</w:t>
      </w:r>
      <w:r w:rsidR="00D14F1D" w:rsidRPr="005944D7">
        <w:rPr>
          <w:rFonts w:cs="Times New Roman"/>
          <w:lang w:eastAsia="ja-JP" w:bidi="ar-SA"/>
        </w:rPr>
        <w:t>ed</w:t>
      </w:r>
      <w:r w:rsidR="008F3259" w:rsidRPr="005944D7">
        <w:rPr>
          <w:rFonts w:cs="Times New Roman"/>
          <w:lang w:eastAsia="ja-JP" w:bidi="ar-SA"/>
        </w:rPr>
        <w:t xml:space="preserve"> </w:t>
      </w:r>
      <w:r w:rsidR="00D14F1D" w:rsidRPr="005944D7">
        <w:rPr>
          <w:rFonts w:cs="Times New Roman"/>
          <w:lang w:eastAsia="ja-JP" w:bidi="ar-SA"/>
        </w:rPr>
        <w:t xml:space="preserve">at </w:t>
      </w:r>
      <w:r w:rsidR="008F3259" w:rsidRPr="005944D7">
        <w:rPr>
          <w:rFonts w:cs="Times New Roman"/>
          <w:lang w:eastAsia="ja-JP" w:bidi="ar-SA"/>
        </w:rPr>
        <w:t>direct</w:t>
      </w:r>
      <w:r w:rsidR="00D14F1D" w:rsidRPr="005944D7">
        <w:rPr>
          <w:rFonts w:cs="Times New Roman"/>
          <w:lang w:eastAsia="ja-JP" w:bidi="ar-SA"/>
        </w:rPr>
        <w:t>ing</w:t>
      </w:r>
      <w:r w:rsidR="008F3259" w:rsidRPr="005944D7">
        <w:rPr>
          <w:rFonts w:cs="Times New Roman"/>
          <w:lang w:eastAsia="ja-JP" w:bidi="ar-SA"/>
        </w:rPr>
        <w:t xml:space="preserve"> human behavior ex ante, and </w:t>
      </w:r>
      <w:r w:rsidR="00D8601A" w:rsidRPr="005944D7">
        <w:rPr>
          <w:rFonts w:cs="Times New Roman"/>
          <w:lang w:eastAsia="ja-JP" w:bidi="ar-SA"/>
        </w:rPr>
        <w:t xml:space="preserve">other </w:t>
      </w:r>
      <w:r w:rsidR="00FC512B" w:rsidRPr="005944D7">
        <w:rPr>
          <w:rFonts w:cs="Times New Roman"/>
          <w:lang w:eastAsia="ja-JP" w:bidi="ar-SA"/>
        </w:rPr>
        <w:t xml:space="preserve">components </w:t>
      </w:r>
      <w:r w:rsidR="008F3259" w:rsidRPr="005944D7">
        <w:rPr>
          <w:rFonts w:cs="Times New Roman"/>
          <w:lang w:eastAsia="ja-JP" w:bidi="ar-SA"/>
        </w:rPr>
        <w:t>aim</w:t>
      </w:r>
      <w:r w:rsidR="00FC512B" w:rsidRPr="005944D7">
        <w:rPr>
          <w:rFonts w:cs="Times New Roman"/>
          <w:lang w:eastAsia="ja-JP" w:bidi="ar-SA"/>
        </w:rPr>
        <w:t>ed</w:t>
      </w:r>
      <w:r w:rsidR="008F3259" w:rsidRPr="005944D7">
        <w:rPr>
          <w:rFonts w:cs="Times New Roman"/>
          <w:lang w:eastAsia="ja-JP" w:bidi="ar-SA"/>
        </w:rPr>
        <w:t xml:space="preserve"> </w:t>
      </w:r>
      <w:r w:rsidR="00FC512B" w:rsidRPr="005944D7">
        <w:rPr>
          <w:rFonts w:cs="Times New Roman"/>
          <w:lang w:eastAsia="ja-JP" w:bidi="ar-SA"/>
        </w:rPr>
        <w:t xml:space="preserve">at </w:t>
      </w:r>
      <w:r w:rsidR="00101E18" w:rsidRPr="005944D7">
        <w:rPr>
          <w:rFonts w:cs="Times New Roman"/>
          <w:lang w:eastAsia="ja-JP" w:bidi="ar-SA"/>
        </w:rPr>
        <w:t>respon</w:t>
      </w:r>
      <w:r w:rsidR="00FC512B" w:rsidRPr="005944D7">
        <w:rPr>
          <w:rFonts w:cs="Times New Roman"/>
          <w:lang w:eastAsia="ja-JP" w:bidi="ar-SA"/>
        </w:rPr>
        <w:t>ding</w:t>
      </w:r>
      <w:r w:rsidR="00101E18" w:rsidRPr="005944D7">
        <w:rPr>
          <w:rFonts w:cs="Times New Roman"/>
          <w:lang w:eastAsia="ja-JP" w:bidi="ar-SA"/>
        </w:rPr>
        <w:t xml:space="preserve"> to</w:t>
      </w:r>
      <w:r w:rsidR="008F3259" w:rsidRPr="005944D7">
        <w:rPr>
          <w:rFonts w:cs="Times New Roman"/>
          <w:lang w:eastAsia="ja-JP" w:bidi="ar-SA"/>
        </w:rPr>
        <w:t xml:space="preserve"> situation</w:t>
      </w:r>
      <w:r w:rsidR="00FC512B" w:rsidRPr="005944D7">
        <w:rPr>
          <w:rFonts w:cs="Times New Roman"/>
          <w:lang w:eastAsia="ja-JP" w:bidi="ar-SA"/>
        </w:rPr>
        <w:t>s</w:t>
      </w:r>
      <w:r w:rsidR="008F3259" w:rsidRPr="005944D7">
        <w:rPr>
          <w:rFonts w:cs="Times New Roman"/>
          <w:lang w:eastAsia="ja-JP" w:bidi="ar-SA"/>
        </w:rPr>
        <w:t xml:space="preserve"> post factum</w:t>
      </w:r>
      <w:r w:rsidR="008F3259" w:rsidRPr="005944D7">
        <w:rPr>
          <w:color w:val="000000"/>
          <w:sz w:val="24"/>
          <w:szCs w:val="24"/>
        </w:rPr>
        <w:t>.</w:t>
      </w:r>
      <w:r w:rsidR="008F3259" w:rsidRPr="005944D7">
        <w:rPr>
          <w:rStyle w:val="aa"/>
          <w:color w:val="000000"/>
          <w:sz w:val="24"/>
          <w:szCs w:val="24"/>
        </w:rPr>
        <w:footnoteReference w:id="54"/>
      </w:r>
      <w:r w:rsidR="008F3259" w:rsidRPr="005944D7">
        <w:rPr>
          <w:color w:val="000000"/>
          <w:sz w:val="24"/>
          <w:szCs w:val="24"/>
        </w:rPr>
        <w:t xml:space="preserve"> </w:t>
      </w:r>
      <w:r w:rsidR="00895491" w:rsidRPr="005944D7">
        <w:rPr>
          <w:rFonts w:cs="Times New Roman"/>
          <w:lang w:eastAsia="ja-JP" w:bidi="ar-SA"/>
        </w:rPr>
        <w:t xml:space="preserve">My </w:t>
      </w:r>
      <w:r w:rsidR="003C42F6" w:rsidRPr="005944D7">
        <w:rPr>
          <w:rFonts w:cs="Times New Roman"/>
          <w:lang w:eastAsia="ja-JP" w:bidi="ar-SA"/>
        </w:rPr>
        <w:t>model</w:t>
      </w:r>
      <w:r w:rsidR="00A034D4" w:rsidRPr="005944D7">
        <w:rPr>
          <w:rFonts w:cs="Times New Roman"/>
          <w:lang w:eastAsia="ja-JP" w:bidi="ar-SA"/>
        </w:rPr>
        <w:t xml:space="preserve"> distinguishes between </w:t>
      </w:r>
      <w:r w:rsidR="00FC512B" w:rsidRPr="005944D7">
        <w:rPr>
          <w:rFonts w:cs="Times New Roman"/>
          <w:lang w:eastAsia="ja-JP" w:bidi="ar-SA"/>
        </w:rPr>
        <w:t>c</w:t>
      </w:r>
      <w:r w:rsidR="00101E18" w:rsidRPr="005944D7">
        <w:rPr>
          <w:rFonts w:cs="Times New Roman"/>
          <w:lang w:eastAsia="ja-JP" w:bidi="ar-SA"/>
        </w:rPr>
        <w:t>hanneling</w:t>
      </w:r>
      <w:r w:rsidR="00FC512B" w:rsidRPr="005944D7">
        <w:rPr>
          <w:rFonts w:cs="Times New Roman"/>
          <w:lang w:eastAsia="ja-JP" w:bidi="ar-SA"/>
        </w:rPr>
        <w:t xml:space="preserve">, </w:t>
      </w:r>
      <w:r w:rsidR="00A034D4" w:rsidRPr="005944D7">
        <w:rPr>
          <w:rFonts w:cs="Times New Roman"/>
          <w:lang w:eastAsia="ja-JP" w:bidi="ar-SA"/>
        </w:rPr>
        <w:t>contractual</w:t>
      </w:r>
      <w:r w:rsidR="00907D7E" w:rsidRPr="005944D7">
        <w:rPr>
          <w:rFonts w:cs="Times New Roman"/>
          <w:lang w:eastAsia="ja-JP" w:bidi="ar-SA"/>
        </w:rPr>
        <w:t xml:space="preserve">-ex-ante </w:t>
      </w:r>
      <w:r w:rsidR="00FC512B" w:rsidRPr="005944D7">
        <w:rPr>
          <w:rFonts w:cs="Times New Roman"/>
          <w:lang w:eastAsia="ja-JP" w:bidi="ar-SA"/>
        </w:rPr>
        <w:t xml:space="preserve">components, on the one hand, </w:t>
      </w:r>
      <w:r w:rsidR="00A034D4" w:rsidRPr="005944D7">
        <w:rPr>
          <w:rFonts w:cs="Times New Roman"/>
          <w:lang w:eastAsia="ja-JP" w:bidi="ar-SA"/>
        </w:rPr>
        <w:t xml:space="preserve">and </w:t>
      </w:r>
      <w:r w:rsidR="00101E18" w:rsidRPr="005944D7">
        <w:rPr>
          <w:rFonts w:cs="Times New Roman"/>
          <w:lang w:eastAsia="ja-JP" w:bidi="ar-SA"/>
        </w:rPr>
        <w:t>responsive</w:t>
      </w:r>
      <w:r w:rsidR="00FC512B" w:rsidRPr="005944D7">
        <w:rPr>
          <w:rFonts w:cs="Times New Roman"/>
          <w:lang w:eastAsia="ja-JP" w:bidi="ar-SA"/>
        </w:rPr>
        <w:t>,</w:t>
      </w:r>
      <w:r w:rsidR="00101E18" w:rsidRPr="005944D7">
        <w:rPr>
          <w:rFonts w:cs="Times New Roman"/>
          <w:lang w:eastAsia="ja-JP" w:bidi="ar-SA"/>
        </w:rPr>
        <w:t xml:space="preserve"> </w:t>
      </w:r>
      <w:r w:rsidR="00270440" w:rsidRPr="005944D7">
        <w:rPr>
          <w:rFonts w:cs="Times New Roman"/>
          <w:lang w:eastAsia="ja-JP" w:bidi="ar-SA"/>
        </w:rPr>
        <w:t xml:space="preserve">extra-contractual </w:t>
      </w:r>
      <w:r w:rsidR="00907D7E" w:rsidRPr="005944D7">
        <w:rPr>
          <w:rFonts w:cs="Times New Roman"/>
          <w:lang w:eastAsia="ja-JP" w:bidi="ar-SA"/>
        </w:rPr>
        <w:t>ex-post</w:t>
      </w:r>
      <w:r w:rsidR="00FC512B" w:rsidRPr="005944D7">
        <w:rPr>
          <w:rFonts w:cs="Times New Roman"/>
          <w:lang w:eastAsia="ja-JP" w:bidi="ar-SA"/>
        </w:rPr>
        <w:t xml:space="preserve"> components on the other</w:t>
      </w:r>
      <w:r w:rsidR="00A034D4" w:rsidRPr="005944D7">
        <w:rPr>
          <w:rFonts w:cs="Times New Roman"/>
          <w:lang w:eastAsia="ja-JP" w:bidi="ar-SA"/>
        </w:rPr>
        <w:t xml:space="preserve">. Drawing on this distinction, </w:t>
      </w:r>
      <w:r w:rsidR="003C3B7E" w:rsidRPr="005944D7">
        <w:rPr>
          <w:rFonts w:cs="Times New Roman"/>
          <w:lang w:eastAsia="ja-JP" w:bidi="ar-SA"/>
        </w:rPr>
        <w:t xml:space="preserve">the model rejects the imposition </w:t>
      </w:r>
      <w:r w:rsidR="00FC512B" w:rsidRPr="005944D7">
        <w:rPr>
          <w:rFonts w:cs="Times New Roman"/>
          <w:lang w:eastAsia="ja-JP" w:bidi="ar-SA"/>
        </w:rPr>
        <w:t xml:space="preserve">on cohabitants </w:t>
      </w:r>
      <w:r w:rsidR="003C3B7E" w:rsidRPr="005944D7">
        <w:rPr>
          <w:rFonts w:cs="Times New Roman"/>
          <w:lang w:eastAsia="ja-JP" w:bidi="ar-SA"/>
        </w:rPr>
        <w:t>of channeling regulation</w:t>
      </w:r>
      <w:r w:rsidR="00430725" w:rsidRPr="005944D7">
        <w:rPr>
          <w:rFonts w:cs="Times New Roman"/>
          <w:lang w:eastAsia="ja-JP" w:bidi="ar-SA"/>
        </w:rPr>
        <w:t>s</w:t>
      </w:r>
      <w:r w:rsidR="003C3B7E" w:rsidRPr="005944D7">
        <w:rPr>
          <w:rFonts w:cs="Times New Roman"/>
          <w:lang w:eastAsia="ja-JP" w:bidi="ar-SA"/>
        </w:rPr>
        <w:t xml:space="preserve">, which aim to </w:t>
      </w:r>
      <w:r w:rsidR="00FC512B" w:rsidRPr="005944D7">
        <w:rPr>
          <w:rFonts w:cs="Times New Roman"/>
          <w:lang w:eastAsia="ja-JP" w:bidi="ar-SA"/>
        </w:rPr>
        <w:t xml:space="preserve">encourage </w:t>
      </w:r>
      <w:proofErr w:type="gramStart"/>
      <w:r w:rsidR="003C3B7E" w:rsidRPr="005944D7">
        <w:rPr>
          <w:rFonts w:cs="Times New Roman"/>
          <w:lang w:eastAsia="ja-JP" w:bidi="ar-SA"/>
        </w:rPr>
        <w:t>couples</w:t>
      </w:r>
      <w:proofErr w:type="gramEnd"/>
      <w:r w:rsidR="003C3B7E" w:rsidRPr="005944D7">
        <w:rPr>
          <w:rFonts w:cs="Times New Roman"/>
          <w:lang w:eastAsia="ja-JP" w:bidi="ar-SA"/>
        </w:rPr>
        <w:t xml:space="preserve"> ex-ante to behave according to society’s vision regarding marriage.</w:t>
      </w:r>
      <w:r w:rsidR="00D8601A" w:rsidRPr="005944D7">
        <w:rPr>
          <w:rFonts w:cs="Times New Roman"/>
          <w:lang w:eastAsia="ja-JP" w:bidi="ar-SA"/>
        </w:rPr>
        <w:t xml:space="preserve"> </w:t>
      </w:r>
      <w:r w:rsidR="005425B2" w:rsidRPr="005944D7">
        <w:rPr>
          <w:rFonts w:cs="Times New Roman"/>
          <w:lang w:eastAsia="ja-JP" w:bidi="ar-SA"/>
        </w:rPr>
        <w:t xml:space="preserve">Applying </w:t>
      </w:r>
      <w:r w:rsidR="00FC512B" w:rsidRPr="005944D7">
        <w:rPr>
          <w:rFonts w:cs="Times New Roman"/>
          <w:lang w:eastAsia="ja-JP" w:bidi="ar-SA"/>
        </w:rPr>
        <w:t>such regulations</w:t>
      </w:r>
      <w:r w:rsidR="005425B2" w:rsidRPr="005944D7">
        <w:rPr>
          <w:rFonts w:cs="Times New Roman"/>
          <w:lang w:eastAsia="ja-JP" w:bidi="ar-SA"/>
        </w:rPr>
        <w:t xml:space="preserve"> </w:t>
      </w:r>
      <w:r w:rsidR="00FC512B" w:rsidRPr="005944D7">
        <w:rPr>
          <w:rFonts w:cs="Times New Roman"/>
          <w:lang w:eastAsia="ja-JP" w:bidi="ar-SA"/>
        </w:rPr>
        <w:t>to</w:t>
      </w:r>
      <w:r w:rsidR="005425B2" w:rsidRPr="005944D7">
        <w:rPr>
          <w:rFonts w:cs="Times New Roman"/>
          <w:lang w:eastAsia="ja-JP" w:bidi="ar-SA"/>
        </w:rPr>
        <w:t xml:space="preserve"> unmarried couples </w:t>
      </w:r>
      <w:r w:rsidR="00FC512B" w:rsidRPr="005944D7">
        <w:rPr>
          <w:rFonts w:cs="Times New Roman"/>
          <w:lang w:eastAsia="ja-JP" w:bidi="ar-SA"/>
        </w:rPr>
        <w:t xml:space="preserve">would </w:t>
      </w:r>
      <w:r w:rsidR="005425B2" w:rsidRPr="005944D7">
        <w:rPr>
          <w:rFonts w:cs="Times New Roman"/>
          <w:lang w:eastAsia="ja-JP" w:bidi="ar-SA"/>
        </w:rPr>
        <w:t xml:space="preserve">undermine the </w:t>
      </w:r>
      <w:r w:rsidR="00FC512B" w:rsidRPr="005944D7">
        <w:rPr>
          <w:rFonts w:cs="Times New Roman"/>
          <w:lang w:eastAsia="ja-JP" w:bidi="ar-SA"/>
        </w:rPr>
        <w:t xml:space="preserve">ideal of </w:t>
      </w:r>
      <w:r w:rsidR="005425B2" w:rsidRPr="005944D7">
        <w:rPr>
          <w:rFonts w:cs="Times New Roman"/>
          <w:lang w:eastAsia="ja-JP" w:bidi="ar-SA"/>
        </w:rPr>
        <w:t>design</w:t>
      </w:r>
      <w:r w:rsidR="00FC512B" w:rsidRPr="005944D7">
        <w:rPr>
          <w:rFonts w:cs="Times New Roman"/>
          <w:lang w:eastAsia="ja-JP" w:bidi="ar-SA"/>
        </w:rPr>
        <w:t>ing</w:t>
      </w:r>
      <w:r w:rsidR="005425B2" w:rsidRPr="005944D7">
        <w:rPr>
          <w:rFonts w:cs="Times New Roman"/>
          <w:lang w:eastAsia="ja-JP" w:bidi="ar-SA"/>
        </w:rPr>
        <w:t xml:space="preserve"> marriage and </w:t>
      </w:r>
      <w:r w:rsidR="00FC512B" w:rsidRPr="005944D7">
        <w:rPr>
          <w:rFonts w:cs="Times New Roman"/>
          <w:lang w:eastAsia="ja-JP" w:bidi="ar-SA"/>
        </w:rPr>
        <w:t>non-</w:t>
      </w:r>
      <w:r w:rsidR="005425B2" w:rsidRPr="005944D7">
        <w:rPr>
          <w:rFonts w:cs="Times New Roman"/>
          <w:lang w:eastAsia="ja-JP" w:bidi="ar-SA"/>
        </w:rPr>
        <w:t xml:space="preserve">marriage as separate legal institutions. </w:t>
      </w:r>
      <w:r w:rsidR="00D8601A" w:rsidRPr="005944D7">
        <w:rPr>
          <w:rFonts w:cs="Times New Roman"/>
          <w:lang w:eastAsia="ja-JP" w:bidi="ar-SA"/>
        </w:rPr>
        <w:t>Additionally</w:t>
      </w:r>
      <w:r w:rsidR="005425B2" w:rsidRPr="005944D7">
        <w:rPr>
          <w:rFonts w:cs="Times New Roman"/>
          <w:lang w:eastAsia="ja-JP" w:bidi="ar-SA"/>
        </w:rPr>
        <w:t>, applying rules based on contractual logic that focus</w:t>
      </w:r>
      <w:r w:rsidR="00FC512B" w:rsidRPr="005944D7">
        <w:rPr>
          <w:rFonts w:cs="Times New Roman"/>
          <w:lang w:eastAsia="ja-JP" w:bidi="ar-SA"/>
        </w:rPr>
        <w:t>es</w:t>
      </w:r>
      <w:r w:rsidR="005425B2" w:rsidRPr="005944D7">
        <w:rPr>
          <w:rFonts w:cs="Times New Roman"/>
          <w:lang w:eastAsia="ja-JP" w:bidi="ar-SA"/>
        </w:rPr>
        <w:t xml:space="preserve"> on fulfilling expectations and intentions </w:t>
      </w:r>
      <w:r w:rsidR="008157A4" w:rsidRPr="005944D7">
        <w:rPr>
          <w:rFonts w:cs="Times New Roman"/>
          <w:lang w:eastAsia="ja-JP" w:bidi="ar-SA"/>
        </w:rPr>
        <w:t>does not conform</w:t>
      </w:r>
      <w:r w:rsidR="005425B2" w:rsidRPr="005944D7">
        <w:rPr>
          <w:rFonts w:cs="Times New Roman"/>
          <w:lang w:eastAsia="ja-JP" w:bidi="ar-SA"/>
        </w:rPr>
        <w:t xml:space="preserve"> to recent research </w:t>
      </w:r>
      <w:r w:rsidR="00FC512B" w:rsidRPr="005944D7">
        <w:rPr>
          <w:rFonts w:cs="Times New Roman"/>
          <w:lang w:eastAsia="ja-JP" w:bidi="ar-SA"/>
        </w:rPr>
        <w:t xml:space="preserve">revealing </w:t>
      </w:r>
      <w:r w:rsidR="005425B2" w:rsidRPr="005944D7">
        <w:rPr>
          <w:rFonts w:cs="Times New Roman"/>
          <w:lang w:eastAsia="ja-JP" w:bidi="ar-SA"/>
        </w:rPr>
        <w:t xml:space="preserve">typical differences in </w:t>
      </w:r>
      <w:r w:rsidR="00FC512B" w:rsidRPr="005944D7">
        <w:rPr>
          <w:rFonts w:cs="Times New Roman"/>
          <w:lang w:eastAsia="ja-JP" w:bidi="ar-SA"/>
        </w:rPr>
        <w:t xml:space="preserve">the </w:t>
      </w:r>
      <w:r w:rsidR="005425B2" w:rsidRPr="005944D7">
        <w:rPr>
          <w:rFonts w:cs="Times New Roman"/>
          <w:lang w:eastAsia="ja-JP" w:bidi="ar-SA"/>
        </w:rPr>
        <w:t xml:space="preserve">expectations </w:t>
      </w:r>
      <w:r w:rsidR="00FC512B" w:rsidRPr="005944D7">
        <w:rPr>
          <w:rFonts w:cs="Times New Roman"/>
          <w:lang w:eastAsia="ja-JP" w:bidi="ar-SA"/>
        </w:rPr>
        <w:t xml:space="preserve">of </w:t>
      </w:r>
      <w:r w:rsidR="005425B2" w:rsidRPr="005944D7">
        <w:rPr>
          <w:rFonts w:cs="Times New Roman"/>
          <w:lang w:eastAsia="ja-JP" w:bidi="ar-SA"/>
        </w:rPr>
        <w:t xml:space="preserve">married </w:t>
      </w:r>
      <w:r w:rsidR="00FC512B" w:rsidRPr="005944D7">
        <w:rPr>
          <w:rFonts w:cs="Times New Roman"/>
          <w:lang w:eastAsia="ja-JP" w:bidi="ar-SA"/>
        </w:rPr>
        <w:t xml:space="preserve">versus </w:t>
      </w:r>
      <w:r w:rsidR="005425B2" w:rsidRPr="005944D7">
        <w:rPr>
          <w:rFonts w:cs="Times New Roman"/>
          <w:lang w:eastAsia="ja-JP" w:bidi="ar-SA"/>
        </w:rPr>
        <w:t>unmarried couples</w:t>
      </w:r>
      <w:r w:rsidR="005425B2" w:rsidRPr="005944D7">
        <w:rPr>
          <w:sz w:val="24"/>
          <w:szCs w:val="24"/>
        </w:rPr>
        <w:t>.</w:t>
      </w:r>
      <w:r w:rsidR="005425B2" w:rsidRPr="005944D7">
        <w:rPr>
          <w:rStyle w:val="aa"/>
          <w:sz w:val="24"/>
          <w:szCs w:val="24"/>
        </w:rPr>
        <w:footnoteReference w:id="55"/>
      </w:r>
      <w:r w:rsidR="005425B2" w:rsidRPr="005944D7">
        <w:rPr>
          <w:sz w:val="24"/>
          <w:szCs w:val="24"/>
        </w:rPr>
        <w:t xml:space="preserve"> </w:t>
      </w:r>
      <w:r w:rsidR="000353F8" w:rsidRPr="005944D7">
        <w:rPr>
          <w:rFonts w:cs="Times New Roman"/>
          <w:lang w:eastAsia="ja-JP" w:bidi="ar-SA"/>
        </w:rPr>
        <w:t xml:space="preserve">On the other hand, laws designed to </w:t>
      </w:r>
      <w:r w:rsidR="00E33AEA" w:rsidRPr="005944D7">
        <w:rPr>
          <w:rFonts w:cs="Times New Roman"/>
          <w:lang w:eastAsia="ja-JP" w:bidi="ar-SA"/>
        </w:rPr>
        <w:t xml:space="preserve">respond </w:t>
      </w:r>
      <w:r w:rsidR="000353F8" w:rsidRPr="005944D7">
        <w:rPr>
          <w:rFonts w:cs="Times New Roman"/>
          <w:lang w:eastAsia="ja-JP" w:bidi="ar-SA"/>
        </w:rPr>
        <w:t>ex-post to given situation</w:t>
      </w:r>
      <w:r w:rsidR="00E33AEA" w:rsidRPr="005944D7">
        <w:rPr>
          <w:rFonts w:cs="Times New Roman"/>
          <w:lang w:eastAsia="ja-JP" w:bidi="ar-SA"/>
        </w:rPr>
        <w:t>s</w:t>
      </w:r>
      <w:r w:rsidR="000353F8" w:rsidRPr="005944D7">
        <w:rPr>
          <w:rFonts w:cs="Times New Roman"/>
          <w:lang w:eastAsia="ja-JP" w:bidi="ar-SA"/>
        </w:rPr>
        <w:t xml:space="preserve"> and </w:t>
      </w:r>
      <w:r w:rsidR="00E33AEA" w:rsidRPr="005944D7">
        <w:rPr>
          <w:rFonts w:cs="Times New Roman"/>
          <w:lang w:eastAsia="ja-JP" w:bidi="ar-SA"/>
        </w:rPr>
        <w:t xml:space="preserve">to </w:t>
      </w:r>
      <w:r w:rsidR="000353F8" w:rsidRPr="005944D7">
        <w:rPr>
          <w:rFonts w:cs="Times New Roman"/>
          <w:lang w:eastAsia="ja-JP" w:bidi="ar-SA"/>
        </w:rPr>
        <w:t xml:space="preserve">prevent injustices and exploitation are relevant to both married and </w:t>
      </w:r>
      <w:r w:rsidR="00E33AEA" w:rsidRPr="005944D7">
        <w:rPr>
          <w:rFonts w:cs="Times New Roman"/>
          <w:lang w:eastAsia="ja-JP" w:bidi="ar-SA"/>
        </w:rPr>
        <w:t>non-</w:t>
      </w:r>
      <w:r w:rsidR="000353F8" w:rsidRPr="005944D7">
        <w:rPr>
          <w:rFonts w:cs="Times New Roman"/>
          <w:lang w:eastAsia="ja-JP" w:bidi="ar-SA"/>
        </w:rPr>
        <w:t xml:space="preserve">married </w:t>
      </w:r>
      <w:r w:rsidR="00E33AEA" w:rsidRPr="005944D7">
        <w:rPr>
          <w:rFonts w:cs="Times New Roman"/>
          <w:lang w:eastAsia="ja-JP" w:bidi="ar-SA"/>
        </w:rPr>
        <w:t>relationships</w:t>
      </w:r>
      <w:r w:rsidR="000353F8" w:rsidRPr="005944D7">
        <w:rPr>
          <w:sz w:val="24"/>
          <w:szCs w:val="24"/>
        </w:rPr>
        <w:t>.</w:t>
      </w:r>
      <w:r w:rsidR="000353F8" w:rsidRPr="005944D7">
        <w:rPr>
          <w:rStyle w:val="aa"/>
          <w:sz w:val="24"/>
          <w:szCs w:val="24"/>
        </w:rPr>
        <w:footnoteReference w:id="56"/>
      </w:r>
      <w:r w:rsidR="00101E18" w:rsidRPr="005944D7">
        <w:rPr>
          <w:sz w:val="24"/>
          <w:szCs w:val="24"/>
        </w:rPr>
        <w:t xml:space="preserve"> </w:t>
      </w:r>
      <w:r w:rsidR="003C42F6" w:rsidRPr="005944D7">
        <w:rPr>
          <w:rFonts w:cs="Times New Roman"/>
          <w:lang w:eastAsia="ja-JP" w:bidi="ar-SA"/>
        </w:rPr>
        <w:t>Hence</w:t>
      </w:r>
      <w:r w:rsidR="00E33AEA" w:rsidRPr="005944D7">
        <w:rPr>
          <w:rFonts w:cs="Times New Roman"/>
          <w:lang w:eastAsia="ja-JP" w:bidi="ar-SA"/>
        </w:rPr>
        <w:t>,</w:t>
      </w:r>
      <w:r w:rsidR="003C42F6" w:rsidRPr="005944D7">
        <w:rPr>
          <w:rFonts w:cs="Times New Roman"/>
          <w:lang w:eastAsia="ja-JP" w:bidi="ar-SA"/>
        </w:rPr>
        <w:t xml:space="preserve"> </w:t>
      </w:r>
      <w:r w:rsidR="00D8601A" w:rsidRPr="005944D7">
        <w:rPr>
          <w:rFonts w:cs="Times New Roman"/>
          <w:lang w:eastAsia="ja-JP" w:bidi="ar-SA"/>
        </w:rPr>
        <w:t>n</w:t>
      </w:r>
      <w:r w:rsidRPr="005944D7">
        <w:rPr>
          <w:rFonts w:cs="Times New Roman"/>
          <w:lang w:eastAsia="ja-JP" w:bidi="ar-SA"/>
        </w:rPr>
        <w:t>on</w:t>
      </w:r>
      <w:r w:rsidR="00E33AEA" w:rsidRPr="005944D7">
        <w:rPr>
          <w:rFonts w:cs="Times New Roman"/>
          <w:lang w:eastAsia="ja-JP" w:bidi="ar-SA"/>
        </w:rPr>
        <w:t>-</w:t>
      </w:r>
      <w:r w:rsidRPr="005944D7">
        <w:rPr>
          <w:rFonts w:cs="Times New Roman"/>
          <w:lang w:eastAsia="ja-JP" w:bidi="ar-SA"/>
        </w:rPr>
        <w:t xml:space="preserve">marriage law should impose on cohabitants the responsive components of marriage law that aim </w:t>
      </w:r>
      <w:r w:rsidR="00E33AEA" w:rsidRPr="005944D7">
        <w:rPr>
          <w:rFonts w:cs="Times New Roman"/>
          <w:lang w:eastAsia="ja-JP" w:bidi="ar-SA"/>
        </w:rPr>
        <w:t xml:space="preserve">ex-post </w:t>
      </w:r>
      <w:r w:rsidRPr="005944D7">
        <w:rPr>
          <w:rFonts w:cs="Times New Roman"/>
          <w:lang w:eastAsia="ja-JP" w:bidi="ar-SA"/>
        </w:rPr>
        <w:t xml:space="preserve">to protect </w:t>
      </w:r>
      <w:r w:rsidR="00E33AEA" w:rsidRPr="005944D7">
        <w:rPr>
          <w:rFonts w:cs="Times New Roman"/>
          <w:lang w:eastAsia="ja-JP" w:bidi="ar-SA"/>
        </w:rPr>
        <w:t xml:space="preserve">the </w:t>
      </w:r>
      <w:r w:rsidR="00F819E4" w:rsidRPr="005944D7">
        <w:rPr>
          <w:rFonts w:cs="Times New Roman"/>
          <w:lang w:eastAsia="ja-JP" w:bidi="ar-SA"/>
        </w:rPr>
        <w:t xml:space="preserve">more vulnerable </w:t>
      </w:r>
      <w:r w:rsidRPr="005944D7">
        <w:rPr>
          <w:rFonts w:cs="Times New Roman"/>
          <w:lang w:eastAsia="ja-JP" w:bidi="ar-SA"/>
        </w:rPr>
        <w:t>part</w:t>
      </w:r>
      <w:r w:rsidR="00E33AEA" w:rsidRPr="005944D7">
        <w:rPr>
          <w:rFonts w:cs="Times New Roman"/>
          <w:lang w:eastAsia="ja-JP" w:bidi="ar-SA"/>
        </w:rPr>
        <w:t>y</w:t>
      </w:r>
      <w:r w:rsidRPr="005944D7">
        <w:rPr>
          <w:rFonts w:cs="Times New Roman"/>
          <w:lang w:eastAsia="ja-JP" w:bidi="ar-SA"/>
        </w:rPr>
        <w:t xml:space="preserve"> from </w:t>
      </w:r>
      <w:r w:rsidR="00E33AEA" w:rsidRPr="005944D7">
        <w:rPr>
          <w:rFonts w:cs="Times New Roman"/>
          <w:lang w:eastAsia="ja-JP" w:bidi="ar-SA"/>
        </w:rPr>
        <w:t>such  mistreatment</w:t>
      </w:r>
      <w:r w:rsidRPr="005944D7">
        <w:rPr>
          <w:rFonts w:cs="Times New Roman"/>
          <w:lang w:eastAsia="ja-JP" w:bidi="ar-SA"/>
        </w:rPr>
        <w:t>.</w:t>
      </w:r>
      <w:r w:rsidR="000353F8" w:rsidRPr="005944D7">
        <w:rPr>
          <w:rFonts w:cs="Times New Roman"/>
          <w:lang w:eastAsia="ja-JP" w:bidi="ar-SA"/>
        </w:rPr>
        <w:t xml:space="preserve"> </w:t>
      </w:r>
    </w:p>
    <w:p w14:paraId="58DCDD6E" w14:textId="77777777" w:rsidR="002E1C8C" w:rsidRPr="005944D7" w:rsidRDefault="00C425FA" w:rsidP="006F344F">
      <w:pPr>
        <w:pStyle w:val="Document"/>
        <w:adjustRightInd w:val="0"/>
        <w:spacing w:beforeLines="20" w:before="48" w:after="0" w:line="260" w:lineRule="exact"/>
        <w:ind w:firstLine="284"/>
        <w:rPr>
          <w:rFonts w:ascii="Times New Roman" w:hAnsi="Times New Roman"/>
        </w:rPr>
      </w:pPr>
      <w:r w:rsidRPr="005944D7">
        <w:rPr>
          <w:rFonts w:ascii="Times New Roman" w:hAnsi="Times New Roman"/>
          <w:sz w:val="22"/>
          <w:szCs w:val="22"/>
          <w:lang w:eastAsia="ja-JP" w:bidi="ar-SA"/>
        </w:rPr>
        <w:t>Second, o</w:t>
      </w:r>
      <w:r w:rsidR="00913730" w:rsidRPr="005944D7">
        <w:rPr>
          <w:rFonts w:ascii="Times New Roman" w:hAnsi="Times New Roman"/>
          <w:sz w:val="22"/>
          <w:szCs w:val="22"/>
          <w:lang w:eastAsia="ja-JP" w:bidi="ar-SA"/>
        </w:rPr>
        <w:t xml:space="preserve">ther criteria that </w:t>
      </w:r>
      <w:r w:rsidR="00270440" w:rsidRPr="005944D7">
        <w:rPr>
          <w:rFonts w:ascii="Times New Roman" w:hAnsi="Times New Roman"/>
          <w:sz w:val="22"/>
          <w:szCs w:val="22"/>
          <w:lang w:eastAsia="ja-JP" w:bidi="ar-SA"/>
        </w:rPr>
        <w:t xml:space="preserve">the theory </w:t>
      </w:r>
      <w:r w:rsidR="00913730" w:rsidRPr="005944D7">
        <w:rPr>
          <w:rFonts w:ascii="Times New Roman" w:hAnsi="Times New Roman"/>
          <w:sz w:val="22"/>
          <w:szCs w:val="22"/>
          <w:lang w:eastAsia="ja-JP" w:bidi="ar-SA"/>
        </w:rPr>
        <w:t>offer</w:t>
      </w:r>
      <w:r w:rsidR="00270440" w:rsidRPr="005944D7">
        <w:rPr>
          <w:rFonts w:ascii="Times New Roman" w:hAnsi="Times New Roman"/>
          <w:sz w:val="22"/>
          <w:szCs w:val="22"/>
          <w:lang w:eastAsia="ja-JP" w:bidi="ar-SA"/>
        </w:rPr>
        <w:t>s</w:t>
      </w:r>
      <w:r w:rsidR="00913730" w:rsidRPr="005944D7">
        <w:rPr>
          <w:rFonts w:ascii="Times New Roman" w:hAnsi="Times New Roman"/>
          <w:sz w:val="22"/>
          <w:szCs w:val="22"/>
          <w:lang w:eastAsia="ja-JP" w:bidi="ar-SA"/>
        </w:rPr>
        <w:t xml:space="preserve"> </w:t>
      </w:r>
      <w:r w:rsidR="00C92692" w:rsidRPr="005944D7">
        <w:rPr>
          <w:rFonts w:ascii="Times New Roman" w:hAnsi="Times New Roman"/>
          <w:sz w:val="22"/>
          <w:szCs w:val="22"/>
          <w:lang w:eastAsia="ja-JP" w:bidi="ar-SA"/>
        </w:rPr>
        <w:t xml:space="preserve">reflect </w:t>
      </w:r>
      <w:r w:rsidR="00913730" w:rsidRPr="005944D7">
        <w:rPr>
          <w:rFonts w:ascii="Times New Roman" w:hAnsi="Times New Roman"/>
          <w:sz w:val="22"/>
          <w:szCs w:val="22"/>
          <w:lang w:eastAsia="ja-JP" w:bidi="ar-SA"/>
        </w:rPr>
        <w:t xml:space="preserve">the tension between individualistic </w:t>
      </w:r>
      <w:r w:rsidR="00270440" w:rsidRPr="005944D7">
        <w:rPr>
          <w:rFonts w:ascii="Times New Roman" w:hAnsi="Times New Roman"/>
          <w:sz w:val="22"/>
          <w:szCs w:val="22"/>
          <w:lang w:eastAsia="ja-JP" w:bidi="ar-SA"/>
        </w:rPr>
        <w:t xml:space="preserve">and </w:t>
      </w:r>
      <w:r w:rsidR="00913730" w:rsidRPr="005944D7">
        <w:rPr>
          <w:rFonts w:ascii="Times New Roman" w:hAnsi="Times New Roman"/>
          <w:sz w:val="22"/>
          <w:szCs w:val="22"/>
          <w:lang w:eastAsia="ja-JP" w:bidi="ar-SA"/>
        </w:rPr>
        <w:t>community-oriented regulation.</w:t>
      </w:r>
      <w:r w:rsidR="000353F8" w:rsidRPr="005944D7">
        <w:rPr>
          <w:rFonts w:ascii="Times New Roman" w:hAnsi="Times New Roman"/>
          <w:sz w:val="22"/>
          <w:szCs w:val="22"/>
          <w:lang w:eastAsia="ja-JP" w:bidi="ar-SA"/>
        </w:rPr>
        <w:t xml:space="preserve"> The regulation of </w:t>
      </w:r>
      <w:r w:rsidR="00101E18" w:rsidRPr="005944D7">
        <w:rPr>
          <w:rFonts w:ascii="Times New Roman" w:hAnsi="Times New Roman"/>
          <w:sz w:val="22"/>
          <w:szCs w:val="22"/>
          <w:lang w:eastAsia="ja-JP" w:bidi="ar-SA"/>
        </w:rPr>
        <w:t>marriage</w:t>
      </w:r>
      <w:r w:rsidR="000353F8" w:rsidRPr="005944D7">
        <w:rPr>
          <w:rFonts w:ascii="Times New Roman" w:hAnsi="Times New Roman"/>
          <w:sz w:val="22"/>
          <w:szCs w:val="22"/>
          <w:lang w:eastAsia="ja-JP" w:bidi="ar-SA"/>
        </w:rPr>
        <w:t xml:space="preserve"> </w:t>
      </w:r>
      <w:r w:rsidR="00E33AEA" w:rsidRPr="005944D7">
        <w:rPr>
          <w:rFonts w:ascii="Times New Roman" w:hAnsi="Times New Roman"/>
          <w:sz w:val="22"/>
          <w:szCs w:val="22"/>
          <w:lang w:eastAsia="ja-JP" w:bidi="ar-SA"/>
        </w:rPr>
        <w:t xml:space="preserve">reflects </w:t>
      </w:r>
      <w:r w:rsidR="00BE0981" w:rsidRPr="005944D7">
        <w:rPr>
          <w:rFonts w:ascii="Times New Roman" w:hAnsi="Times New Roman"/>
          <w:sz w:val="22"/>
          <w:szCs w:val="22"/>
          <w:lang w:eastAsia="ja-JP" w:bidi="ar-SA"/>
        </w:rPr>
        <w:t xml:space="preserve">intrinsic tension between spousal autonomy and the </w:t>
      </w:r>
      <w:r w:rsidR="00BE0981" w:rsidRPr="005944D7">
        <w:rPr>
          <w:rFonts w:ascii="Times New Roman" w:hAnsi="Times New Roman"/>
          <w:sz w:val="22"/>
          <w:szCs w:val="22"/>
          <w:lang w:eastAsia="ja-JP" w:bidi="ar-SA"/>
        </w:rPr>
        <w:lastRenderedPageBreak/>
        <w:t>need for an exit option</w:t>
      </w:r>
      <w:r w:rsidR="00F819E4" w:rsidRPr="005944D7">
        <w:rPr>
          <w:rFonts w:ascii="Times New Roman" w:hAnsi="Times New Roman"/>
          <w:sz w:val="22"/>
          <w:szCs w:val="22"/>
          <w:lang w:eastAsia="ja-JP" w:bidi="ar-SA"/>
        </w:rPr>
        <w:t xml:space="preserve"> on the one hand</w:t>
      </w:r>
      <w:r w:rsidR="00E33AEA" w:rsidRPr="005944D7">
        <w:rPr>
          <w:rFonts w:ascii="Times New Roman" w:hAnsi="Times New Roman"/>
          <w:sz w:val="22"/>
          <w:szCs w:val="22"/>
          <w:lang w:eastAsia="ja-JP" w:bidi="ar-SA"/>
        </w:rPr>
        <w:t xml:space="preserve">, </w:t>
      </w:r>
      <w:r w:rsidR="00BE0981" w:rsidRPr="005944D7">
        <w:rPr>
          <w:rFonts w:ascii="Times New Roman" w:hAnsi="Times New Roman"/>
          <w:sz w:val="22"/>
          <w:szCs w:val="22"/>
          <w:lang w:eastAsia="ja-JP" w:bidi="ar-SA"/>
        </w:rPr>
        <w:t xml:space="preserve">and the mutual commitment </w:t>
      </w:r>
      <w:r w:rsidR="00101E18" w:rsidRPr="005944D7">
        <w:rPr>
          <w:rFonts w:ascii="Times New Roman" w:hAnsi="Times New Roman"/>
          <w:sz w:val="22"/>
          <w:szCs w:val="22"/>
          <w:lang w:eastAsia="ja-JP" w:bidi="ar-SA"/>
        </w:rPr>
        <w:t>and</w:t>
      </w:r>
      <w:r w:rsidR="00BE0981" w:rsidRPr="005944D7">
        <w:rPr>
          <w:rFonts w:ascii="Times New Roman" w:hAnsi="Times New Roman"/>
          <w:sz w:val="22"/>
          <w:szCs w:val="22"/>
          <w:lang w:eastAsia="ja-JP" w:bidi="ar-SA"/>
        </w:rPr>
        <w:t xml:space="preserve"> the communitarian aspects of marriage</w:t>
      </w:r>
      <w:r w:rsidR="00F819E4" w:rsidRPr="005944D7">
        <w:rPr>
          <w:rFonts w:ascii="Times New Roman" w:hAnsi="Times New Roman"/>
          <w:sz w:val="22"/>
          <w:szCs w:val="22"/>
          <w:lang w:eastAsia="ja-JP" w:bidi="ar-SA"/>
        </w:rPr>
        <w:t xml:space="preserve"> on the other</w:t>
      </w:r>
      <w:r w:rsidR="00BE0981" w:rsidRPr="005944D7">
        <w:rPr>
          <w:rFonts w:ascii="Times New Roman" w:hAnsi="Times New Roman"/>
          <w:sz w:val="22"/>
          <w:szCs w:val="22"/>
          <w:lang w:eastAsia="ja-JP" w:bidi="ar-SA"/>
        </w:rPr>
        <w:t>.</w:t>
      </w:r>
      <w:bookmarkStart w:id="51" w:name="_Ref144554058"/>
      <w:r w:rsidR="00BE0981" w:rsidRPr="005944D7">
        <w:rPr>
          <w:rStyle w:val="aa"/>
          <w:rFonts w:ascii="Times New Roman" w:hAnsi="Times New Roman"/>
        </w:rPr>
        <w:footnoteReference w:id="57"/>
      </w:r>
      <w:bookmarkEnd w:id="51"/>
    </w:p>
    <w:p w14:paraId="2C27A4B9" w14:textId="77777777" w:rsidR="00037ADB" w:rsidRPr="005944D7" w:rsidRDefault="007C0B6E" w:rsidP="006F344F">
      <w:pPr>
        <w:adjustRightInd w:val="0"/>
        <w:spacing w:beforeLines="20" w:before="48" w:line="260" w:lineRule="exact"/>
        <w:ind w:firstLine="284"/>
        <w:jc w:val="both"/>
        <w:rPr>
          <w:rFonts w:cs="Times New Roman"/>
          <w:lang w:eastAsia="ja-JP" w:bidi="ar-SA"/>
        </w:rPr>
      </w:pPr>
      <w:r w:rsidRPr="005944D7">
        <w:rPr>
          <w:rFonts w:cs="Times New Roman"/>
          <w:lang w:eastAsia="ja-JP" w:bidi="ar-SA"/>
        </w:rPr>
        <w:t>A</w:t>
      </w:r>
      <w:r w:rsidR="00B76E42" w:rsidRPr="005944D7">
        <w:rPr>
          <w:rFonts w:cs="Times New Roman"/>
          <w:lang w:eastAsia="ja-JP" w:bidi="ar-SA"/>
        </w:rPr>
        <w:t>ccording</w:t>
      </w:r>
      <w:r w:rsidR="00C00186" w:rsidRPr="005944D7">
        <w:rPr>
          <w:rFonts w:cs="Times New Roman"/>
          <w:lang w:eastAsia="ja-JP" w:bidi="ar-SA"/>
        </w:rPr>
        <w:t xml:space="preserve"> to the</w:t>
      </w:r>
      <w:r w:rsidR="007C6FC7" w:rsidRPr="005944D7">
        <w:rPr>
          <w:rFonts w:cs="Times New Roman"/>
          <w:lang w:eastAsia="ja-JP" w:bidi="ar-SA"/>
        </w:rPr>
        <w:t xml:space="preserve"> proposed</w:t>
      </w:r>
      <w:r w:rsidR="00C00186" w:rsidRPr="005944D7">
        <w:rPr>
          <w:rFonts w:cs="Times New Roman"/>
          <w:lang w:eastAsia="ja-JP" w:bidi="ar-SA"/>
        </w:rPr>
        <w:t xml:space="preserve"> model,</w:t>
      </w:r>
      <w:r w:rsidR="00913730" w:rsidRPr="005944D7">
        <w:rPr>
          <w:rFonts w:cs="Times New Roman"/>
          <w:lang w:eastAsia="ja-JP" w:bidi="ar-SA"/>
        </w:rPr>
        <w:t xml:space="preserve"> while both </w:t>
      </w:r>
      <w:r w:rsidR="00581C03" w:rsidRPr="005944D7">
        <w:rPr>
          <w:rFonts w:cs="Times New Roman"/>
          <w:lang w:eastAsia="ja-JP" w:bidi="ar-SA"/>
        </w:rPr>
        <w:t xml:space="preserve">marriage and cohabitation should reflect tension between </w:t>
      </w:r>
      <w:r w:rsidR="00270440" w:rsidRPr="005944D7">
        <w:rPr>
          <w:rFonts w:cs="Times New Roman"/>
          <w:lang w:eastAsia="ja-JP" w:bidi="ar-SA"/>
        </w:rPr>
        <w:t xml:space="preserve">the </w:t>
      </w:r>
      <w:r w:rsidR="00581C03" w:rsidRPr="005944D7">
        <w:rPr>
          <w:rFonts w:cs="Times New Roman"/>
          <w:lang w:eastAsia="ja-JP" w:bidi="ar-SA"/>
        </w:rPr>
        <w:t xml:space="preserve">individualistic </w:t>
      </w:r>
      <w:r w:rsidR="00270440" w:rsidRPr="005944D7">
        <w:rPr>
          <w:rFonts w:cs="Times New Roman"/>
          <w:lang w:eastAsia="ja-JP" w:bidi="ar-SA"/>
        </w:rPr>
        <w:t xml:space="preserve">and </w:t>
      </w:r>
      <w:r w:rsidR="00581C03" w:rsidRPr="005944D7">
        <w:rPr>
          <w:rFonts w:cs="Times New Roman"/>
          <w:lang w:eastAsia="ja-JP" w:bidi="ar-SA"/>
        </w:rPr>
        <w:t xml:space="preserve">communal aspects of </w:t>
      </w:r>
      <w:r w:rsidR="00270440" w:rsidRPr="005944D7">
        <w:rPr>
          <w:rFonts w:cs="Times New Roman"/>
          <w:lang w:eastAsia="ja-JP" w:bidi="ar-SA"/>
        </w:rPr>
        <w:t xml:space="preserve">the </w:t>
      </w:r>
      <w:r w:rsidR="00581C03" w:rsidRPr="005944D7">
        <w:rPr>
          <w:rFonts w:cs="Times New Roman"/>
          <w:lang w:eastAsia="ja-JP" w:bidi="ar-SA"/>
        </w:rPr>
        <w:t xml:space="preserve">spousal </w:t>
      </w:r>
      <w:r w:rsidRPr="005944D7">
        <w:rPr>
          <w:rFonts w:cs="Times New Roman"/>
          <w:lang w:eastAsia="ja-JP" w:bidi="ar-SA"/>
        </w:rPr>
        <w:t>relationship, marriage</w:t>
      </w:r>
      <w:r w:rsidR="00C00186" w:rsidRPr="005944D7">
        <w:rPr>
          <w:rFonts w:cs="Times New Roman"/>
          <w:lang w:eastAsia="ja-JP" w:bidi="ar-SA"/>
        </w:rPr>
        <w:t xml:space="preserve"> laws should strengthen the </w:t>
      </w:r>
      <w:r w:rsidR="00270440" w:rsidRPr="005944D7">
        <w:rPr>
          <w:rFonts w:cs="Times New Roman"/>
          <w:lang w:eastAsia="ja-JP" w:bidi="ar-SA"/>
        </w:rPr>
        <w:t xml:space="preserve">communal </w:t>
      </w:r>
      <w:r w:rsidR="00C00186" w:rsidRPr="005944D7">
        <w:rPr>
          <w:rFonts w:cs="Times New Roman"/>
          <w:lang w:eastAsia="ja-JP" w:bidi="ar-SA"/>
        </w:rPr>
        <w:t xml:space="preserve">aspects </w:t>
      </w:r>
      <w:r w:rsidR="00B76E42" w:rsidRPr="005944D7">
        <w:rPr>
          <w:rFonts w:cs="Times New Roman"/>
          <w:lang w:eastAsia="ja-JP" w:bidi="ar-SA"/>
        </w:rPr>
        <w:t xml:space="preserve">of the relationship </w:t>
      </w:r>
      <w:r w:rsidR="00C00186" w:rsidRPr="005944D7">
        <w:rPr>
          <w:rFonts w:cs="Times New Roman"/>
          <w:lang w:eastAsia="ja-JP" w:bidi="ar-SA"/>
        </w:rPr>
        <w:t xml:space="preserve">while cohabitation laws should </w:t>
      </w:r>
      <w:r w:rsidR="00F819E4" w:rsidRPr="005944D7">
        <w:rPr>
          <w:rFonts w:cs="Times New Roman"/>
          <w:lang w:eastAsia="ja-JP" w:bidi="ar-SA"/>
        </w:rPr>
        <w:t>place more</w:t>
      </w:r>
      <w:r w:rsidR="00C00186" w:rsidRPr="005944D7">
        <w:rPr>
          <w:rFonts w:cs="Times New Roman"/>
          <w:lang w:eastAsia="ja-JP" w:bidi="ar-SA"/>
        </w:rPr>
        <w:t xml:space="preserve"> emphasis </w:t>
      </w:r>
      <w:r w:rsidR="00F819E4" w:rsidRPr="005944D7">
        <w:rPr>
          <w:rFonts w:cs="Times New Roman"/>
          <w:lang w:eastAsia="ja-JP" w:bidi="ar-SA"/>
        </w:rPr>
        <w:t xml:space="preserve">on </w:t>
      </w:r>
      <w:r w:rsidR="00C00186" w:rsidRPr="005944D7">
        <w:rPr>
          <w:rFonts w:cs="Times New Roman"/>
          <w:lang w:eastAsia="ja-JP" w:bidi="ar-SA"/>
        </w:rPr>
        <w:t xml:space="preserve">the personal autonomy </w:t>
      </w:r>
      <w:r w:rsidR="00B76E42" w:rsidRPr="005944D7">
        <w:rPr>
          <w:rFonts w:cs="Times New Roman"/>
          <w:lang w:eastAsia="ja-JP" w:bidi="ar-SA"/>
        </w:rPr>
        <w:t>of the</w:t>
      </w:r>
      <w:r w:rsidR="00C00186" w:rsidRPr="005944D7">
        <w:rPr>
          <w:rFonts w:cs="Times New Roman"/>
          <w:lang w:eastAsia="ja-JP" w:bidi="ar-SA"/>
        </w:rPr>
        <w:t xml:space="preserve"> spouses</w:t>
      </w:r>
      <w:r w:rsidR="00F819E4" w:rsidRPr="005944D7">
        <w:rPr>
          <w:rFonts w:cs="Times New Roman"/>
          <w:lang w:eastAsia="ja-JP" w:bidi="ar-SA"/>
        </w:rPr>
        <w:t>,</w:t>
      </w:r>
      <w:r w:rsidR="00037ADB" w:rsidRPr="005944D7">
        <w:rPr>
          <w:rFonts w:cs="Times New Roman"/>
          <w:lang w:eastAsia="ja-JP" w:bidi="ar-SA"/>
        </w:rPr>
        <w:t xml:space="preserve"> and especially </w:t>
      </w:r>
      <w:r w:rsidR="00F819E4" w:rsidRPr="005944D7">
        <w:rPr>
          <w:rFonts w:cs="Times New Roman"/>
          <w:lang w:eastAsia="ja-JP" w:bidi="ar-SA"/>
        </w:rPr>
        <w:t xml:space="preserve">on </w:t>
      </w:r>
      <w:r w:rsidR="00037ADB" w:rsidRPr="005944D7">
        <w:rPr>
          <w:rFonts w:cs="Times New Roman"/>
          <w:lang w:eastAsia="ja-JP" w:bidi="ar-SA"/>
        </w:rPr>
        <w:t>their right to exit</w:t>
      </w:r>
      <w:r w:rsidR="00C00186" w:rsidRPr="005944D7">
        <w:rPr>
          <w:rFonts w:cs="Times New Roman"/>
          <w:lang w:eastAsia="ja-JP" w:bidi="ar-SA"/>
        </w:rPr>
        <w:t xml:space="preserve">. </w:t>
      </w:r>
    </w:p>
    <w:p w14:paraId="07E705EE" w14:textId="77777777" w:rsidR="00FF68AA" w:rsidRPr="005944D7" w:rsidRDefault="003C42F6" w:rsidP="006F344F">
      <w:pPr>
        <w:adjustRightInd w:val="0"/>
        <w:spacing w:beforeLines="20" w:before="48" w:line="260" w:lineRule="exact"/>
        <w:ind w:firstLine="284"/>
        <w:jc w:val="both"/>
        <w:rPr>
          <w:rFonts w:cs="Times New Roman"/>
          <w:lang w:eastAsia="ja-JP" w:bidi="ar-SA"/>
        </w:rPr>
      </w:pPr>
      <w:r w:rsidRPr="005944D7">
        <w:rPr>
          <w:rFonts w:cs="Times New Roman"/>
          <w:lang w:eastAsia="ja-JP" w:bidi="ar-SA"/>
        </w:rPr>
        <w:t>T</w:t>
      </w:r>
      <w:r w:rsidR="00037ADB" w:rsidRPr="005944D7">
        <w:rPr>
          <w:rFonts w:cs="Times New Roman"/>
          <w:lang w:eastAsia="ja-JP" w:bidi="ar-SA"/>
        </w:rPr>
        <w:t>hird</w:t>
      </w:r>
      <w:r w:rsidR="007C0B6E" w:rsidRPr="005944D7">
        <w:rPr>
          <w:rFonts w:cs="Times New Roman"/>
          <w:lang w:eastAsia="ja-JP" w:bidi="ar-SA"/>
        </w:rPr>
        <w:t xml:space="preserve">, </w:t>
      </w:r>
      <w:r w:rsidR="001766F8" w:rsidRPr="005944D7">
        <w:rPr>
          <w:rFonts w:cs="Times New Roman"/>
          <w:lang w:eastAsia="ja-JP" w:bidi="ar-SA"/>
        </w:rPr>
        <w:t>while</w:t>
      </w:r>
      <w:r w:rsidR="003F1FB6" w:rsidRPr="005944D7">
        <w:rPr>
          <w:rFonts w:cs="Times New Roman"/>
          <w:lang w:eastAsia="ja-JP" w:bidi="ar-SA"/>
        </w:rPr>
        <w:t xml:space="preserve"> the legal arrangement of marriage is design</w:t>
      </w:r>
      <w:r w:rsidR="001766F8" w:rsidRPr="005944D7">
        <w:rPr>
          <w:rFonts w:cs="Times New Roman"/>
          <w:lang w:eastAsia="ja-JP" w:bidi="ar-SA"/>
        </w:rPr>
        <w:t>ed</w:t>
      </w:r>
      <w:r w:rsidR="003F1FB6" w:rsidRPr="005944D7">
        <w:rPr>
          <w:rFonts w:cs="Times New Roman"/>
          <w:lang w:eastAsia="ja-JP" w:bidi="ar-SA"/>
        </w:rPr>
        <w:t xml:space="preserve"> as a social institution that expresses an agreed core of mutual expectations</w:t>
      </w:r>
      <w:r w:rsidR="001766F8" w:rsidRPr="005944D7">
        <w:rPr>
          <w:rFonts w:cs="Times New Roman"/>
          <w:lang w:eastAsia="ja-JP" w:bidi="ar-SA"/>
        </w:rPr>
        <w:t>,</w:t>
      </w:r>
      <w:r w:rsidR="003F1FB6" w:rsidRPr="005944D7">
        <w:rPr>
          <w:rFonts w:cs="Times New Roman"/>
          <w:lang w:eastAsia="ja-JP" w:bidi="ar-SA"/>
        </w:rPr>
        <w:t xml:space="preserve"> </w:t>
      </w:r>
      <w:r w:rsidR="001766F8" w:rsidRPr="005944D7">
        <w:rPr>
          <w:rFonts w:cs="Times New Roman"/>
          <w:lang w:eastAsia="ja-JP" w:bidi="ar-SA"/>
        </w:rPr>
        <w:t xml:space="preserve">the legal framework governing </w:t>
      </w:r>
      <w:r w:rsidR="00607910" w:rsidRPr="005944D7">
        <w:rPr>
          <w:rFonts w:cs="Times New Roman"/>
          <w:lang w:eastAsia="ja-JP" w:bidi="ar-SA"/>
        </w:rPr>
        <w:t xml:space="preserve">non-married </w:t>
      </w:r>
      <w:r w:rsidR="001766F8" w:rsidRPr="005944D7">
        <w:rPr>
          <w:rFonts w:cs="Times New Roman"/>
          <w:lang w:eastAsia="ja-JP" w:bidi="ar-SA"/>
        </w:rPr>
        <w:t xml:space="preserve">relationships </w:t>
      </w:r>
      <w:r w:rsidR="003F1FB6" w:rsidRPr="005944D7">
        <w:rPr>
          <w:rFonts w:cs="Times New Roman"/>
          <w:lang w:eastAsia="ja-JP" w:bidi="ar-SA"/>
        </w:rPr>
        <w:t xml:space="preserve">should be </w:t>
      </w:r>
      <w:r w:rsidR="00D8601A" w:rsidRPr="005944D7">
        <w:rPr>
          <w:rFonts w:cs="Times New Roman"/>
          <w:lang w:eastAsia="ja-JP" w:bidi="ar-SA"/>
        </w:rPr>
        <w:t xml:space="preserve">designed </w:t>
      </w:r>
      <w:r w:rsidR="003F1FB6" w:rsidRPr="005944D7">
        <w:rPr>
          <w:rFonts w:cs="Times New Roman"/>
          <w:lang w:eastAsia="ja-JP" w:bidi="ar-SA"/>
        </w:rPr>
        <w:t>in a flexible manner</w:t>
      </w:r>
      <w:r w:rsidR="00607910" w:rsidRPr="005944D7">
        <w:rPr>
          <w:rFonts w:cs="Times New Roman"/>
          <w:color w:val="000000"/>
          <w:sz w:val="24"/>
          <w:szCs w:val="24"/>
        </w:rPr>
        <w:t>.</w:t>
      </w:r>
      <w:bookmarkStart w:id="54" w:name="_Ref144556354"/>
      <w:r w:rsidR="00607910" w:rsidRPr="005944D7">
        <w:rPr>
          <w:rStyle w:val="aa"/>
          <w:rFonts w:cs="Times New Roman"/>
          <w:color w:val="000000"/>
          <w:sz w:val="24"/>
          <w:szCs w:val="24"/>
        </w:rPr>
        <w:footnoteReference w:id="58"/>
      </w:r>
      <w:bookmarkEnd w:id="54"/>
      <w:r w:rsidR="00607910" w:rsidRPr="005944D7">
        <w:rPr>
          <w:rFonts w:cs="Times New Roman"/>
          <w:color w:val="000000"/>
          <w:sz w:val="24"/>
          <w:szCs w:val="24"/>
        </w:rPr>
        <w:t xml:space="preserve"> </w:t>
      </w:r>
      <w:r w:rsidR="00607910" w:rsidRPr="005944D7">
        <w:rPr>
          <w:rFonts w:cs="Times New Roman"/>
          <w:lang w:eastAsia="ja-JP" w:bidi="ar-SA"/>
        </w:rPr>
        <w:t>Accordingly</w:t>
      </w:r>
      <w:r w:rsidR="00BE0981" w:rsidRPr="005944D7">
        <w:rPr>
          <w:rFonts w:cs="Times New Roman"/>
          <w:lang w:eastAsia="ja-JP" w:bidi="ar-SA"/>
        </w:rPr>
        <w:t xml:space="preserve">, while </w:t>
      </w:r>
      <w:r w:rsidR="001766F8" w:rsidRPr="005944D7">
        <w:rPr>
          <w:rFonts w:cs="Times New Roman"/>
          <w:lang w:eastAsia="ja-JP" w:bidi="ar-SA"/>
        </w:rPr>
        <w:t xml:space="preserve">parties to a </w:t>
      </w:r>
      <w:r w:rsidR="00B45D62" w:rsidRPr="005944D7">
        <w:rPr>
          <w:rFonts w:cs="Times New Roman"/>
          <w:lang w:eastAsia="ja-JP" w:bidi="ar-SA"/>
        </w:rPr>
        <w:t>marriage</w:t>
      </w:r>
      <w:r w:rsidR="00BE0981" w:rsidRPr="005944D7">
        <w:rPr>
          <w:rFonts w:cs="Times New Roman"/>
          <w:lang w:eastAsia="ja-JP" w:bidi="ar-SA"/>
        </w:rPr>
        <w:t xml:space="preserve"> can usually live with a </w:t>
      </w:r>
      <w:r w:rsidR="001766F8" w:rsidRPr="005944D7">
        <w:rPr>
          <w:rFonts w:cs="Times New Roman"/>
          <w:lang w:eastAsia="ja-JP" w:bidi="ar-SA"/>
        </w:rPr>
        <w:t>“</w:t>
      </w:r>
      <w:r w:rsidR="00BE0981" w:rsidRPr="005944D7">
        <w:rPr>
          <w:rFonts w:cs="Times New Roman"/>
          <w:lang w:eastAsia="ja-JP" w:bidi="ar-SA"/>
        </w:rPr>
        <w:t>one size fits all</w:t>
      </w:r>
      <w:r w:rsidR="001766F8" w:rsidRPr="005944D7">
        <w:rPr>
          <w:rFonts w:cs="Times New Roman"/>
          <w:lang w:eastAsia="ja-JP" w:bidi="ar-SA"/>
        </w:rPr>
        <w:t>”</w:t>
      </w:r>
      <w:r w:rsidR="00BE0981" w:rsidRPr="005944D7">
        <w:rPr>
          <w:rFonts w:cs="Times New Roman"/>
          <w:lang w:eastAsia="ja-JP" w:bidi="ar-SA"/>
        </w:rPr>
        <w:t xml:space="preserve"> </w:t>
      </w:r>
      <w:r w:rsidR="001766F8" w:rsidRPr="005944D7">
        <w:rPr>
          <w:rFonts w:cs="Times New Roman"/>
          <w:lang w:eastAsia="ja-JP" w:bidi="ar-SA"/>
        </w:rPr>
        <w:t xml:space="preserve">set of </w:t>
      </w:r>
      <w:r w:rsidR="00BE0981" w:rsidRPr="005944D7">
        <w:rPr>
          <w:rFonts w:cs="Times New Roman"/>
          <w:lang w:eastAsia="ja-JP" w:bidi="ar-SA"/>
        </w:rPr>
        <w:t>default</w:t>
      </w:r>
      <w:r w:rsidR="001766F8" w:rsidRPr="005944D7">
        <w:rPr>
          <w:rFonts w:cs="Times New Roman"/>
          <w:lang w:eastAsia="ja-JP" w:bidi="ar-SA"/>
        </w:rPr>
        <w:t xml:space="preserve"> rules</w:t>
      </w:r>
      <w:r w:rsidR="00BE0981" w:rsidRPr="005944D7">
        <w:rPr>
          <w:rFonts w:cs="Times New Roman"/>
          <w:lang w:eastAsia="ja-JP" w:bidi="ar-SA"/>
        </w:rPr>
        <w:t>,</w:t>
      </w:r>
      <w:r w:rsidR="00607910" w:rsidRPr="005944D7">
        <w:rPr>
          <w:rFonts w:cs="Times New Roman"/>
          <w:lang w:eastAsia="ja-JP" w:bidi="ar-SA"/>
        </w:rPr>
        <w:t xml:space="preserve"> </w:t>
      </w:r>
      <w:r w:rsidR="007C0B6E" w:rsidRPr="005944D7">
        <w:rPr>
          <w:rFonts w:cs="Times New Roman"/>
          <w:lang w:eastAsia="ja-JP" w:bidi="ar-SA"/>
        </w:rPr>
        <w:t>the</w:t>
      </w:r>
      <w:r w:rsidR="00A034D4" w:rsidRPr="005944D7">
        <w:rPr>
          <w:rFonts w:cs="Times New Roman"/>
          <w:lang w:eastAsia="ja-JP" w:bidi="ar-SA"/>
        </w:rPr>
        <w:t xml:space="preserve"> </w:t>
      </w:r>
      <w:r w:rsidR="00037ADB" w:rsidRPr="005944D7">
        <w:rPr>
          <w:rFonts w:cs="Times New Roman"/>
          <w:lang w:eastAsia="ja-JP" w:bidi="ar-SA"/>
        </w:rPr>
        <w:t xml:space="preserve">model </w:t>
      </w:r>
      <w:r w:rsidR="00A034D4" w:rsidRPr="005944D7">
        <w:rPr>
          <w:rFonts w:cs="Times New Roman"/>
          <w:lang w:eastAsia="ja-JP" w:bidi="ar-SA"/>
        </w:rPr>
        <w:t xml:space="preserve">offers a distinction between different types of cohabitants such </w:t>
      </w:r>
      <w:r w:rsidR="001766F8" w:rsidRPr="005944D7">
        <w:rPr>
          <w:rFonts w:cs="Times New Roman"/>
          <w:lang w:eastAsia="ja-JP" w:bidi="ar-SA"/>
        </w:rPr>
        <w:t xml:space="preserve">as </w:t>
      </w:r>
      <w:r w:rsidR="00361C02" w:rsidRPr="005944D7">
        <w:rPr>
          <w:rFonts w:cs="Times New Roman"/>
          <w:lang w:eastAsia="ja-JP" w:bidi="ar-SA"/>
        </w:rPr>
        <w:t xml:space="preserve">those in </w:t>
      </w:r>
      <w:r w:rsidR="00A034D4" w:rsidRPr="005944D7">
        <w:rPr>
          <w:rFonts w:cs="Times New Roman"/>
          <w:lang w:eastAsia="ja-JP" w:bidi="ar-SA"/>
        </w:rPr>
        <w:t xml:space="preserve">trial marriages, </w:t>
      </w:r>
      <w:r w:rsidR="00361C02" w:rsidRPr="005944D7">
        <w:rPr>
          <w:rFonts w:cs="Times New Roman"/>
          <w:lang w:eastAsia="ja-JP" w:bidi="ar-SA"/>
        </w:rPr>
        <w:t xml:space="preserve">those who are </w:t>
      </w:r>
      <w:r w:rsidR="00A034D4" w:rsidRPr="005944D7">
        <w:rPr>
          <w:rFonts w:cs="Times New Roman"/>
          <w:lang w:eastAsia="ja-JP" w:bidi="ar-SA"/>
        </w:rPr>
        <w:t>postpo</w:t>
      </w:r>
      <w:r w:rsidR="00361C02" w:rsidRPr="005944D7">
        <w:rPr>
          <w:rFonts w:cs="Times New Roman"/>
          <w:lang w:eastAsia="ja-JP" w:bidi="ar-SA"/>
        </w:rPr>
        <w:t>ning</w:t>
      </w:r>
      <w:r w:rsidR="00A034D4" w:rsidRPr="005944D7">
        <w:rPr>
          <w:rFonts w:cs="Times New Roman"/>
          <w:lang w:eastAsia="ja-JP" w:bidi="ar-SA"/>
        </w:rPr>
        <w:t xml:space="preserve"> legal marriage, and </w:t>
      </w:r>
      <w:r w:rsidR="00361C02" w:rsidRPr="005944D7">
        <w:rPr>
          <w:rFonts w:cs="Times New Roman"/>
          <w:lang w:eastAsia="ja-JP" w:bidi="ar-SA"/>
        </w:rPr>
        <w:t xml:space="preserve">those who </w:t>
      </w:r>
      <w:r w:rsidR="007F3ADB" w:rsidRPr="005944D7">
        <w:rPr>
          <w:rFonts w:cs="Times New Roman"/>
          <w:lang w:eastAsia="ja-JP" w:bidi="ar-SA"/>
        </w:rPr>
        <w:t>are in long-term relationship</w:t>
      </w:r>
      <w:r w:rsidR="001766F8" w:rsidRPr="005944D7">
        <w:rPr>
          <w:rFonts w:cs="Times New Roman"/>
          <w:lang w:eastAsia="ja-JP" w:bidi="ar-SA"/>
        </w:rPr>
        <w:t>s</w:t>
      </w:r>
      <w:r w:rsidR="007F3ADB" w:rsidRPr="005944D7">
        <w:rPr>
          <w:rFonts w:cs="Times New Roman"/>
          <w:lang w:eastAsia="ja-JP" w:bidi="ar-SA"/>
        </w:rPr>
        <w:t xml:space="preserve"> and </w:t>
      </w:r>
      <w:r w:rsidR="00A034D4" w:rsidRPr="005944D7">
        <w:rPr>
          <w:rFonts w:cs="Times New Roman"/>
          <w:lang w:eastAsia="ja-JP" w:bidi="ar-SA"/>
        </w:rPr>
        <w:t xml:space="preserve">desire to continue with a previously existing lifestyle. To distinguish </w:t>
      </w:r>
      <w:r w:rsidR="00361C02" w:rsidRPr="005944D7">
        <w:rPr>
          <w:rFonts w:cs="Times New Roman"/>
          <w:lang w:eastAsia="ja-JP" w:bidi="ar-SA"/>
        </w:rPr>
        <w:t xml:space="preserve">among </w:t>
      </w:r>
      <w:r w:rsidR="00A034D4" w:rsidRPr="005944D7">
        <w:rPr>
          <w:rFonts w:cs="Times New Roman"/>
          <w:lang w:eastAsia="ja-JP" w:bidi="ar-SA"/>
        </w:rPr>
        <w:t>th</w:t>
      </w:r>
      <w:r w:rsidR="00361C02" w:rsidRPr="005944D7">
        <w:rPr>
          <w:rFonts w:cs="Times New Roman"/>
          <w:lang w:eastAsia="ja-JP" w:bidi="ar-SA"/>
        </w:rPr>
        <w:t>e</w:t>
      </w:r>
      <w:r w:rsidR="00A034D4" w:rsidRPr="005944D7">
        <w:rPr>
          <w:rFonts w:cs="Times New Roman"/>
          <w:lang w:eastAsia="ja-JP" w:bidi="ar-SA"/>
        </w:rPr>
        <w:t xml:space="preserve">se types, the article suggests </w:t>
      </w:r>
      <w:r w:rsidR="00F819E4" w:rsidRPr="005944D7">
        <w:rPr>
          <w:rFonts w:cs="Times New Roman"/>
          <w:lang w:eastAsia="ja-JP" w:bidi="ar-SA"/>
        </w:rPr>
        <w:t>criteria</w:t>
      </w:r>
      <w:r w:rsidR="00A034D4" w:rsidRPr="005944D7">
        <w:rPr>
          <w:rFonts w:cs="Times New Roman"/>
          <w:lang w:eastAsia="ja-JP" w:bidi="ar-SA"/>
        </w:rPr>
        <w:t xml:space="preserve"> </w:t>
      </w:r>
      <w:r w:rsidR="00361C02" w:rsidRPr="005944D7">
        <w:rPr>
          <w:rFonts w:cs="Times New Roman"/>
          <w:lang w:eastAsia="ja-JP" w:bidi="ar-SA"/>
        </w:rPr>
        <w:t xml:space="preserve">to ascertain </w:t>
      </w:r>
      <w:r w:rsidR="00A034D4" w:rsidRPr="005944D7">
        <w:rPr>
          <w:rFonts w:cs="Times New Roman"/>
          <w:lang w:eastAsia="ja-JP" w:bidi="ar-SA"/>
        </w:rPr>
        <w:t xml:space="preserve">which cohabitants should be </w:t>
      </w:r>
      <w:r w:rsidR="00361C02" w:rsidRPr="005944D7">
        <w:rPr>
          <w:rFonts w:cs="Times New Roman"/>
          <w:lang w:eastAsia="ja-JP" w:bidi="ar-SA"/>
        </w:rPr>
        <w:t xml:space="preserve">subject </w:t>
      </w:r>
      <w:r w:rsidR="00A034D4" w:rsidRPr="005944D7">
        <w:rPr>
          <w:rFonts w:cs="Times New Roman"/>
          <w:lang w:eastAsia="ja-JP" w:bidi="ar-SA"/>
        </w:rPr>
        <w:t>to marriage law.</w:t>
      </w:r>
      <w:r w:rsidR="00C44EC7" w:rsidRPr="005944D7">
        <w:rPr>
          <w:rFonts w:cs="Times New Roman"/>
          <w:lang w:eastAsia="ja-JP" w:bidi="ar-SA"/>
        </w:rPr>
        <w:t xml:space="preserve"> </w:t>
      </w:r>
    </w:p>
    <w:p w14:paraId="44DB4231" w14:textId="77777777" w:rsidR="007E332F" w:rsidRPr="005944D7" w:rsidRDefault="00607910" w:rsidP="006F344F">
      <w:pPr>
        <w:adjustRightInd w:val="0"/>
        <w:spacing w:beforeLines="20" w:before="48" w:line="260" w:lineRule="exact"/>
        <w:ind w:firstLine="284"/>
        <w:jc w:val="both"/>
        <w:rPr>
          <w:rFonts w:cs="Times New Roman"/>
          <w:lang w:eastAsia="ja-JP" w:bidi="ar-SA"/>
        </w:rPr>
      </w:pPr>
      <w:r w:rsidRPr="005944D7">
        <w:rPr>
          <w:rFonts w:cs="Times New Roman"/>
          <w:lang w:eastAsia="ja-JP" w:bidi="ar-SA"/>
        </w:rPr>
        <w:t xml:space="preserve">Finally, </w:t>
      </w:r>
      <w:r w:rsidR="0091662C" w:rsidRPr="005944D7">
        <w:rPr>
          <w:rFonts w:cs="Times New Roman"/>
          <w:lang w:eastAsia="ja-JP" w:bidi="ar-SA"/>
        </w:rPr>
        <w:t>another</w:t>
      </w:r>
      <w:r w:rsidR="007E332F" w:rsidRPr="005944D7">
        <w:rPr>
          <w:rFonts w:cs="Times New Roman"/>
          <w:lang w:eastAsia="ja-JP" w:bidi="ar-SA"/>
        </w:rPr>
        <w:t xml:space="preserve"> implication of the difference between the institutional nature of marriage and the flexibility that </w:t>
      </w:r>
      <w:r w:rsidR="001766F8" w:rsidRPr="005944D7">
        <w:rPr>
          <w:rFonts w:cs="Times New Roman"/>
          <w:lang w:eastAsia="ja-JP" w:bidi="ar-SA"/>
        </w:rPr>
        <w:t>characterizes non-marital relationships</w:t>
      </w:r>
      <w:r w:rsidR="007E332F" w:rsidRPr="005944D7">
        <w:rPr>
          <w:rFonts w:cs="Times New Roman"/>
          <w:lang w:eastAsia="ja-JP" w:bidi="ar-SA"/>
        </w:rPr>
        <w:t xml:space="preserve"> is related to the ability to opt out. Marriage laws should be designed as a rigid default </w:t>
      </w:r>
      <w:r w:rsidR="001766F8" w:rsidRPr="005944D7">
        <w:rPr>
          <w:rFonts w:cs="Times New Roman"/>
          <w:lang w:eastAsia="ja-JP" w:bidi="ar-SA"/>
        </w:rPr>
        <w:t>subject to exceptions that may be invoked</w:t>
      </w:r>
      <w:r w:rsidR="007E332F" w:rsidRPr="005944D7">
        <w:rPr>
          <w:rFonts w:cs="Times New Roman"/>
          <w:lang w:eastAsia="ja-JP" w:bidi="ar-SA"/>
        </w:rPr>
        <w:t xml:space="preserve"> by a formal and supervised agreement. On the other hand, </w:t>
      </w:r>
      <w:r w:rsidR="001766F8" w:rsidRPr="005944D7">
        <w:rPr>
          <w:rFonts w:cs="Times New Roman"/>
          <w:lang w:eastAsia="ja-JP" w:bidi="ar-SA"/>
        </w:rPr>
        <w:t xml:space="preserve">a non-married partner’s </w:t>
      </w:r>
      <w:r w:rsidR="007E332F" w:rsidRPr="005944D7">
        <w:rPr>
          <w:rFonts w:cs="Times New Roman"/>
          <w:lang w:eastAsia="ja-JP" w:bidi="ar-SA"/>
        </w:rPr>
        <w:t xml:space="preserve">ability to </w:t>
      </w:r>
      <w:r w:rsidR="001766F8" w:rsidRPr="005944D7">
        <w:rPr>
          <w:rFonts w:cs="Times New Roman"/>
          <w:lang w:eastAsia="ja-JP" w:bidi="ar-SA"/>
        </w:rPr>
        <w:t xml:space="preserve">opt-out of default rules governing the relationship </w:t>
      </w:r>
      <w:r w:rsidR="007E332F" w:rsidRPr="005944D7">
        <w:rPr>
          <w:rFonts w:cs="Times New Roman"/>
          <w:lang w:eastAsia="ja-JP" w:bidi="ar-SA"/>
        </w:rPr>
        <w:t>should be easier</w:t>
      </w:r>
      <w:r w:rsidR="007F3ADB" w:rsidRPr="005944D7">
        <w:rPr>
          <w:rFonts w:cs="Times New Roman"/>
          <w:lang w:eastAsia="ja-JP" w:bidi="ar-SA"/>
        </w:rPr>
        <w:t xml:space="preserve"> and less </w:t>
      </w:r>
      <w:r w:rsidR="00D8601A" w:rsidRPr="005944D7">
        <w:rPr>
          <w:rFonts w:cs="Times New Roman"/>
          <w:lang w:eastAsia="ja-JP" w:bidi="ar-SA"/>
        </w:rPr>
        <w:t>sticky.</w:t>
      </w:r>
      <w:r w:rsidR="00C014CB" w:rsidRPr="005944D7">
        <w:rPr>
          <w:rFonts w:cs="Times New Roman"/>
          <w:lang w:eastAsia="ja-JP" w:bidi="ar-SA"/>
        </w:rPr>
        <w:t xml:space="preserve"> </w:t>
      </w:r>
    </w:p>
    <w:p w14:paraId="2A873DA0" w14:textId="77777777" w:rsidR="00C014CB" w:rsidRPr="005944D7" w:rsidRDefault="00C014CB" w:rsidP="006F344F">
      <w:pPr>
        <w:adjustRightInd w:val="0"/>
        <w:spacing w:beforeLines="20" w:before="48" w:line="260" w:lineRule="exact"/>
        <w:ind w:firstLine="284"/>
        <w:jc w:val="both"/>
        <w:rPr>
          <w:rFonts w:cs="Times New Roman"/>
          <w:lang w:eastAsia="ja-JP" w:bidi="ar-SA"/>
        </w:rPr>
      </w:pPr>
      <w:r w:rsidRPr="005944D7">
        <w:rPr>
          <w:rFonts w:cs="Times New Roman"/>
          <w:lang w:eastAsia="ja-JP" w:bidi="ar-SA"/>
        </w:rPr>
        <w:t xml:space="preserve">In this </w:t>
      </w:r>
      <w:r w:rsidR="00F819E4" w:rsidRPr="005944D7">
        <w:rPr>
          <w:rFonts w:cs="Times New Roman"/>
          <w:lang w:eastAsia="ja-JP" w:bidi="ar-SA"/>
        </w:rPr>
        <w:t>spirit</w:t>
      </w:r>
      <w:r w:rsidR="0086058E" w:rsidRPr="005944D7">
        <w:rPr>
          <w:rFonts w:cs="Times New Roman"/>
          <w:lang w:eastAsia="ja-JP" w:bidi="ar-SA"/>
        </w:rPr>
        <w:t>,</w:t>
      </w:r>
      <w:r w:rsidRPr="005944D7">
        <w:rPr>
          <w:rFonts w:cs="Times New Roman"/>
          <w:lang w:eastAsia="ja-JP" w:bidi="ar-SA"/>
        </w:rPr>
        <w:t xml:space="preserve"> </w:t>
      </w:r>
      <w:r w:rsidR="00F819E4" w:rsidRPr="005944D7">
        <w:rPr>
          <w:rFonts w:cs="Times New Roman"/>
          <w:lang w:eastAsia="ja-JP" w:bidi="ar-SA"/>
        </w:rPr>
        <w:t xml:space="preserve">in addition to </w:t>
      </w:r>
      <w:r w:rsidRPr="005944D7">
        <w:rPr>
          <w:rFonts w:cs="Times New Roman"/>
          <w:lang w:eastAsia="ja-JP" w:bidi="ar-SA"/>
        </w:rPr>
        <w:t>proposing conventional default for regular cohabitants</w:t>
      </w:r>
      <w:r w:rsidR="0086058E" w:rsidRPr="005944D7">
        <w:rPr>
          <w:rFonts w:cs="Times New Roman"/>
          <w:lang w:eastAsia="ja-JP" w:bidi="ar-SA"/>
        </w:rPr>
        <w:t>,</w:t>
      </w:r>
      <w:r w:rsidRPr="005944D7">
        <w:rPr>
          <w:rFonts w:cs="Times New Roman"/>
          <w:lang w:eastAsia="ja-JP" w:bidi="ar-SA"/>
        </w:rPr>
        <w:t xml:space="preserve"> the pluralist model </w:t>
      </w:r>
      <w:r w:rsidR="0086058E" w:rsidRPr="005944D7">
        <w:rPr>
          <w:rFonts w:cs="Times New Roman"/>
          <w:lang w:eastAsia="ja-JP" w:bidi="ar-SA"/>
        </w:rPr>
        <w:t xml:space="preserve">grants </w:t>
      </w:r>
      <w:r w:rsidRPr="005944D7">
        <w:rPr>
          <w:rFonts w:cs="Times New Roman"/>
          <w:lang w:eastAsia="ja-JP" w:bidi="ar-SA"/>
        </w:rPr>
        <w:t>court</w:t>
      </w:r>
      <w:r w:rsidR="0086058E" w:rsidRPr="005944D7">
        <w:rPr>
          <w:rFonts w:cs="Times New Roman"/>
          <w:lang w:eastAsia="ja-JP" w:bidi="ar-SA"/>
        </w:rPr>
        <w:t>s</w:t>
      </w:r>
      <w:r w:rsidRPr="005944D7">
        <w:rPr>
          <w:rFonts w:cs="Times New Roman"/>
          <w:lang w:eastAsia="ja-JP" w:bidi="ar-SA"/>
        </w:rPr>
        <w:t xml:space="preserve"> authority to apply marriage laws to </w:t>
      </w:r>
      <w:r w:rsidR="0086058E" w:rsidRPr="005944D7">
        <w:rPr>
          <w:rFonts w:cs="Times New Roman"/>
          <w:lang w:eastAsia="ja-JP" w:bidi="ar-SA"/>
        </w:rPr>
        <w:t>“</w:t>
      </w:r>
      <w:r w:rsidRPr="005944D7">
        <w:rPr>
          <w:rFonts w:cs="Times New Roman"/>
          <w:lang w:eastAsia="ja-JP" w:bidi="ar-SA"/>
        </w:rPr>
        <w:t xml:space="preserve">relational </w:t>
      </w:r>
      <w:r w:rsidR="00040F65" w:rsidRPr="005944D7">
        <w:rPr>
          <w:rFonts w:cs="Times New Roman"/>
          <w:lang w:eastAsia="ja-JP" w:bidi="ar-SA"/>
        </w:rPr>
        <w:t xml:space="preserve">long-term </w:t>
      </w:r>
      <w:r w:rsidRPr="005944D7">
        <w:rPr>
          <w:rFonts w:cs="Times New Roman"/>
          <w:lang w:eastAsia="ja-JP" w:bidi="ar-SA"/>
        </w:rPr>
        <w:t>cohabitants</w:t>
      </w:r>
      <w:r w:rsidR="0086058E" w:rsidRPr="005944D7">
        <w:rPr>
          <w:rFonts w:cs="Times New Roman"/>
          <w:lang w:eastAsia="ja-JP" w:bidi="ar-SA"/>
        </w:rPr>
        <w:t>”</w:t>
      </w:r>
      <w:r w:rsidRPr="005944D7">
        <w:rPr>
          <w:rFonts w:cs="Times New Roman"/>
          <w:lang w:eastAsia="ja-JP" w:bidi="ar-SA"/>
        </w:rPr>
        <w:t xml:space="preserve"> </w:t>
      </w:r>
      <w:r w:rsidR="0086058E" w:rsidRPr="005944D7">
        <w:rPr>
          <w:rFonts w:cs="Times New Roman"/>
          <w:lang w:eastAsia="ja-JP" w:bidi="ar-SA"/>
        </w:rPr>
        <w:t>yet</w:t>
      </w:r>
      <w:r w:rsidRPr="005944D7">
        <w:rPr>
          <w:rFonts w:cs="Times New Roman"/>
          <w:lang w:eastAsia="ja-JP" w:bidi="ar-SA"/>
        </w:rPr>
        <w:t xml:space="preserve"> supports </w:t>
      </w:r>
      <w:r w:rsidR="00F819E4" w:rsidRPr="005944D7">
        <w:rPr>
          <w:rFonts w:cs="Times New Roman"/>
          <w:lang w:eastAsia="ja-JP" w:bidi="ar-SA"/>
        </w:rPr>
        <w:t xml:space="preserve">the </w:t>
      </w:r>
      <w:r w:rsidRPr="005944D7">
        <w:rPr>
          <w:rFonts w:cs="Times New Roman"/>
          <w:lang w:eastAsia="ja-JP" w:bidi="ar-SA"/>
        </w:rPr>
        <w:t xml:space="preserve">recognition of </w:t>
      </w:r>
      <w:r w:rsidR="0086058E" w:rsidRPr="005944D7">
        <w:rPr>
          <w:rFonts w:cs="Times New Roman"/>
          <w:lang w:eastAsia="ja-JP" w:bidi="ar-SA"/>
        </w:rPr>
        <w:t xml:space="preserve">flexible </w:t>
      </w:r>
      <w:r w:rsidRPr="005944D7">
        <w:rPr>
          <w:rFonts w:cs="Times New Roman"/>
          <w:lang w:eastAsia="ja-JP" w:bidi="ar-SA"/>
        </w:rPr>
        <w:t>opt out arrangements.</w:t>
      </w:r>
    </w:p>
    <w:p w14:paraId="2153E537" w14:textId="77777777" w:rsidR="00187999" w:rsidRPr="005944D7" w:rsidRDefault="00187999" w:rsidP="006F344F">
      <w:pPr>
        <w:adjustRightInd w:val="0"/>
        <w:spacing w:beforeLines="20" w:before="48" w:line="260" w:lineRule="exact"/>
        <w:ind w:firstLine="284"/>
        <w:jc w:val="both"/>
        <w:rPr>
          <w:rFonts w:cs="Times New Roman"/>
          <w:lang w:eastAsia="ja-JP" w:bidi="ar-SA"/>
        </w:rPr>
      </w:pPr>
    </w:p>
    <w:p w14:paraId="2A8D2A66" w14:textId="77777777" w:rsidR="00292813" w:rsidRPr="005944D7" w:rsidRDefault="00292813" w:rsidP="006F344F">
      <w:pPr>
        <w:pStyle w:val="1"/>
        <w:adjustRightInd w:val="0"/>
        <w:spacing w:beforeLines="20" w:before="48" w:after="0" w:line="260" w:lineRule="exact"/>
        <w:ind w:firstLine="284"/>
        <w:jc w:val="both"/>
        <w:rPr>
          <w:rFonts w:ascii="Times New Roman" w:hAnsi="Times New Roman"/>
          <w:smallCaps/>
          <w:kern w:val="0"/>
          <w:sz w:val="22"/>
          <w:szCs w:val="22"/>
          <w:lang w:eastAsia="ja-JP" w:bidi="ar-SA"/>
        </w:rPr>
      </w:pPr>
      <w:bookmarkStart w:id="56" w:name="_Toc144613024"/>
      <w:bookmarkStart w:id="57" w:name="_Toc157542459"/>
      <w:bookmarkStart w:id="58" w:name="_Toc157542635"/>
      <w:r w:rsidRPr="005944D7">
        <w:rPr>
          <w:rFonts w:ascii="Times New Roman" w:hAnsi="Times New Roman"/>
          <w:smallCaps/>
          <w:kern w:val="0"/>
          <w:sz w:val="22"/>
          <w:szCs w:val="22"/>
          <w:lang w:eastAsia="ja-JP" w:bidi="ar-SA"/>
        </w:rPr>
        <w:t>VI</w:t>
      </w:r>
      <w:r w:rsidR="00554A41" w:rsidRPr="005944D7">
        <w:rPr>
          <w:rFonts w:ascii="Times New Roman" w:hAnsi="Times New Roman"/>
          <w:smallCaps/>
          <w:kern w:val="0"/>
          <w:sz w:val="22"/>
          <w:szCs w:val="22"/>
          <w:lang w:eastAsia="ja-JP" w:bidi="ar-SA"/>
        </w:rPr>
        <w:t>.</w:t>
      </w:r>
      <w:r w:rsidRPr="005944D7">
        <w:rPr>
          <w:rFonts w:ascii="Times New Roman" w:hAnsi="Times New Roman"/>
          <w:smallCaps/>
          <w:kern w:val="0"/>
          <w:sz w:val="22"/>
          <w:szCs w:val="22"/>
          <w:lang w:eastAsia="ja-JP" w:bidi="ar-SA"/>
        </w:rPr>
        <w:t xml:space="preserve"> From Theory to </w:t>
      </w:r>
      <w:r w:rsidR="00554A41" w:rsidRPr="005944D7">
        <w:rPr>
          <w:rFonts w:ascii="Times New Roman" w:hAnsi="Times New Roman"/>
          <w:smallCaps/>
          <w:kern w:val="0"/>
          <w:sz w:val="22"/>
          <w:szCs w:val="22"/>
          <w:lang w:eastAsia="ja-JP" w:bidi="ar-SA"/>
        </w:rPr>
        <w:t>P</w:t>
      </w:r>
      <w:r w:rsidRPr="005944D7">
        <w:rPr>
          <w:rFonts w:ascii="Times New Roman" w:hAnsi="Times New Roman"/>
          <w:smallCaps/>
          <w:kern w:val="0"/>
          <w:sz w:val="22"/>
          <w:szCs w:val="22"/>
          <w:lang w:eastAsia="ja-JP" w:bidi="ar-SA"/>
        </w:rPr>
        <w:t>ractice</w:t>
      </w:r>
      <w:bookmarkEnd w:id="56"/>
      <w:bookmarkEnd w:id="57"/>
      <w:bookmarkEnd w:id="58"/>
      <w:r w:rsidRPr="005944D7">
        <w:rPr>
          <w:rFonts w:ascii="Times New Roman" w:hAnsi="Times New Roman"/>
          <w:smallCaps/>
          <w:kern w:val="0"/>
          <w:sz w:val="22"/>
          <w:szCs w:val="22"/>
          <w:lang w:eastAsia="ja-JP" w:bidi="ar-SA"/>
        </w:rPr>
        <w:t xml:space="preserve"> </w:t>
      </w:r>
    </w:p>
    <w:p w14:paraId="04A06679" w14:textId="77777777" w:rsidR="00292813" w:rsidRPr="005944D7" w:rsidRDefault="00292813" w:rsidP="006F344F">
      <w:pPr>
        <w:pStyle w:val="Document1"/>
        <w:adjustRightInd w:val="0"/>
        <w:spacing w:beforeLines="20" w:before="48" w:after="0" w:line="260" w:lineRule="exact"/>
        <w:ind w:firstLine="284"/>
        <w:rPr>
          <w:rFonts w:ascii="Times New Roman" w:hAnsi="Times New Roman"/>
          <w:sz w:val="22"/>
          <w:szCs w:val="22"/>
          <w:lang w:eastAsia="ja-JP" w:bidi="ar-SA"/>
        </w:rPr>
      </w:pPr>
      <w:r w:rsidRPr="005944D7">
        <w:rPr>
          <w:rFonts w:ascii="Times New Roman" w:hAnsi="Times New Roman"/>
          <w:sz w:val="22"/>
          <w:szCs w:val="22"/>
          <w:lang w:eastAsia="ja-JP" w:bidi="ar-SA"/>
        </w:rPr>
        <w:t xml:space="preserve">In </w:t>
      </w:r>
      <w:r w:rsidR="00554A41" w:rsidRPr="005944D7">
        <w:rPr>
          <w:rFonts w:ascii="Times New Roman" w:hAnsi="Times New Roman"/>
          <w:sz w:val="22"/>
          <w:szCs w:val="22"/>
          <w:lang w:eastAsia="ja-JP" w:bidi="ar-SA"/>
        </w:rPr>
        <w:t xml:space="preserve">the </w:t>
      </w:r>
      <w:r w:rsidRPr="005944D7">
        <w:rPr>
          <w:rFonts w:ascii="Times New Roman" w:hAnsi="Times New Roman"/>
          <w:sz w:val="22"/>
          <w:szCs w:val="22"/>
          <w:lang w:eastAsia="ja-JP" w:bidi="ar-SA"/>
        </w:rPr>
        <w:t>follow</w:t>
      </w:r>
      <w:r w:rsidR="00554A41" w:rsidRPr="005944D7">
        <w:rPr>
          <w:rFonts w:ascii="Times New Roman" w:hAnsi="Times New Roman"/>
          <w:sz w:val="22"/>
          <w:szCs w:val="22"/>
          <w:lang w:eastAsia="ja-JP" w:bidi="ar-SA"/>
        </w:rPr>
        <w:t>ing sections</w:t>
      </w:r>
      <w:r w:rsidRPr="005944D7">
        <w:rPr>
          <w:rFonts w:ascii="Times New Roman" w:hAnsi="Times New Roman"/>
          <w:sz w:val="22"/>
          <w:szCs w:val="22"/>
          <w:lang w:eastAsia="ja-JP" w:bidi="ar-SA"/>
        </w:rPr>
        <w:t>, I outline a model for a</w:t>
      </w:r>
      <w:r w:rsidR="00554A41" w:rsidRPr="005944D7">
        <w:rPr>
          <w:rFonts w:ascii="Times New Roman" w:hAnsi="Times New Roman"/>
          <w:sz w:val="22"/>
          <w:szCs w:val="22"/>
          <w:lang w:eastAsia="ja-JP" w:bidi="ar-SA"/>
        </w:rPr>
        <w:t>n institutional</w:t>
      </w:r>
      <w:r w:rsidRPr="005944D7">
        <w:rPr>
          <w:rFonts w:ascii="Times New Roman" w:hAnsi="Times New Roman"/>
          <w:sz w:val="22"/>
          <w:szCs w:val="22"/>
          <w:lang w:eastAsia="ja-JP" w:bidi="ar-SA"/>
        </w:rPr>
        <w:t xml:space="preserve"> pluralist regulation of non-married partner relationships.</w:t>
      </w:r>
    </w:p>
    <w:p w14:paraId="1887D426" w14:textId="77777777" w:rsidR="00187999" w:rsidRPr="005944D7" w:rsidRDefault="00187999" w:rsidP="006F344F">
      <w:pPr>
        <w:pStyle w:val="Document1"/>
        <w:adjustRightInd w:val="0"/>
        <w:spacing w:beforeLines="20" w:before="48" w:after="0" w:line="260" w:lineRule="exact"/>
        <w:ind w:firstLine="284"/>
        <w:rPr>
          <w:rFonts w:ascii="Times New Roman" w:hAnsi="Times New Roman"/>
          <w:sz w:val="22"/>
          <w:szCs w:val="22"/>
          <w:lang w:eastAsia="ja-JP" w:bidi="ar-SA"/>
        </w:rPr>
      </w:pPr>
    </w:p>
    <w:p w14:paraId="2DE28561" w14:textId="77777777" w:rsidR="00292813" w:rsidRPr="005944D7" w:rsidRDefault="003E3325" w:rsidP="006F344F">
      <w:pPr>
        <w:pStyle w:val="1"/>
        <w:adjustRightInd w:val="0"/>
        <w:spacing w:beforeLines="20" w:before="48" w:after="0" w:line="260" w:lineRule="exact"/>
        <w:ind w:firstLine="284"/>
        <w:jc w:val="both"/>
        <w:rPr>
          <w:rFonts w:ascii="Times New Roman" w:hAnsi="Times New Roman"/>
          <w:smallCaps/>
          <w:kern w:val="0"/>
          <w:sz w:val="22"/>
          <w:szCs w:val="22"/>
          <w:lang w:eastAsia="ja-JP" w:bidi="ar-SA"/>
        </w:rPr>
      </w:pPr>
      <w:bookmarkStart w:id="59" w:name="_Toc144613025"/>
      <w:bookmarkStart w:id="60" w:name="_Toc157542460"/>
      <w:bookmarkStart w:id="61" w:name="_Toc157542636"/>
      <w:r w:rsidRPr="005944D7">
        <w:rPr>
          <w:rFonts w:ascii="Times New Roman" w:hAnsi="Times New Roman"/>
          <w:smallCaps/>
          <w:kern w:val="0"/>
          <w:sz w:val="22"/>
          <w:szCs w:val="22"/>
          <w:lang w:eastAsia="ja-JP" w:bidi="ar-SA"/>
        </w:rPr>
        <w:lastRenderedPageBreak/>
        <w:t>A</w:t>
      </w:r>
      <w:r w:rsidRPr="005944D7">
        <w:rPr>
          <w:rFonts w:ascii="Times New Roman" w:hAnsi="Times New Roman"/>
          <w:kern w:val="0"/>
          <w:sz w:val="22"/>
          <w:szCs w:val="22"/>
          <w:lang w:eastAsia="ja-JP" w:bidi="ar-SA"/>
        </w:rPr>
        <w:t xml:space="preserve">. </w:t>
      </w:r>
      <w:r w:rsidR="00292813" w:rsidRPr="005944D7">
        <w:rPr>
          <w:rFonts w:ascii="Times New Roman" w:hAnsi="Times New Roman"/>
          <w:kern w:val="0"/>
          <w:sz w:val="22"/>
          <w:szCs w:val="22"/>
          <w:lang w:eastAsia="ja-JP" w:bidi="ar-SA"/>
        </w:rPr>
        <w:t xml:space="preserve">Property </w:t>
      </w:r>
      <w:r w:rsidR="009E250B" w:rsidRPr="005944D7">
        <w:rPr>
          <w:rFonts w:ascii="Times New Roman" w:hAnsi="Times New Roman"/>
          <w:kern w:val="0"/>
          <w:sz w:val="22"/>
          <w:szCs w:val="22"/>
          <w:lang w:eastAsia="ja-JP" w:bidi="ar-SA"/>
        </w:rPr>
        <w:t>L</w:t>
      </w:r>
      <w:r w:rsidR="00292813" w:rsidRPr="005944D7">
        <w:rPr>
          <w:rFonts w:ascii="Times New Roman" w:hAnsi="Times New Roman"/>
          <w:kern w:val="0"/>
          <w:sz w:val="22"/>
          <w:szCs w:val="22"/>
          <w:lang w:eastAsia="ja-JP" w:bidi="ar-SA"/>
        </w:rPr>
        <w:t>aw</w:t>
      </w:r>
      <w:bookmarkEnd w:id="59"/>
      <w:r w:rsidR="00292813" w:rsidRPr="005944D7">
        <w:rPr>
          <w:rFonts w:ascii="Times New Roman" w:hAnsi="Times New Roman"/>
          <w:kern w:val="0"/>
          <w:sz w:val="22"/>
          <w:szCs w:val="22"/>
          <w:lang w:eastAsia="ja-JP" w:bidi="ar-SA"/>
        </w:rPr>
        <w:t xml:space="preserve"> </w:t>
      </w:r>
      <w:r w:rsidR="009E250B" w:rsidRPr="005944D7">
        <w:rPr>
          <w:rFonts w:ascii="Times New Roman" w:hAnsi="Times New Roman"/>
          <w:kern w:val="0"/>
          <w:sz w:val="22"/>
          <w:szCs w:val="22"/>
          <w:lang w:eastAsia="ja-JP" w:bidi="ar-SA"/>
        </w:rPr>
        <w:t>Governing Non-</w:t>
      </w:r>
      <w:r w:rsidR="00F819E4" w:rsidRPr="005944D7">
        <w:rPr>
          <w:rFonts w:ascii="Times New Roman" w:hAnsi="Times New Roman"/>
          <w:kern w:val="0"/>
          <w:sz w:val="22"/>
          <w:szCs w:val="22"/>
          <w:lang w:eastAsia="ja-JP" w:bidi="ar-SA"/>
        </w:rPr>
        <w:t>M</w:t>
      </w:r>
      <w:r w:rsidR="009E250B" w:rsidRPr="005944D7">
        <w:rPr>
          <w:rFonts w:ascii="Times New Roman" w:hAnsi="Times New Roman"/>
          <w:kern w:val="0"/>
          <w:sz w:val="22"/>
          <w:szCs w:val="22"/>
          <w:lang w:eastAsia="ja-JP" w:bidi="ar-SA"/>
        </w:rPr>
        <w:t>arried Partners</w:t>
      </w:r>
      <w:bookmarkEnd w:id="60"/>
      <w:bookmarkEnd w:id="61"/>
    </w:p>
    <w:p w14:paraId="6623B054" w14:textId="77777777" w:rsidR="00292813" w:rsidRPr="005944D7" w:rsidRDefault="003E3325" w:rsidP="006F344F">
      <w:pPr>
        <w:pStyle w:val="1"/>
        <w:adjustRightInd w:val="0"/>
        <w:spacing w:beforeLines="20" w:before="48" w:after="0" w:line="260" w:lineRule="exact"/>
        <w:ind w:firstLine="284"/>
        <w:jc w:val="both"/>
        <w:rPr>
          <w:rFonts w:ascii="Times New Roman" w:hAnsi="Times New Roman"/>
          <w:b w:val="0"/>
          <w:bCs w:val="0"/>
          <w:i/>
          <w:iCs/>
          <w:sz w:val="22"/>
          <w:szCs w:val="22"/>
        </w:rPr>
      </w:pPr>
      <w:bookmarkStart w:id="62" w:name="_Toc144613026"/>
      <w:bookmarkStart w:id="63" w:name="_Toc157542461"/>
      <w:bookmarkStart w:id="64" w:name="_Toc157542637"/>
      <w:r w:rsidRPr="005944D7">
        <w:rPr>
          <w:rFonts w:ascii="Times New Roman" w:hAnsi="Times New Roman"/>
          <w:b w:val="0"/>
          <w:bCs w:val="0"/>
          <w:i/>
          <w:iCs/>
          <w:sz w:val="22"/>
          <w:szCs w:val="22"/>
        </w:rPr>
        <w:t xml:space="preserve">(1) </w:t>
      </w:r>
      <w:r w:rsidR="00292813" w:rsidRPr="005944D7">
        <w:rPr>
          <w:rFonts w:ascii="Times New Roman" w:hAnsi="Times New Roman"/>
          <w:b w:val="0"/>
          <w:bCs w:val="0"/>
          <w:i/>
          <w:iCs/>
          <w:sz w:val="22"/>
          <w:szCs w:val="22"/>
        </w:rPr>
        <w:t>The Equal Division Rule and its Underlying Rationales</w:t>
      </w:r>
      <w:bookmarkEnd w:id="62"/>
      <w:bookmarkEnd w:id="63"/>
      <w:bookmarkEnd w:id="64"/>
    </w:p>
    <w:p w14:paraId="02307B68" w14:textId="77777777" w:rsidR="00F819E4" w:rsidRPr="005944D7" w:rsidRDefault="00292813" w:rsidP="006F344F">
      <w:pPr>
        <w:pStyle w:val="Document1"/>
        <w:adjustRightInd w:val="0"/>
        <w:spacing w:beforeLines="20" w:before="48" w:after="0" w:line="260" w:lineRule="exact"/>
        <w:ind w:firstLine="284"/>
        <w:rPr>
          <w:rFonts w:ascii="Times New Roman" w:hAnsi="Times New Roman"/>
          <w:sz w:val="22"/>
          <w:szCs w:val="22"/>
          <w:lang w:eastAsia="ja-JP" w:bidi="ar-SA"/>
        </w:rPr>
      </w:pPr>
      <w:r w:rsidRPr="005944D7">
        <w:rPr>
          <w:rFonts w:ascii="Times New Roman" w:hAnsi="Times New Roman"/>
          <w:sz w:val="22"/>
          <w:szCs w:val="22"/>
          <w:lang w:eastAsia="ja-JP" w:bidi="ar-SA"/>
        </w:rPr>
        <w:t>To examine which part</w:t>
      </w:r>
      <w:r w:rsidR="00554A41" w:rsidRPr="005944D7">
        <w:rPr>
          <w:rFonts w:ascii="Times New Roman" w:hAnsi="Times New Roman"/>
          <w:sz w:val="22"/>
          <w:szCs w:val="22"/>
          <w:lang w:eastAsia="ja-JP" w:bidi="ar-SA"/>
        </w:rPr>
        <w:t>s</w:t>
      </w:r>
      <w:r w:rsidRPr="005944D7">
        <w:rPr>
          <w:rFonts w:ascii="Times New Roman" w:hAnsi="Times New Roman"/>
          <w:sz w:val="22"/>
          <w:szCs w:val="22"/>
          <w:lang w:eastAsia="ja-JP" w:bidi="ar-SA"/>
        </w:rPr>
        <w:t xml:space="preserve"> of the current marital property regime should be applied to cohabitants, let us start with a brief introduction to marital property law and its underlying rationales. </w:t>
      </w:r>
    </w:p>
    <w:p w14:paraId="18FB060C" w14:textId="77777777" w:rsidR="00292813" w:rsidRPr="005944D7" w:rsidRDefault="00292813" w:rsidP="006F344F">
      <w:pPr>
        <w:pStyle w:val="Document1"/>
        <w:adjustRightInd w:val="0"/>
        <w:spacing w:beforeLines="20" w:before="48" w:after="0" w:line="260" w:lineRule="exact"/>
        <w:ind w:firstLine="284"/>
        <w:rPr>
          <w:rFonts w:ascii="Times New Roman" w:hAnsi="Times New Roman"/>
        </w:rPr>
      </w:pPr>
      <w:r w:rsidRPr="005944D7">
        <w:rPr>
          <w:rFonts w:ascii="Times New Roman" w:hAnsi="Times New Roman"/>
          <w:sz w:val="22"/>
          <w:szCs w:val="22"/>
          <w:lang w:eastAsia="ja-JP" w:bidi="ar-SA"/>
        </w:rPr>
        <w:t xml:space="preserve">In the United States, a distinction </w:t>
      </w:r>
      <w:r w:rsidR="00554A41" w:rsidRPr="005944D7">
        <w:rPr>
          <w:rFonts w:ascii="Times New Roman" w:hAnsi="Times New Roman"/>
          <w:sz w:val="22"/>
          <w:szCs w:val="22"/>
          <w:lang w:eastAsia="ja-JP" w:bidi="ar-SA"/>
        </w:rPr>
        <w:t xml:space="preserve">has </w:t>
      </w:r>
      <w:r w:rsidRPr="005944D7">
        <w:rPr>
          <w:rFonts w:ascii="Times New Roman" w:hAnsi="Times New Roman"/>
          <w:sz w:val="22"/>
          <w:szCs w:val="22"/>
          <w:lang w:eastAsia="ja-JP" w:bidi="ar-SA"/>
        </w:rPr>
        <w:t>evolved between two major approaches to marital property</w:t>
      </w:r>
      <w:r w:rsidRPr="005944D7">
        <w:rPr>
          <w:rFonts w:ascii="Times New Roman" w:hAnsi="Times New Roman"/>
        </w:rPr>
        <w:t>.</w:t>
      </w:r>
      <w:bookmarkStart w:id="65" w:name="_Ref67165168"/>
      <w:r w:rsidRPr="005944D7">
        <w:rPr>
          <w:rStyle w:val="aa"/>
          <w:rFonts w:ascii="Times New Roman" w:hAnsi="Times New Roman"/>
        </w:rPr>
        <w:footnoteReference w:id="59"/>
      </w:r>
      <w:bookmarkEnd w:id="65"/>
      <w:r w:rsidRPr="005944D7">
        <w:rPr>
          <w:rFonts w:ascii="Times New Roman" w:hAnsi="Times New Roman"/>
        </w:rPr>
        <w:t xml:space="preserve"> </w:t>
      </w:r>
      <w:r w:rsidRPr="005944D7">
        <w:rPr>
          <w:rFonts w:ascii="Times New Roman" w:hAnsi="Times New Roman"/>
          <w:sz w:val="22"/>
          <w:szCs w:val="22"/>
          <w:lang w:eastAsia="ja-JP" w:bidi="ar-SA"/>
        </w:rPr>
        <w:t>Most American states follow traditional common-law principles in the allocation of property at divorce, respecting the separate ownership of each partner, yet dividing the property between the partners based on the court’s equitable judgment in view of their respective contributions and need</w:t>
      </w:r>
      <w:r w:rsidRPr="005944D7">
        <w:rPr>
          <w:rFonts w:ascii="Times New Roman" w:hAnsi="Times New Roman"/>
        </w:rPr>
        <w:t>.</w:t>
      </w:r>
      <w:r w:rsidRPr="005944D7">
        <w:rPr>
          <w:rStyle w:val="aa"/>
          <w:rFonts w:ascii="Times New Roman" w:hAnsi="Times New Roman"/>
        </w:rPr>
        <w:footnoteReference w:id="60"/>
      </w:r>
      <w:r w:rsidRPr="005944D7">
        <w:rPr>
          <w:rFonts w:ascii="Times New Roman" w:hAnsi="Times New Roman"/>
        </w:rPr>
        <w:t xml:space="preserve"> </w:t>
      </w:r>
      <w:r w:rsidRPr="005944D7">
        <w:rPr>
          <w:rFonts w:ascii="Times New Roman" w:hAnsi="Times New Roman"/>
          <w:sz w:val="22"/>
          <w:szCs w:val="22"/>
          <w:lang w:eastAsia="ja-JP" w:bidi="ar-SA"/>
        </w:rPr>
        <w:t>A minority of states follow community property principles that originated in the civil law tradition, according to which all property acquired during the marital relationship</w:t>
      </w:r>
      <w:r w:rsidR="00554A41"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excluding pre-marital assets, inheritance, and gifts</w:t>
      </w:r>
      <w:r w:rsidR="00554A41"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is considered to be the common property of both spouses</w:t>
      </w:r>
      <w:r w:rsidRPr="005944D7">
        <w:rPr>
          <w:rFonts w:ascii="Times New Roman" w:hAnsi="Times New Roman"/>
        </w:rPr>
        <w:t>.</w:t>
      </w:r>
      <w:r w:rsidRPr="005944D7">
        <w:rPr>
          <w:rStyle w:val="aa"/>
          <w:rFonts w:ascii="Times New Roman" w:hAnsi="Times New Roman"/>
        </w:rPr>
        <w:footnoteReference w:id="61"/>
      </w:r>
      <w:r w:rsidRPr="005944D7">
        <w:rPr>
          <w:rFonts w:ascii="Times New Roman" w:hAnsi="Times New Roman"/>
        </w:rPr>
        <w:t xml:space="preserve"> </w:t>
      </w:r>
      <w:r w:rsidRPr="005944D7">
        <w:rPr>
          <w:rFonts w:ascii="Times New Roman" w:hAnsi="Times New Roman"/>
          <w:sz w:val="22"/>
          <w:szCs w:val="22"/>
          <w:lang w:eastAsia="ja-JP" w:bidi="ar-SA"/>
        </w:rPr>
        <w:t xml:space="preserve">With time, however, the gap between common law and community property states has narrowed. While equitable distribution does not </w:t>
      </w:r>
      <w:r w:rsidR="00144D16" w:rsidRPr="005944D7">
        <w:rPr>
          <w:rFonts w:ascii="Times New Roman" w:hAnsi="Times New Roman"/>
          <w:sz w:val="22"/>
          <w:szCs w:val="22"/>
          <w:lang w:eastAsia="ja-JP" w:bidi="ar-SA"/>
        </w:rPr>
        <w:t xml:space="preserve">necessarily </w:t>
      </w:r>
      <w:r w:rsidRPr="005944D7">
        <w:rPr>
          <w:rFonts w:ascii="Times New Roman" w:hAnsi="Times New Roman"/>
          <w:sz w:val="22"/>
          <w:szCs w:val="22"/>
          <w:lang w:eastAsia="ja-JP" w:bidi="ar-SA"/>
        </w:rPr>
        <w:t>imply equal distribution, the clear trend in most common law states today is towards a default of equal distribution of the marital property upon divorce, regardless of the formal title of the property</w:t>
      </w:r>
      <w:r w:rsidRPr="005944D7">
        <w:rPr>
          <w:rFonts w:ascii="Times New Roman" w:hAnsi="Times New Roman"/>
        </w:rPr>
        <w:t>.</w:t>
      </w:r>
      <w:bookmarkStart w:id="67" w:name="_Ref66964865"/>
      <w:r w:rsidRPr="005944D7">
        <w:rPr>
          <w:rStyle w:val="aa"/>
          <w:rFonts w:ascii="Times New Roman" w:hAnsi="Times New Roman"/>
        </w:rPr>
        <w:footnoteReference w:id="62"/>
      </w:r>
      <w:bookmarkEnd w:id="67"/>
    </w:p>
    <w:p w14:paraId="7123B5DA" w14:textId="77777777" w:rsidR="00292813" w:rsidRPr="005944D7" w:rsidRDefault="00292813" w:rsidP="006F344F">
      <w:pPr>
        <w:pStyle w:val="Document1"/>
        <w:adjustRightInd w:val="0"/>
        <w:spacing w:beforeLines="20" w:before="48" w:after="0" w:line="260" w:lineRule="exact"/>
        <w:ind w:firstLine="284"/>
        <w:rPr>
          <w:rFonts w:ascii="Times New Roman" w:hAnsi="Times New Roman"/>
          <w:sz w:val="22"/>
          <w:szCs w:val="22"/>
          <w:lang w:eastAsia="ja-JP" w:bidi="ar-SA"/>
        </w:rPr>
      </w:pPr>
      <w:r w:rsidRPr="005944D7">
        <w:rPr>
          <w:rFonts w:ascii="Times New Roman" w:hAnsi="Times New Roman"/>
          <w:sz w:val="22"/>
          <w:szCs w:val="22"/>
          <w:lang w:eastAsia="ja-JP" w:bidi="ar-SA"/>
        </w:rPr>
        <w:t xml:space="preserve">Two main rationales </w:t>
      </w:r>
      <w:r w:rsidR="00144D16" w:rsidRPr="005944D7">
        <w:rPr>
          <w:rFonts w:ascii="Times New Roman" w:hAnsi="Times New Roman"/>
          <w:sz w:val="22"/>
          <w:szCs w:val="22"/>
          <w:lang w:eastAsia="ja-JP" w:bidi="ar-SA"/>
        </w:rPr>
        <w:t>have been offered to explain</w:t>
      </w:r>
      <w:r w:rsidRPr="005944D7">
        <w:rPr>
          <w:rFonts w:ascii="Times New Roman" w:hAnsi="Times New Roman"/>
          <w:sz w:val="22"/>
          <w:szCs w:val="22"/>
          <w:lang w:eastAsia="ja-JP" w:bidi="ar-SA"/>
        </w:rPr>
        <w:t xml:space="preserve"> this </w:t>
      </w:r>
      <w:r w:rsidR="00144D16" w:rsidRPr="005944D7">
        <w:rPr>
          <w:rFonts w:ascii="Times New Roman" w:hAnsi="Times New Roman"/>
          <w:sz w:val="22"/>
          <w:szCs w:val="22"/>
          <w:lang w:eastAsia="ja-JP" w:bidi="ar-SA"/>
        </w:rPr>
        <w:t>trend</w:t>
      </w:r>
      <w:r w:rsidRPr="005944D7">
        <w:rPr>
          <w:rFonts w:ascii="Times New Roman" w:hAnsi="Times New Roman"/>
          <w:sz w:val="22"/>
          <w:szCs w:val="22"/>
          <w:lang w:eastAsia="ja-JP" w:bidi="ar-SA"/>
        </w:rPr>
        <w:t xml:space="preserve">. The first is based on the </w:t>
      </w:r>
      <w:r w:rsidR="009E250B" w:rsidRPr="005944D7">
        <w:rPr>
          <w:rFonts w:ascii="Times New Roman" w:hAnsi="Times New Roman"/>
          <w:sz w:val="22"/>
          <w:szCs w:val="22"/>
          <w:lang w:eastAsia="ja-JP" w:bidi="ar-SA"/>
        </w:rPr>
        <w:t xml:space="preserve">couple’s </w:t>
      </w:r>
      <w:r w:rsidRPr="005944D7">
        <w:rPr>
          <w:rFonts w:ascii="Times New Roman" w:hAnsi="Times New Roman"/>
          <w:sz w:val="22"/>
          <w:szCs w:val="22"/>
          <w:lang w:eastAsia="ja-JP" w:bidi="ar-SA"/>
        </w:rPr>
        <w:t>joint contribution</w:t>
      </w:r>
      <w:r w:rsidR="005C5713" w:rsidRPr="005944D7">
        <w:rPr>
          <w:rFonts w:ascii="Times New Roman" w:hAnsi="Times New Roman"/>
          <w:sz w:val="22"/>
          <w:szCs w:val="22"/>
          <w:lang w:eastAsia="ja-JP" w:bidi="ar-SA"/>
        </w:rPr>
        <w:t>s</w:t>
      </w:r>
      <w:r w:rsidRPr="005944D7">
        <w:rPr>
          <w:rFonts w:ascii="Times New Roman" w:hAnsi="Times New Roman"/>
          <w:sz w:val="22"/>
          <w:szCs w:val="22"/>
          <w:lang w:eastAsia="ja-JP" w:bidi="ar-SA"/>
        </w:rPr>
        <w:t xml:space="preserve"> </w:t>
      </w:r>
      <w:r w:rsidR="009E250B" w:rsidRPr="005944D7">
        <w:rPr>
          <w:rFonts w:ascii="Times New Roman" w:hAnsi="Times New Roman"/>
          <w:sz w:val="22"/>
          <w:szCs w:val="22"/>
          <w:lang w:eastAsia="ja-JP" w:bidi="ar-SA"/>
        </w:rPr>
        <w:t>to the relationship and is</w:t>
      </w:r>
      <w:r w:rsidRPr="005944D7">
        <w:rPr>
          <w:rFonts w:ascii="Times New Roman" w:hAnsi="Times New Roman"/>
          <w:sz w:val="22"/>
          <w:szCs w:val="22"/>
          <w:lang w:eastAsia="ja-JP" w:bidi="ar-SA"/>
        </w:rPr>
        <w:t xml:space="preserve"> </w:t>
      </w:r>
      <w:r w:rsidR="009E250B" w:rsidRPr="005944D7">
        <w:rPr>
          <w:rFonts w:ascii="Times New Roman" w:hAnsi="Times New Roman"/>
          <w:sz w:val="22"/>
          <w:szCs w:val="22"/>
          <w:lang w:eastAsia="ja-JP" w:bidi="ar-SA"/>
        </w:rPr>
        <w:t xml:space="preserve">supported </w:t>
      </w:r>
      <w:r w:rsidRPr="005944D7">
        <w:rPr>
          <w:rFonts w:ascii="Times New Roman" w:hAnsi="Times New Roman"/>
          <w:sz w:val="22"/>
          <w:szCs w:val="22"/>
          <w:lang w:eastAsia="ja-JP" w:bidi="ar-SA"/>
        </w:rPr>
        <w:t>by analogy to commercial partnership</w:t>
      </w:r>
      <w:r w:rsidR="009E250B" w:rsidRPr="005944D7">
        <w:rPr>
          <w:rFonts w:ascii="Times New Roman" w:hAnsi="Times New Roman"/>
          <w:sz w:val="22"/>
          <w:szCs w:val="22"/>
          <w:lang w:eastAsia="ja-JP" w:bidi="ar-SA"/>
        </w:rPr>
        <w:t>s</w:t>
      </w:r>
      <w:r w:rsidRPr="005944D7">
        <w:rPr>
          <w:rFonts w:ascii="Times New Roman" w:hAnsi="Times New Roman"/>
          <w:sz w:val="22"/>
          <w:szCs w:val="22"/>
          <w:lang w:eastAsia="ja-JP" w:bidi="ar-SA"/>
        </w:rPr>
        <w:t xml:space="preserve">. The second </w:t>
      </w:r>
      <w:r w:rsidR="009E250B" w:rsidRPr="005944D7">
        <w:rPr>
          <w:rFonts w:ascii="Times New Roman" w:hAnsi="Times New Roman"/>
          <w:sz w:val="22"/>
          <w:szCs w:val="22"/>
          <w:lang w:eastAsia="ja-JP" w:bidi="ar-SA"/>
        </w:rPr>
        <w:t>is grounded in</w:t>
      </w:r>
      <w:r w:rsidRPr="005944D7">
        <w:rPr>
          <w:rFonts w:ascii="Times New Roman" w:hAnsi="Times New Roman"/>
          <w:sz w:val="22"/>
          <w:szCs w:val="22"/>
          <w:lang w:eastAsia="ja-JP" w:bidi="ar-SA"/>
        </w:rPr>
        <w:t xml:space="preserve"> the ideal of marriage as an egalitarian community.</w:t>
      </w:r>
    </w:p>
    <w:p w14:paraId="02046595" w14:textId="77777777" w:rsidR="00292813" w:rsidRPr="005944D7" w:rsidRDefault="00292813" w:rsidP="006F344F">
      <w:pPr>
        <w:pStyle w:val="Document1"/>
        <w:adjustRightInd w:val="0"/>
        <w:spacing w:beforeLines="20" w:before="48" w:after="0" w:line="260" w:lineRule="exact"/>
        <w:ind w:firstLine="284"/>
        <w:rPr>
          <w:rFonts w:ascii="Times New Roman" w:hAnsi="Times New Roman"/>
        </w:rPr>
      </w:pPr>
      <w:r w:rsidRPr="005944D7">
        <w:rPr>
          <w:rFonts w:ascii="Times New Roman" w:hAnsi="Times New Roman"/>
          <w:sz w:val="22"/>
          <w:szCs w:val="22"/>
          <w:lang w:eastAsia="ja-JP" w:bidi="ar-SA"/>
        </w:rPr>
        <w:t xml:space="preserve">The contribution rationale addresses the division </w:t>
      </w:r>
      <w:r w:rsidR="005C5713" w:rsidRPr="005944D7">
        <w:rPr>
          <w:rFonts w:ascii="Times New Roman" w:hAnsi="Times New Roman"/>
          <w:sz w:val="22"/>
          <w:szCs w:val="22"/>
          <w:lang w:eastAsia="ja-JP" w:bidi="ar-SA"/>
        </w:rPr>
        <w:t xml:space="preserve">of labor between partners </w:t>
      </w:r>
      <w:r w:rsidRPr="005944D7">
        <w:rPr>
          <w:rFonts w:ascii="Times New Roman" w:hAnsi="Times New Roman"/>
          <w:sz w:val="22"/>
          <w:szCs w:val="22"/>
          <w:lang w:eastAsia="ja-JP" w:bidi="ar-SA"/>
        </w:rPr>
        <w:t>wherein the provider (</w:t>
      </w:r>
      <w:r w:rsidR="005C5713" w:rsidRPr="005944D7">
        <w:rPr>
          <w:rFonts w:ascii="Times New Roman" w:hAnsi="Times New Roman"/>
          <w:sz w:val="22"/>
          <w:szCs w:val="22"/>
          <w:lang w:eastAsia="ja-JP" w:bidi="ar-SA"/>
        </w:rPr>
        <w:t xml:space="preserve">traditionally </w:t>
      </w:r>
      <w:r w:rsidRPr="005944D7">
        <w:rPr>
          <w:rFonts w:ascii="Times New Roman" w:hAnsi="Times New Roman"/>
          <w:sz w:val="22"/>
          <w:szCs w:val="22"/>
          <w:lang w:eastAsia="ja-JP" w:bidi="ar-SA"/>
        </w:rPr>
        <w:t>the man) contributes to the family’s welfare by working outside the home</w:t>
      </w:r>
      <w:r w:rsidR="0059776F"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 xml:space="preserve"> and the other partner (</w:t>
      </w:r>
      <w:r w:rsidR="005C5713" w:rsidRPr="005944D7">
        <w:rPr>
          <w:rFonts w:ascii="Times New Roman" w:hAnsi="Times New Roman"/>
          <w:sz w:val="22"/>
          <w:szCs w:val="22"/>
          <w:lang w:eastAsia="ja-JP" w:bidi="ar-SA"/>
        </w:rPr>
        <w:t xml:space="preserve">traditionally </w:t>
      </w:r>
      <w:r w:rsidRPr="005944D7">
        <w:rPr>
          <w:rFonts w:ascii="Times New Roman" w:hAnsi="Times New Roman"/>
          <w:sz w:val="22"/>
          <w:szCs w:val="22"/>
          <w:lang w:eastAsia="ja-JP" w:bidi="ar-SA"/>
        </w:rPr>
        <w:t xml:space="preserve">the woman) is responsible for care of the home, while </w:t>
      </w:r>
      <w:r w:rsidR="00A1225C" w:rsidRPr="005944D7">
        <w:rPr>
          <w:rFonts w:ascii="Times New Roman" w:hAnsi="Times New Roman"/>
          <w:sz w:val="22"/>
          <w:szCs w:val="22"/>
          <w:lang w:eastAsia="ja-JP" w:bidi="ar-SA"/>
        </w:rPr>
        <w:lastRenderedPageBreak/>
        <w:t>relinquishing</w:t>
      </w:r>
      <w:r w:rsidRPr="005944D7">
        <w:rPr>
          <w:rFonts w:ascii="Times New Roman" w:hAnsi="Times New Roman"/>
          <w:sz w:val="22"/>
          <w:szCs w:val="22"/>
          <w:lang w:eastAsia="ja-JP" w:bidi="ar-SA"/>
        </w:rPr>
        <w:t>, either partially or fully, a career</w:t>
      </w:r>
      <w:r w:rsidR="00A1225C" w:rsidRPr="005944D7">
        <w:rPr>
          <w:rFonts w:ascii="Times New Roman" w:hAnsi="Times New Roman"/>
          <w:sz w:val="22"/>
          <w:szCs w:val="22"/>
          <w:lang w:eastAsia="ja-JP" w:bidi="ar-SA"/>
        </w:rPr>
        <w:t xml:space="preserve"> outside the home</w:t>
      </w:r>
      <w:r w:rsidRPr="005944D7">
        <w:rPr>
          <w:rFonts w:ascii="Times New Roman" w:hAnsi="Times New Roman"/>
          <w:sz w:val="22"/>
          <w:szCs w:val="22"/>
          <w:lang w:eastAsia="ja-JP" w:bidi="ar-SA"/>
        </w:rPr>
        <w:t>.</w:t>
      </w:r>
      <w:r w:rsidRPr="005944D7">
        <w:rPr>
          <w:rStyle w:val="aa"/>
          <w:rFonts w:ascii="Times New Roman" w:hAnsi="Times New Roman"/>
          <w:rtl/>
        </w:rPr>
        <w:footnoteReference w:id="63"/>
      </w:r>
      <w:r w:rsidRPr="005944D7">
        <w:rPr>
          <w:rFonts w:ascii="Times New Roman" w:hAnsi="Times New Roman"/>
        </w:rPr>
        <w:t xml:space="preserve"> </w:t>
      </w:r>
      <w:r w:rsidRPr="005944D7">
        <w:rPr>
          <w:rFonts w:ascii="Times New Roman" w:hAnsi="Times New Roman"/>
          <w:sz w:val="22"/>
          <w:szCs w:val="22"/>
          <w:lang w:eastAsia="ja-JP" w:bidi="ar-SA"/>
        </w:rPr>
        <w:t xml:space="preserve">While the latter’s efforts enable the former to </w:t>
      </w:r>
      <w:r w:rsidR="00A1225C" w:rsidRPr="005944D7">
        <w:rPr>
          <w:rFonts w:ascii="Times New Roman" w:hAnsi="Times New Roman"/>
          <w:sz w:val="22"/>
          <w:szCs w:val="22"/>
          <w:lang w:eastAsia="ja-JP" w:bidi="ar-SA"/>
        </w:rPr>
        <w:t xml:space="preserve">earn </w:t>
      </w:r>
      <w:r w:rsidRPr="005944D7">
        <w:rPr>
          <w:rFonts w:ascii="Times New Roman" w:hAnsi="Times New Roman"/>
          <w:sz w:val="22"/>
          <w:szCs w:val="22"/>
          <w:lang w:eastAsia="ja-JP" w:bidi="ar-SA"/>
        </w:rPr>
        <w:t>income and accumulate property, formal property law ignores such contribution</w:t>
      </w:r>
      <w:r w:rsidR="00A1225C" w:rsidRPr="005944D7">
        <w:rPr>
          <w:rFonts w:ascii="Times New Roman" w:hAnsi="Times New Roman"/>
          <w:sz w:val="22"/>
          <w:szCs w:val="22"/>
          <w:lang w:eastAsia="ja-JP" w:bidi="ar-SA"/>
        </w:rPr>
        <w:t>s</w:t>
      </w:r>
      <w:r w:rsidR="0059776F"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 xml:space="preserve"> </w:t>
      </w:r>
      <w:r w:rsidR="0059776F" w:rsidRPr="005944D7">
        <w:rPr>
          <w:rFonts w:ascii="Times New Roman" w:hAnsi="Times New Roman"/>
          <w:sz w:val="22"/>
          <w:szCs w:val="22"/>
          <w:lang w:eastAsia="ja-JP" w:bidi="ar-SA"/>
        </w:rPr>
        <w:t xml:space="preserve">thus </w:t>
      </w:r>
      <w:r w:rsidRPr="005944D7">
        <w:rPr>
          <w:rFonts w:ascii="Times New Roman" w:hAnsi="Times New Roman"/>
          <w:sz w:val="22"/>
          <w:szCs w:val="22"/>
          <w:lang w:eastAsia="ja-JP" w:bidi="ar-SA"/>
        </w:rPr>
        <w:t>result</w:t>
      </w:r>
      <w:r w:rsidR="0059776F" w:rsidRPr="005944D7">
        <w:rPr>
          <w:rFonts w:ascii="Times New Roman" w:hAnsi="Times New Roman"/>
          <w:sz w:val="22"/>
          <w:szCs w:val="22"/>
          <w:lang w:eastAsia="ja-JP" w:bidi="ar-SA"/>
        </w:rPr>
        <w:t>ing</w:t>
      </w:r>
      <w:r w:rsidRPr="005944D7">
        <w:rPr>
          <w:rFonts w:ascii="Times New Roman" w:hAnsi="Times New Roman"/>
          <w:sz w:val="22"/>
          <w:szCs w:val="22"/>
          <w:lang w:eastAsia="ja-JP" w:bidi="ar-SA"/>
        </w:rPr>
        <w:t xml:space="preserve"> in injustice</w:t>
      </w:r>
      <w:bookmarkStart w:id="68" w:name="_Ref144554353"/>
      <w:r w:rsidR="00A1225C" w:rsidRPr="005944D7">
        <w:rPr>
          <w:rFonts w:ascii="Times New Roman" w:hAnsi="Times New Roman"/>
          <w:sz w:val="22"/>
          <w:szCs w:val="22"/>
          <w:lang w:eastAsia="ja-JP" w:bidi="ar-SA"/>
        </w:rPr>
        <w:t>.</w:t>
      </w:r>
      <w:bookmarkStart w:id="69" w:name="_Ref145593506"/>
      <w:r w:rsidRPr="005944D7">
        <w:rPr>
          <w:rStyle w:val="aa"/>
          <w:rFonts w:ascii="Times New Roman" w:hAnsi="Times New Roman"/>
        </w:rPr>
        <w:footnoteReference w:id="64"/>
      </w:r>
      <w:bookmarkEnd w:id="68"/>
      <w:bookmarkEnd w:id="69"/>
      <w:r w:rsidR="00A1225C" w:rsidRPr="005944D7">
        <w:rPr>
          <w:rFonts w:ascii="Times New Roman" w:hAnsi="Times New Roman" w:hint="cs"/>
        </w:rPr>
        <w:t xml:space="preserve"> </w:t>
      </w:r>
      <w:r w:rsidRPr="005944D7">
        <w:rPr>
          <w:rFonts w:ascii="Times New Roman" w:hAnsi="Times New Roman"/>
          <w:sz w:val="22"/>
          <w:szCs w:val="22"/>
          <w:lang w:eastAsia="ja-JP" w:bidi="ar-SA"/>
        </w:rPr>
        <w:t>Theoretically, the contribution rationale might support an equitable regime that authorizes courts to measure the relative contribution of the spouses to the acquisition of income and property</w:t>
      </w:r>
      <w:r w:rsidRPr="005944D7">
        <w:rPr>
          <w:rFonts w:ascii="Times New Roman" w:hAnsi="Times New Roman"/>
        </w:rPr>
        <w:t>.</w:t>
      </w:r>
      <w:r w:rsidRPr="005944D7">
        <w:rPr>
          <w:rStyle w:val="aa"/>
          <w:rFonts w:ascii="Times New Roman" w:hAnsi="Times New Roman"/>
        </w:rPr>
        <w:footnoteReference w:id="65"/>
      </w:r>
      <w:r w:rsidRPr="005944D7">
        <w:rPr>
          <w:rFonts w:ascii="Times New Roman" w:hAnsi="Times New Roman"/>
        </w:rPr>
        <w:t xml:space="preserve"> </w:t>
      </w:r>
      <w:r w:rsidRPr="005944D7">
        <w:rPr>
          <w:rFonts w:ascii="Times New Roman" w:hAnsi="Times New Roman"/>
          <w:sz w:val="22"/>
          <w:szCs w:val="22"/>
          <w:lang w:eastAsia="ja-JP" w:bidi="ar-SA"/>
        </w:rPr>
        <w:t>It has been argued, however, that in the absence of a market value for the domestic role,</w:t>
      </w:r>
      <w:r w:rsidRPr="005944D7">
        <w:rPr>
          <w:rStyle w:val="aa"/>
          <w:rFonts w:ascii="Times New Roman" w:hAnsi="Times New Roman"/>
        </w:rPr>
        <w:footnoteReference w:id="66"/>
      </w:r>
      <w:r w:rsidRPr="005944D7">
        <w:rPr>
          <w:rFonts w:ascii="Times New Roman" w:hAnsi="Times New Roman"/>
        </w:rPr>
        <w:t xml:space="preserve"> </w:t>
      </w:r>
      <w:r w:rsidRPr="005944D7">
        <w:rPr>
          <w:rFonts w:ascii="Times New Roman" w:hAnsi="Times New Roman"/>
          <w:sz w:val="22"/>
          <w:szCs w:val="22"/>
          <w:lang w:eastAsia="ja-JP" w:bidi="ar-SA"/>
        </w:rPr>
        <w:t>the equal division rule is preferable to equitable division because it prevents an arbitrary result</w:t>
      </w:r>
      <w:bookmarkStart w:id="70" w:name="_Ref212527477"/>
      <w:r w:rsidRPr="005944D7">
        <w:rPr>
          <w:rStyle w:val="aa"/>
          <w:rFonts w:ascii="Times New Roman" w:hAnsi="Times New Roman"/>
          <w:rtl/>
        </w:rPr>
        <w:footnoteReference w:id="67"/>
      </w:r>
      <w:bookmarkEnd w:id="70"/>
      <w:r w:rsidRPr="005944D7">
        <w:rPr>
          <w:rFonts w:ascii="Times New Roman" w:hAnsi="Times New Roman"/>
        </w:rPr>
        <w:t xml:space="preserve"> or</w:t>
      </w:r>
      <w:r w:rsidRPr="005944D7">
        <w:rPr>
          <w:rFonts w:ascii="Times New Roman" w:hAnsi="Times New Roman"/>
          <w:sz w:val="22"/>
          <w:szCs w:val="22"/>
          <w:lang w:eastAsia="ja-JP" w:bidi="ar-SA"/>
        </w:rPr>
        <w:t xml:space="preserve"> even worse, </w:t>
      </w:r>
      <w:r w:rsidR="00C13E6E" w:rsidRPr="005944D7">
        <w:rPr>
          <w:rFonts w:ascii="Times New Roman" w:hAnsi="Times New Roman"/>
          <w:sz w:val="22"/>
          <w:szCs w:val="22"/>
          <w:lang w:eastAsia="ja-JP" w:bidi="ar-SA"/>
        </w:rPr>
        <w:t xml:space="preserve">the </w:t>
      </w:r>
      <w:r w:rsidRPr="005944D7">
        <w:rPr>
          <w:rFonts w:ascii="Times New Roman" w:hAnsi="Times New Roman"/>
          <w:sz w:val="22"/>
          <w:szCs w:val="22"/>
          <w:lang w:eastAsia="ja-JP" w:bidi="ar-SA"/>
        </w:rPr>
        <w:t>systematic underestimat</w:t>
      </w:r>
      <w:r w:rsidR="00C13E6E" w:rsidRPr="005944D7">
        <w:rPr>
          <w:rFonts w:ascii="Times New Roman" w:hAnsi="Times New Roman"/>
          <w:sz w:val="22"/>
          <w:szCs w:val="22"/>
          <w:lang w:eastAsia="ja-JP" w:bidi="ar-SA"/>
        </w:rPr>
        <w:t>ion of</w:t>
      </w:r>
      <w:r w:rsidRPr="005944D7">
        <w:rPr>
          <w:rFonts w:ascii="Times New Roman" w:hAnsi="Times New Roman"/>
          <w:sz w:val="22"/>
          <w:szCs w:val="22"/>
          <w:lang w:eastAsia="ja-JP" w:bidi="ar-SA"/>
        </w:rPr>
        <w:t xml:space="preserve"> the domestic partner’s contribution.</w:t>
      </w:r>
      <w:r w:rsidRPr="005944D7">
        <w:rPr>
          <w:rStyle w:val="aa"/>
          <w:rFonts w:ascii="Times New Roman" w:hAnsi="Times New Roman"/>
          <w:rtl/>
        </w:rPr>
        <w:footnoteReference w:id="68"/>
      </w:r>
    </w:p>
    <w:p w14:paraId="60C47882" w14:textId="77777777" w:rsidR="007A060A" w:rsidRPr="005944D7" w:rsidRDefault="00292813" w:rsidP="006F344F">
      <w:pPr>
        <w:pStyle w:val="Document1"/>
        <w:adjustRightInd w:val="0"/>
        <w:spacing w:beforeLines="20" w:before="48" w:after="0" w:line="260" w:lineRule="exact"/>
        <w:ind w:firstLine="284"/>
        <w:rPr>
          <w:rFonts w:ascii="Times New Roman" w:hAnsi="Times New Roman"/>
          <w:sz w:val="22"/>
          <w:szCs w:val="22"/>
          <w:lang w:eastAsia="ja-JP" w:bidi="ar-SA"/>
        </w:rPr>
      </w:pPr>
      <w:r w:rsidRPr="005944D7">
        <w:rPr>
          <w:rFonts w:ascii="Times New Roman" w:hAnsi="Times New Roman"/>
          <w:sz w:val="22"/>
          <w:szCs w:val="22"/>
          <w:lang w:eastAsia="ja-JP" w:bidi="ar-SA"/>
        </w:rPr>
        <w:t>The contribution theory is highly influential</w:t>
      </w:r>
      <w:r w:rsidRPr="005944D7">
        <w:rPr>
          <w:rFonts w:ascii="Times New Roman" w:hAnsi="Times New Roman"/>
        </w:rPr>
        <w:t>,</w:t>
      </w:r>
      <w:r w:rsidRPr="005944D7">
        <w:rPr>
          <w:rStyle w:val="aa"/>
          <w:rFonts w:ascii="Times New Roman" w:hAnsi="Times New Roman"/>
        </w:rPr>
        <w:footnoteReference w:id="69"/>
      </w:r>
      <w:r w:rsidRPr="005944D7">
        <w:rPr>
          <w:rFonts w:ascii="Times New Roman" w:hAnsi="Times New Roman"/>
        </w:rPr>
        <w:t xml:space="preserve"> </w:t>
      </w:r>
      <w:r w:rsidRPr="005944D7">
        <w:rPr>
          <w:rFonts w:ascii="Times New Roman" w:hAnsi="Times New Roman"/>
          <w:sz w:val="22"/>
          <w:szCs w:val="22"/>
          <w:lang w:eastAsia="ja-JP" w:bidi="ar-SA"/>
        </w:rPr>
        <w:t xml:space="preserve">but it is not always convincing, since it is probably </w:t>
      </w:r>
      <w:r w:rsidR="00CB68EB" w:rsidRPr="005944D7">
        <w:rPr>
          <w:rFonts w:ascii="Times New Roman" w:hAnsi="Times New Roman"/>
          <w:sz w:val="22"/>
          <w:szCs w:val="22"/>
          <w:lang w:eastAsia="ja-JP" w:bidi="ar-SA"/>
        </w:rPr>
        <w:t>in</w:t>
      </w:r>
      <w:r w:rsidR="00C13E6E" w:rsidRPr="005944D7">
        <w:rPr>
          <w:rFonts w:ascii="Times New Roman" w:hAnsi="Times New Roman"/>
          <w:sz w:val="22"/>
          <w:szCs w:val="22"/>
          <w:lang w:eastAsia="ja-JP" w:bidi="ar-SA"/>
        </w:rPr>
        <w:t xml:space="preserve">correct </w:t>
      </w:r>
      <w:r w:rsidRPr="005944D7">
        <w:rPr>
          <w:rFonts w:ascii="Times New Roman" w:hAnsi="Times New Roman"/>
          <w:sz w:val="22"/>
          <w:szCs w:val="22"/>
          <w:lang w:eastAsia="ja-JP" w:bidi="ar-SA"/>
        </w:rPr>
        <w:t>to assume that in all cases</w:t>
      </w:r>
      <w:r w:rsidR="00C13E6E"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 xml:space="preserve"> the domestic partner’s contribution equals the income of the </w:t>
      </w:r>
      <w:r w:rsidR="00C13E6E"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provider.</w:t>
      </w:r>
      <w:r w:rsidR="00C13E6E" w:rsidRPr="005944D7">
        <w:rPr>
          <w:rFonts w:ascii="Times New Roman" w:hAnsi="Times New Roman"/>
          <w:sz w:val="22"/>
          <w:szCs w:val="22"/>
          <w:lang w:eastAsia="ja-JP" w:bidi="ar-SA"/>
        </w:rPr>
        <w:t>”</w:t>
      </w:r>
      <w:r w:rsidRPr="005944D7">
        <w:rPr>
          <w:rStyle w:val="aa"/>
          <w:rFonts w:ascii="Times New Roman" w:hAnsi="Times New Roman"/>
          <w:rtl/>
        </w:rPr>
        <w:footnoteReference w:id="70"/>
      </w:r>
      <w:r w:rsidRPr="005944D7">
        <w:rPr>
          <w:rFonts w:ascii="Times New Roman" w:hAnsi="Times New Roman"/>
          <w:rtl/>
        </w:rPr>
        <w:t xml:space="preserve"> </w:t>
      </w:r>
      <w:r w:rsidRPr="005944D7">
        <w:rPr>
          <w:rFonts w:ascii="Times New Roman" w:hAnsi="Times New Roman"/>
          <w:sz w:val="22"/>
          <w:szCs w:val="22"/>
          <w:lang w:eastAsia="ja-JP" w:bidi="ar-SA"/>
        </w:rPr>
        <w:t xml:space="preserve">This critique of the contribution theory is </w:t>
      </w:r>
      <w:r w:rsidR="00C97DB5" w:rsidRPr="005944D7">
        <w:rPr>
          <w:rFonts w:ascii="Times New Roman" w:hAnsi="Times New Roman"/>
          <w:sz w:val="22"/>
          <w:szCs w:val="22"/>
          <w:lang w:eastAsia="ja-JP" w:bidi="ar-SA"/>
        </w:rPr>
        <w:t>especially forceful with respect to</w:t>
      </w:r>
      <w:r w:rsidRPr="005944D7">
        <w:rPr>
          <w:rFonts w:ascii="Times New Roman" w:hAnsi="Times New Roman"/>
          <w:sz w:val="22"/>
          <w:szCs w:val="22"/>
          <w:lang w:eastAsia="ja-JP" w:bidi="ar-SA"/>
        </w:rPr>
        <w:t xml:space="preserve"> healthy</w:t>
      </w:r>
      <w:r w:rsidR="00C97DB5"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 xml:space="preserve"> childless couples </w:t>
      </w:r>
      <w:r w:rsidR="0082630E" w:rsidRPr="005944D7">
        <w:rPr>
          <w:rFonts w:ascii="Times New Roman" w:hAnsi="Times New Roman"/>
          <w:sz w:val="22"/>
          <w:szCs w:val="22"/>
          <w:lang w:eastAsia="ja-JP" w:bidi="ar-SA"/>
        </w:rPr>
        <w:t>who</w:t>
      </w:r>
      <w:r w:rsidRPr="005944D7">
        <w:rPr>
          <w:rFonts w:ascii="Times New Roman" w:hAnsi="Times New Roman"/>
          <w:sz w:val="22"/>
          <w:szCs w:val="22"/>
          <w:lang w:eastAsia="ja-JP" w:bidi="ar-SA"/>
        </w:rPr>
        <w:t xml:space="preserve"> out-sourc</w:t>
      </w:r>
      <w:r w:rsidR="0082630E" w:rsidRPr="005944D7">
        <w:rPr>
          <w:rFonts w:ascii="Times New Roman" w:hAnsi="Times New Roman"/>
          <w:sz w:val="22"/>
          <w:szCs w:val="22"/>
          <w:lang w:eastAsia="ja-JP" w:bidi="ar-SA"/>
        </w:rPr>
        <w:t>e</w:t>
      </w:r>
      <w:r w:rsidRPr="005944D7">
        <w:rPr>
          <w:rFonts w:ascii="Times New Roman" w:hAnsi="Times New Roman"/>
          <w:sz w:val="22"/>
          <w:szCs w:val="22"/>
          <w:lang w:eastAsia="ja-JP" w:bidi="ar-SA"/>
        </w:rPr>
        <w:t xml:space="preserve"> most of their domestic </w:t>
      </w:r>
      <w:r w:rsidRPr="005944D7">
        <w:rPr>
          <w:rFonts w:ascii="Times New Roman" w:hAnsi="Times New Roman"/>
          <w:sz w:val="22"/>
          <w:szCs w:val="22"/>
          <w:lang w:eastAsia="ja-JP" w:bidi="ar-SA"/>
        </w:rPr>
        <w:lastRenderedPageBreak/>
        <w:t>tasks</w:t>
      </w:r>
      <w:r w:rsidR="0082630E" w:rsidRPr="005944D7">
        <w:rPr>
          <w:rFonts w:ascii="Times New Roman" w:hAnsi="Times New Roman"/>
        </w:rPr>
        <w:t>;</w:t>
      </w:r>
      <w:r w:rsidRPr="005944D7">
        <w:rPr>
          <w:rStyle w:val="aa"/>
          <w:rFonts w:ascii="Times New Roman" w:hAnsi="Times New Roman"/>
          <w:rtl/>
        </w:rPr>
        <w:footnoteReference w:id="71"/>
      </w:r>
      <w:r w:rsidRPr="005944D7">
        <w:rPr>
          <w:rFonts w:ascii="Times New Roman" w:hAnsi="Times New Roman"/>
          <w:rtl/>
        </w:rPr>
        <w:t xml:space="preserve"> </w:t>
      </w:r>
      <w:r w:rsidRPr="005944D7">
        <w:rPr>
          <w:rFonts w:ascii="Times New Roman" w:hAnsi="Times New Roman"/>
          <w:sz w:val="22"/>
          <w:szCs w:val="22"/>
          <w:lang w:eastAsia="ja-JP" w:bidi="ar-SA"/>
        </w:rPr>
        <w:t xml:space="preserve">high-income providers </w:t>
      </w:r>
      <w:r w:rsidR="0082630E" w:rsidRPr="005944D7">
        <w:rPr>
          <w:rFonts w:ascii="Times New Roman" w:hAnsi="Times New Roman"/>
          <w:sz w:val="22"/>
          <w:szCs w:val="22"/>
          <w:lang w:eastAsia="ja-JP" w:bidi="ar-SA"/>
        </w:rPr>
        <w:t xml:space="preserve">whose earnings </w:t>
      </w:r>
      <w:r w:rsidRPr="005944D7">
        <w:rPr>
          <w:rFonts w:ascii="Times New Roman" w:hAnsi="Times New Roman"/>
          <w:sz w:val="22"/>
          <w:szCs w:val="22"/>
          <w:lang w:eastAsia="ja-JP" w:bidi="ar-SA"/>
        </w:rPr>
        <w:t>are based on unique skills</w:t>
      </w:r>
      <w:r w:rsidR="0082630E" w:rsidRPr="005944D7">
        <w:rPr>
          <w:rFonts w:ascii="Times New Roman" w:hAnsi="Times New Roman"/>
          <w:sz w:val="22"/>
          <w:szCs w:val="22"/>
          <w:lang w:eastAsia="ja-JP" w:bidi="ar-SA"/>
        </w:rPr>
        <w:t xml:space="preserve"> or</w:t>
      </w:r>
      <w:r w:rsidRPr="005944D7">
        <w:rPr>
          <w:rFonts w:ascii="Times New Roman" w:hAnsi="Times New Roman"/>
          <w:sz w:val="22"/>
          <w:szCs w:val="22"/>
          <w:lang w:eastAsia="ja-JP" w:bidi="ar-SA"/>
        </w:rPr>
        <w:t xml:space="preserve"> reputation </w:t>
      </w:r>
      <w:r w:rsidR="0063164E" w:rsidRPr="005944D7">
        <w:rPr>
          <w:rFonts w:ascii="Times New Roman" w:hAnsi="Times New Roman"/>
          <w:sz w:val="22"/>
          <w:szCs w:val="22"/>
          <w:lang w:eastAsia="ja-JP" w:bidi="ar-SA"/>
        </w:rPr>
        <w:t xml:space="preserve">or </w:t>
      </w:r>
      <w:r w:rsidR="0082630E" w:rsidRPr="005944D7">
        <w:rPr>
          <w:rFonts w:ascii="Times New Roman" w:hAnsi="Times New Roman"/>
          <w:sz w:val="22"/>
          <w:szCs w:val="22"/>
          <w:lang w:eastAsia="ja-JP" w:bidi="ar-SA"/>
        </w:rPr>
        <w:t>on pre-existing family wealth</w:t>
      </w:r>
      <w:r w:rsidR="0063164E" w:rsidRPr="005944D7">
        <w:rPr>
          <w:rFonts w:ascii="Times New Roman" w:hAnsi="Times New Roman"/>
          <w:sz w:val="22"/>
          <w:szCs w:val="22"/>
          <w:lang w:eastAsia="ja-JP" w:bidi="ar-SA"/>
        </w:rPr>
        <w:t xml:space="preserve"> </w:t>
      </w:r>
      <w:r w:rsidRPr="005944D7">
        <w:rPr>
          <w:rFonts w:ascii="Times New Roman" w:hAnsi="Times New Roman"/>
          <w:sz w:val="22"/>
          <w:szCs w:val="22"/>
          <w:lang w:eastAsia="ja-JP" w:bidi="ar-SA"/>
        </w:rPr>
        <w:t>that was acquired prior to the marriage</w:t>
      </w:r>
      <w:r w:rsidR="0082630E"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 xml:space="preserve"> </w:t>
      </w:r>
      <w:r w:rsidR="0082630E" w:rsidRPr="005944D7">
        <w:rPr>
          <w:rFonts w:ascii="Times New Roman" w:hAnsi="Times New Roman"/>
          <w:sz w:val="22"/>
          <w:szCs w:val="22"/>
          <w:lang w:eastAsia="ja-JP" w:bidi="ar-SA"/>
        </w:rPr>
        <w:t xml:space="preserve">or </w:t>
      </w:r>
      <w:r w:rsidRPr="005944D7">
        <w:rPr>
          <w:rFonts w:ascii="Times New Roman" w:hAnsi="Times New Roman"/>
          <w:sz w:val="22"/>
          <w:szCs w:val="22"/>
          <w:lang w:eastAsia="ja-JP" w:bidi="ar-SA"/>
        </w:rPr>
        <w:t xml:space="preserve">providers who also </w:t>
      </w:r>
      <w:r w:rsidR="0082630E" w:rsidRPr="005944D7">
        <w:rPr>
          <w:rFonts w:ascii="Times New Roman" w:hAnsi="Times New Roman"/>
          <w:sz w:val="22"/>
          <w:szCs w:val="22"/>
          <w:lang w:eastAsia="ja-JP" w:bidi="ar-SA"/>
        </w:rPr>
        <w:t xml:space="preserve">have </w:t>
      </w:r>
      <w:r w:rsidRPr="005944D7">
        <w:rPr>
          <w:rFonts w:ascii="Times New Roman" w:hAnsi="Times New Roman"/>
          <w:sz w:val="22"/>
          <w:szCs w:val="22"/>
          <w:lang w:eastAsia="ja-JP" w:bidi="ar-SA"/>
        </w:rPr>
        <w:t>primary responsibility for domestic tasks.</w:t>
      </w:r>
      <w:r w:rsidR="00CA7ED3" w:rsidRPr="005944D7">
        <w:rPr>
          <w:rFonts w:ascii="Times New Roman" w:hAnsi="Times New Roman"/>
          <w:sz w:val="22"/>
          <w:szCs w:val="22"/>
          <w:lang w:eastAsia="ja-JP" w:bidi="ar-SA"/>
        </w:rPr>
        <w:t xml:space="preserve"> </w:t>
      </w:r>
    </w:p>
    <w:p w14:paraId="7DB9C27E" w14:textId="07AC7054" w:rsidR="00292813" w:rsidRPr="005944D7" w:rsidRDefault="00292813" w:rsidP="006F344F">
      <w:pPr>
        <w:pStyle w:val="Document1"/>
        <w:adjustRightInd w:val="0"/>
        <w:spacing w:beforeLines="20" w:before="48" w:after="0" w:line="260" w:lineRule="exact"/>
        <w:ind w:firstLine="284"/>
        <w:rPr>
          <w:rFonts w:ascii="Times New Roman" w:hAnsi="Times New Roman"/>
          <w:sz w:val="22"/>
          <w:szCs w:val="22"/>
          <w:lang w:eastAsia="ja-JP"/>
        </w:rPr>
      </w:pPr>
      <w:r w:rsidRPr="005944D7">
        <w:rPr>
          <w:rFonts w:ascii="Times New Roman" w:hAnsi="Times New Roman"/>
          <w:sz w:val="22"/>
          <w:szCs w:val="22"/>
          <w:lang w:eastAsia="ja-JP" w:bidi="ar-SA"/>
        </w:rPr>
        <w:t>Beyond those situations, there is a deeper problem with the contribution rationale and the analogy between marriage and commercial relationships. In the commercial context, the separate individualistic identities of the partners are usually maintained. In the family context</w:t>
      </w:r>
      <w:r w:rsidR="00A463DF"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specifically in cases of long-term relationships</w:t>
      </w:r>
      <w:r w:rsidR="00A463DF"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 xml:space="preserve">spouses perceive themselves at least partially as a </w:t>
      </w:r>
      <w:r w:rsidR="00A463DF"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we</w:t>
      </w:r>
      <w:r w:rsidR="00A463DF"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a plural subject that is in turn a constitutive feature of each spouse’s identity.</w:t>
      </w:r>
      <w:r w:rsidRPr="005944D7">
        <w:rPr>
          <w:rStyle w:val="aa"/>
          <w:rFonts w:ascii="Times New Roman" w:hAnsi="Times New Roman"/>
        </w:rPr>
        <w:footnoteReference w:id="72"/>
      </w:r>
      <w:r w:rsidRPr="005944D7">
        <w:rPr>
          <w:rFonts w:ascii="Times New Roman" w:hAnsi="Times New Roman"/>
        </w:rPr>
        <w:t xml:space="preserve"> </w:t>
      </w:r>
      <w:r w:rsidRPr="005944D7">
        <w:rPr>
          <w:rFonts w:ascii="Times New Roman" w:hAnsi="Times New Roman"/>
          <w:sz w:val="22"/>
          <w:szCs w:val="22"/>
          <w:lang w:eastAsia="ja-JP" w:bidi="ar-SA"/>
        </w:rPr>
        <w:t xml:space="preserve">This </w:t>
      </w:r>
      <w:r w:rsidR="00C85269"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we</w:t>
      </w:r>
      <w:r w:rsidR="00C85269"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 xml:space="preserve"> perception led Professors Dagan and Fran</w:t>
      </w:r>
      <w:r w:rsidR="00536F74">
        <w:rPr>
          <w:rFonts w:ascii="Times New Roman" w:hAnsi="Times New Roman"/>
          <w:sz w:val="22"/>
          <w:szCs w:val="22"/>
          <w:lang w:eastAsia="ja-JP" w:bidi="ar-SA"/>
        </w:rPr>
        <w:t>t</w:t>
      </w:r>
      <w:r w:rsidRPr="005944D7">
        <w:rPr>
          <w:rFonts w:ascii="Times New Roman" w:hAnsi="Times New Roman"/>
          <w:sz w:val="22"/>
          <w:szCs w:val="22"/>
          <w:lang w:eastAsia="ja-JP" w:bidi="ar-SA"/>
        </w:rPr>
        <w:t>z to suggest the ideal of marriage as an egalitarian community</w:t>
      </w:r>
      <w:r w:rsidRPr="005944D7">
        <w:rPr>
          <w:rFonts w:ascii="Times New Roman" w:hAnsi="Times New Roman"/>
        </w:rPr>
        <w:t>.</w:t>
      </w:r>
      <w:r w:rsidRPr="005944D7">
        <w:rPr>
          <w:rStyle w:val="aa"/>
          <w:rFonts w:ascii="Times New Roman" w:hAnsi="Times New Roman"/>
          <w:rtl/>
        </w:rPr>
        <w:footnoteReference w:id="73"/>
      </w:r>
      <w:r w:rsidRPr="005944D7">
        <w:rPr>
          <w:rFonts w:ascii="Times New Roman" w:hAnsi="Times New Roman"/>
        </w:rPr>
        <w:t xml:space="preserve"> </w:t>
      </w:r>
      <w:r w:rsidRPr="005944D7">
        <w:rPr>
          <w:rFonts w:ascii="Times New Roman" w:hAnsi="Times New Roman"/>
          <w:sz w:val="22"/>
          <w:szCs w:val="22"/>
          <w:lang w:eastAsia="ja-JP" w:bidi="ar-SA"/>
        </w:rPr>
        <w:t>According to Dagan and Fran</w:t>
      </w:r>
      <w:r w:rsidR="00536F74">
        <w:rPr>
          <w:rFonts w:ascii="Times New Roman" w:hAnsi="Times New Roman"/>
          <w:sz w:val="22"/>
          <w:szCs w:val="22"/>
          <w:lang w:eastAsia="ja-JP" w:bidi="ar-SA"/>
        </w:rPr>
        <w:t>t</w:t>
      </w:r>
      <w:r w:rsidRPr="005944D7">
        <w:rPr>
          <w:rFonts w:ascii="Times New Roman" w:hAnsi="Times New Roman"/>
          <w:sz w:val="22"/>
          <w:szCs w:val="22"/>
          <w:lang w:eastAsia="ja-JP" w:bidi="ar-SA"/>
        </w:rPr>
        <w:t>z, during marri</w:t>
      </w:r>
      <w:r w:rsidR="00C85269" w:rsidRPr="005944D7">
        <w:rPr>
          <w:rFonts w:ascii="Times New Roman" w:hAnsi="Times New Roman"/>
          <w:sz w:val="22"/>
          <w:szCs w:val="22"/>
          <w:lang w:eastAsia="ja-JP" w:bidi="ar-SA"/>
        </w:rPr>
        <w:t>ed</w:t>
      </w:r>
      <w:r w:rsidRPr="005944D7">
        <w:rPr>
          <w:rFonts w:ascii="Times New Roman" w:hAnsi="Times New Roman"/>
          <w:sz w:val="22"/>
          <w:szCs w:val="22"/>
          <w:lang w:eastAsia="ja-JP" w:bidi="ar-SA"/>
        </w:rPr>
        <w:t xml:space="preserve"> life, at least in normative families, spouses usually develop an egalitarian community that enables them to share life’s advantages as well as its difficulties. Marital property law should reflect and encourage such an ethos regarding marriage by adopting the equal division rule regardless </w:t>
      </w:r>
      <w:r w:rsidR="00C85269" w:rsidRPr="005944D7">
        <w:rPr>
          <w:rFonts w:ascii="Times New Roman" w:hAnsi="Times New Roman"/>
          <w:sz w:val="22"/>
          <w:szCs w:val="22"/>
          <w:lang w:eastAsia="ja-JP" w:bidi="ar-SA"/>
        </w:rPr>
        <w:t xml:space="preserve">of </w:t>
      </w:r>
      <w:r w:rsidRPr="005944D7">
        <w:rPr>
          <w:rFonts w:ascii="Times New Roman" w:hAnsi="Times New Roman"/>
          <w:sz w:val="22"/>
          <w:szCs w:val="22"/>
          <w:lang w:eastAsia="ja-JP" w:bidi="ar-SA"/>
        </w:rPr>
        <w:t xml:space="preserve">the partners’ </w:t>
      </w:r>
      <w:r w:rsidR="00C85269" w:rsidRPr="005944D7">
        <w:rPr>
          <w:rFonts w:ascii="Times New Roman" w:hAnsi="Times New Roman"/>
          <w:sz w:val="22"/>
          <w:szCs w:val="22"/>
          <w:lang w:eastAsia="ja-JP" w:bidi="ar-SA"/>
        </w:rPr>
        <w:t xml:space="preserve">respective </w:t>
      </w:r>
      <w:r w:rsidRPr="005944D7">
        <w:rPr>
          <w:rFonts w:ascii="Times New Roman" w:hAnsi="Times New Roman"/>
          <w:sz w:val="22"/>
          <w:szCs w:val="22"/>
          <w:lang w:eastAsia="ja-JP" w:bidi="ar-SA"/>
        </w:rPr>
        <w:t>contribution</w:t>
      </w:r>
      <w:r w:rsidR="00C85269" w:rsidRPr="005944D7">
        <w:rPr>
          <w:rFonts w:ascii="Times New Roman" w:hAnsi="Times New Roman"/>
          <w:sz w:val="22"/>
          <w:szCs w:val="22"/>
          <w:lang w:eastAsia="ja-JP" w:bidi="ar-SA"/>
        </w:rPr>
        <w:t>s</w:t>
      </w:r>
      <w:r w:rsidRPr="005944D7">
        <w:rPr>
          <w:rFonts w:ascii="Times New Roman" w:hAnsi="Times New Roman"/>
          <w:sz w:val="22"/>
          <w:szCs w:val="22"/>
          <w:lang w:eastAsia="ja-JP" w:bidi="ar-SA"/>
        </w:rPr>
        <w:t>.</w:t>
      </w:r>
      <w:r w:rsidRPr="005944D7">
        <w:rPr>
          <w:rFonts w:ascii="Times New Roman" w:hAnsi="Times New Roman"/>
          <w:sz w:val="22"/>
          <w:szCs w:val="22"/>
          <w:rtl/>
          <w:lang w:eastAsia="ja-JP"/>
        </w:rPr>
        <w:t xml:space="preserve"> </w:t>
      </w:r>
    </w:p>
    <w:p w14:paraId="5A6752E9" w14:textId="77777777" w:rsidR="00477CDB" w:rsidRPr="005944D7" w:rsidRDefault="00477CDB" w:rsidP="006F344F">
      <w:pPr>
        <w:pStyle w:val="Document1"/>
        <w:adjustRightInd w:val="0"/>
        <w:spacing w:beforeLines="20" w:before="48" w:after="0" w:line="260" w:lineRule="exact"/>
        <w:ind w:firstLine="284"/>
        <w:rPr>
          <w:rFonts w:ascii="Times New Roman" w:hAnsi="Times New Roman"/>
          <w:sz w:val="22"/>
          <w:szCs w:val="22"/>
          <w:rtl/>
          <w:lang w:eastAsia="ja-JP"/>
        </w:rPr>
      </w:pPr>
    </w:p>
    <w:p w14:paraId="48E49E38" w14:textId="77777777" w:rsidR="00292813" w:rsidRPr="005944D7" w:rsidRDefault="00A41FBD" w:rsidP="006F344F">
      <w:pPr>
        <w:pStyle w:val="1"/>
        <w:adjustRightInd w:val="0"/>
        <w:spacing w:beforeLines="20" w:before="48" w:after="0" w:line="260" w:lineRule="exact"/>
        <w:ind w:firstLine="284"/>
        <w:jc w:val="both"/>
        <w:rPr>
          <w:rFonts w:ascii="Times New Roman" w:hAnsi="Times New Roman"/>
          <w:b w:val="0"/>
          <w:bCs w:val="0"/>
          <w:i/>
          <w:iCs/>
          <w:sz w:val="22"/>
          <w:szCs w:val="22"/>
        </w:rPr>
      </w:pPr>
      <w:bookmarkStart w:id="73" w:name="_Toc221299697"/>
      <w:bookmarkStart w:id="74" w:name="_Toc144613027"/>
      <w:bookmarkStart w:id="75" w:name="_Toc157542462"/>
      <w:bookmarkStart w:id="76" w:name="_Toc157542638"/>
      <w:r w:rsidRPr="005944D7">
        <w:rPr>
          <w:rFonts w:ascii="Times New Roman" w:hAnsi="Times New Roman"/>
          <w:b w:val="0"/>
          <w:bCs w:val="0"/>
          <w:i/>
          <w:iCs/>
          <w:sz w:val="22"/>
          <w:szCs w:val="22"/>
        </w:rPr>
        <w:t>(2)</w:t>
      </w:r>
      <w:r w:rsidR="00292813" w:rsidRPr="005944D7">
        <w:rPr>
          <w:rFonts w:ascii="Times New Roman" w:hAnsi="Times New Roman"/>
          <w:b w:val="0"/>
          <w:bCs w:val="0"/>
          <w:i/>
          <w:iCs/>
          <w:sz w:val="22"/>
          <w:szCs w:val="22"/>
        </w:rPr>
        <w:t xml:space="preserve"> The Applicability of the Equal Division Rule’s Rationales to Cohabitation</w:t>
      </w:r>
      <w:bookmarkEnd w:id="73"/>
      <w:bookmarkEnd w:id="74"/>
      <w:bookmarkEnd w:id="75"/>
      <w:bookmarkEnd w:id="76"/>
    </w:p>
    <w:p w14:paraId="0596A190" w14:textId="77777777" w:rsidR="00292813" w:rsidRPr="005944D7" w:rsidRDefault="00292813" w:rsidP="006F344F">
      <w:pPr>
        <w:pStyle w:val="Document1"/>
        <w:adjustRightInd w:val="0"/>
        <w:spacing w:beforeLines="20" w:before="48" w:after="0" w:line="260" w:lineRule="exact"/>
        <w:ind w:firstLine="284"/>
        <w:rPr>
          <w:rFonts w:ascii="Times New Roman" w:hAnsi="Times New Roman"/>
          <w:sz w:val="22"/>
          <w:szCs w:val="22"/>
          <w:lang w:eastAsia="ja-JP" w:bidi="ar-SA"/>
        </w:rPr>
      </w:pPr>
      <w:r w:rsidRPr="005944D7">
        <w:rPr>
          <w:rFonts w:ascii="Times New Roman" w:hAnsi="Times New Roman"/>
          <w:sz w:val="22"/>
          <w:szCs w:val="22"/>
          <w:lang w:eastAsia="ja-JP" w:bidi="ar-SA"/>
        </w:rPr>
        <w:t xml:space="preserve">According to the pluralist model, while the egalitarian community ideal </w:t>
      </w:r>
      <w:r w:rsidR="00C85269" w:rsidRPr="005944D7">
        <w:rPr>
          <w:rFonts w:ascii="Times New Roman" w:hAnsi="Times New Roman"/>
          <w:sz w:val="22"/>
          <w:szCs w:val="22"/>
          <w:lang w:eastAsia="ja-JP" w:bidi="ar-SA"/>
        </w:rPr>
        <w:t xml:space="preserve">reflects </w:t>
      </w:r>
      <w:r w:rsidRPr="005944D7">
        <w:rPr>
          <w:rFonts w:ascii="Times New Roman" w:hAnsi="Times New Roman"/>
          <w:sz w:val="22"/>
          <w:szCs w:val="22"/>
          <w:lang w:eastAsia="ja-JP" w:bidi="ar-SA"/>
        </w:rPr>
        <w:t xml:space="preserve">the proper rationale for marital property, it is not </w:t>
      </w:r>
      <w:r w:rsidR="00C85269" w:rsidRPr="005944D7">
        <w:rPr>
          <w:rFonts w:ascii="Times New Roman" w:hAnsi="Times New Roman"/>
          <w:sz w:val="22"/>
          <w:szCs w:val="22"/>
          <w:lang w:eastAsia="ja-JP" w:bidi="ar-SA"/>
        </w:rPr>
        <w:t xml:space="preserve">necessarily </w:t>
      </w:r>
      <w:r w:rsidRPr="005944D7">
        <w:rPr>
          <w:rFonts w:ascii="Times New Roman" w:hAnsi="Times New Roman"/>
          <w:sz w:val="22"/>
          <w:szCs w:val="22"/>
          <w:lang w:eastAsia="ja-JP" w:bidi="ar-SA"/>
        </w:rPr>
        <w:t>applicable to cohabitants. First, the egalitarian community ideal is a channeling rationale that seeks to design marriage in an ideal way. Since the pluralist approach aspires to distinguish the social institution of cohabitation from that of marriage, it should abstain from automatically applying the marriage ideal to cohabitation. Furthermore, substantively, the ideal of marriage</w:t>
      </w:r>
      <w:r w:rsidR="00C85269"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 xml:space="preserve">the commitment that makes two </w:t>
      </w:r>
      <w:r w:rsidR="00C85269" w:rsidRPr="005944D7">
        <w:rPr>
          <w:rFonts w:ascii="Times New Roman" w:hAnsi="Times New Roman"/>
          <w:sz w:val="22"/>
          <w:szCs w:val="22"/>
          <w:lang w:eastAsia="ja-JP" w:bidi="ar-SA"/>
        </w:rPr>
        <w:t>“</w:t>
      </w:r>
      <w:proofErr w:type="gramStart"/>
      <w:r w:rsidRPr="005944D7">
        <w:rPr>
          <w:rFonts w:ascii="Times New Roman" w:hAnsi="Times New Roman"/>
          <w:sz w:val="22"/>
          <w:szCs w:val="22"/>
          <w:lang w:eastAsia="ja-JP" w:bidi="ar-SA"/>
        </w:rPr>
        <w:t>I</w:t>
      </w:r>
      <w:r w:rsidR="00C85269"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s</w:t>
      </w:r>
      <w:proofErr w:type="gramEnd"/>
      <w:r w:rsidRPr="005944D7">
        <w:rPr>
          <w:rFonts w:ascii="Times New Roman" w:hAnsi="Times New Roman"/>
          <w:sz w:val="22"/>
          <w:szCs w:val="22"/>
          <w:lang w:eastAsia="ja-JP" w:bidi="ar-SA"/>
        </w:rPr>
        <w:t xml:space="preserve"> into a </w:t>
      </w:r>
      <w:r w:rsidR="00C85269"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we</w:t>
      </w:r>
      <w:r w:rsidR="00C85269"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 xml:space="preserve">does not suit the autonomy-based </w:t>
      </w:r>
      <w:r w:rsidR="0059776F" w:rsidRPr="005944D7">
        <w:rPr>
          <w:rFonts w:ascii="Times New Roman" w:hAnsi="Times New Roman"/>
          <w:sz w:val="22"/>
          <w:szCs w:val="22"/>
          <w:lang w:eastAsia="ja-JP" w:bidi="ar-SA"/>
        </w:rPr>
        <w:t xml:space="preserve">foundation </w:t>
      </w:r>
      <w:r w:rsidRPr="005944D7">
        <w:rPr>
          <w:rFonts w:ascii="Times New Roman" w:hAnsi="Times New Roman"/>
          <w:sz w:val="22"/>
          <w:szCs w:val="22"/>
          <w:lang w:eastAsia="ja-JP" w:bidi="ar-SA"/>
        </w:rPr>
        <w:t xml:space="preserve">of the cohabitation institution. </w:t>
      </w:r>
    </w:p>
    <w:p w14:paraId="7EC0D545" w14:textId="77777777" w:rsidR="00292813" w:rsidRPr="005944D7" w:rsidRDefault="00C85269" w:rsidP="006F344F">
      <w:pPr>
        <w:pStyle w:val="Document1"/>
        <w:adjustRightInd w:val="0"/>
        <w:spacing w:beforeLines="20" w:before="48" w:after="0" w:line="260" w:lineRule="exact"/>
        <w:ind w:firstLine="284"/>
        <w:rPr>
          <w:rFonts w:ascii="Times New Roman" w:hAnsi="Times New Roman"/>
          <w:sz w:val="22"/>
          <w:szCs w:val="22"/>
          <w:lang w:eastAsia="ja-JP" w:bidi="ar-SA"/>
        </w:rPr>
      </w:pPr>
      <w:r w:rsidRPr="005944D7">
        <w:rPr>
          <w:rFonts w:ascii="Times New Roman" w:hAnsi="Times New Roman"/>
          <w:sz w:val="22"/>
          <w:szCs w:val="22"/>
          <w:lang w:eastAsia="ja-JP" w:bidi="ar-SA"/>
        </w:rPr>
        <w:t xml:space="preserve">By </w:t>
      </w:r>
      <w:r w:rsidR="00292813" w:rsidRPr="005944D7">
        <w:rPr>
          <w:rFonts w:ascii="Times New Roman" w:hAnsi="Times New Roman"/>
          <w:sz w:val="22"/>
          <w:szCs w:val="22"/>
          <w:lang w:eastAsia="ja-JP" w:bidi="ar-SA"/>
        </w:rPr>
        <w:t>contrast, the contribution theory</w:t>
      </w:r>
      <w:r w:rsidRPr="005944D7">
        <w:rPr>
          <w:rFonts w:ascii="Times New Roman" w:hAnsi="Times New Roman"/>
          <w:sz w:val="22"/>
          <w:szCs w:val="22"/>
          <w:lang w:eastAsia="ja-JP" w:bidi="ar-SA"/>
        </w:rPr>
        <w:t>—</w:t>
      </w:r>
      <w:r w:rsidR="00367B04" w:rsidRPr="005944D7">
        <w:rPr>
          <w:rFonts w:ascii="Times New Roman" w:hAnsi="Times New Roman"/>
          <w:sz w:val="22"/>
          <w:szCs w:val="22"/>
          <w:lang w:eastAsia="ja-JP" w:bidi="ar-SA"/>
        </w:rPr>
        <w:t xml:space="preserve">despite or </w:t>
      </w:r>
      <w:r w:rsidR="00292813" w:rsidRPr="005944D7">
        <w:rPr>
          <w:rFonts w:ascii="Times New Roman" w:hAnsi="Times New Roman"/>
          <w:sz w:val="22"/>
          <w:szCs w:val="22"/>
          <w:lang w:eastAsia="ja-JP" w:bidi="ar-SA"/>
        </w:rPr>
        <w:t xml:space="preserve">perhaps </w:t>
      </w:r>
      <w:r w:rsidR="00367B04" w:rsidRPr="005944D7">
        <w:rPr>
          <w:rFonts w:ascii="Times New Roman" w:hAnsi="Times New Roman"/>
          <w:sz w:val="22"/>
          <w:szCs w:val="22"/>
          <w:lang w:eastAsia="ja-JP" w:bidi="ar-SA"/>
        </w:rPr>
        <w:t>because of</w:t>
      </w:r>
      <w:r w:rsidR="00292813" w:rsidRPr="005944D7">
        <w:rPr>
          <w:rFonts w:ascii="Times New Roman" w:hAnsi="Times New Roman"/>
          <w:sz w:val="22"/>
          <w:szCs w:val="22"/>
          <w:lang w:eastAsia="ja-JP" w:bidi="ar-SA"/>
        </w:rPr>
        <w:t xml:space="preserve"> its limited scope </w:t>
      </w:r>
      <w:r w:rsidR="00223DC6" w:rsidRPr="005944D7">
        <w:rPr>
          <w:rFonts w:ascii="Times New Roman" w:hAnsi="Times New Roman"/>
          <w:sz w:val="22"/>
          <w:szCs w:val="22"/>
          <w:lang w:eastAsia="ja-JP" w:bidi="ar-SA"/>
        </w:rPr>
        <w:t xml:space="preserve">when applied to </w:t>
      </w:r>
      <w:r w:rsidR="00292813" w:rsidRPr="005944D7">
        <w:rPr>
          <w:rFonts w:ascii="Times New Roman" w:hAnsi="Times New Roman"/>
          <w:sz w:val="22"/>
          <w:szCs w:val="22"/>
          <w:lang w:eastAsia="ja-JP" w:bidi="ar-SA"/>
        </w:rPr>
        <w:t>marriage</w:t>
      </w:r>
      <w:r w:rsidRPr="005944D7">
        <w:rPr>
          <w:rFonts w:ascii="Times New Roman" w:hAnsi="Times New Roman"/>
          <w:sz w:val="22"/>
          <w:szCs w:val="22"/>
          <w:lang w:eastAsia="ja-JP" w:bidi="ar-SA"/>
        </w:rPr>
        <w:t>—</w:t>
      </w:r>
      <w:r w:rsidR="00292813" w:rsidRPr="005944D7">
        <w:rPr>
          <w:rFonts w:ascii="Times New Roman" w:hAnsi="Times New Roman"/>
          <w:sz w:val="22"/>
          <w:szCs w:val="22"/>
          <w:lang w:eastAsia="ja-JP" w:bidi="ar-SA"/>
        </w:rPr>
        <w:t>is the proper model for cohabitation property law:</w:t>
      </w:r>
    </w:p>
    <w:p w14:paraId="46C2AE9A" w14:textId="77777777" w:rsidR="00292813" w:rsidRPr="005944D7" w:rsidRDefault="00292813" w:rsidP="006F344F">
      <w:pPr>
        <w:pStyle w:val="Document1"/>
        <w:adjustRightInd w:val="0"/>
        <w:spacing w:beforeLines="20" w:before="48" w:after="0" w:line="260" w:lineRule="exact"/>
        <w:ind w:firstLine="284"/>
        <w:rPr>
          <w:rFonts w:ascii="Times New Roman" w:hAnsi="Times New Roman"/>
          <w:sz w:val="22"/>
          <w:szCs w:val="22"/>
          <w:lang w:eastAsia="ja-JP" w:bidi="ar-SA"/>
        </w:rPr>
      </w:pPr>
      <w:r w:rsidRPr="005944D7">
        <w:rPr>
          <w:rFonts w:ascii="Times New Roman" w:hAnsi="Times New Roman"/>
          <w:sz w:val="22"/>
          <w:szCs w:val="22"/>
          <w:lang w:eastAsia="ja-JP" w:bidi="ar-SA"/>
        </w:rPr>
        <w:t xml:space="preserve">First, the contribution rationale is a classic </w:t>
      </w:r>
      <w:r w:rsidR="00367B04"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responsive</w:t>
      </w:r>
      <w:r w:rsidR="00367B04"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 xml:space="preserve"> rationale, rather than a rationale that intends to design marriage in specific ways. </w:t>
      </w:r>
      <w:r w:rsidRPr="005944D7">
        <w:rPr>
          <w:rFonts w:ascii="Times New Roman" w:hAnsi="Times New Roman"/>
          <w:sz w:val="22"/>
          <w:szCs w:val="22"/>
          <w:lang w:eastAsia="ja-JP" w:bidi="ar-SA"/>
        </w:rPr>
        <w:lastRenderedPageBreak/>
        <w:t xml:space="preserve">The pluralist approach is open to imposing </w:t>
      </w:r>
      <w:r w:rsidR="00367B04" w:rsidRPr="005944D7">
        <w:rPr>
          <w:rFonts w:ascii="Times New Roman" w:hAnsi="Times New Roman"/>
          <w:sz w:val="22"/>
          <w:szCs w:val="22"/>
          <w:lang w:eastAsia="ja-JP" w:bidi="ar-SA"/>
        </w:rPr>
        <w:t xml:space="preserve">on cohabitants </w:t>
      </w:r>
      <w:r w:rsidRPr="005944D7">
        <w:rPr>
          <w:rFonts w:ascii="Times New Roman" w:hAnsi="Times New Roman"/>
          <w:sz w:val="22"/>
          <w:szCs w:val="22"/>
          <w:lang w:eastAsia="ja-JP" w:bidi="ar-SA"/>
        </w:rPr>
        <w:t>rules that are built on responsive rationales.</w:t>
      </w:r>
    </w:p>
    <w:p w14:paraId="35B13192" w14:textId="77777777" w:rsidR="00292813" w:rsidRPr="005944D7" w:rsidRDefault="00292813" w:rsidP="006F344F">
      <w:pPr>
        <w:pStyle w:val="Document1"/>
        <w:adjustRightInd w:val="0"/>
        <w:spacing w:beforeLines="20" w:before="48" w:after="0" w:line="260" w:lineRule="exact"/>
        <w:ind w:firstLine="284"/>
        <w:rPr>
          <w:rFonts w:ascii="Times New Roman" w:hAnsi="Times New Roman"/>
          <w:sz w:val="22"/>
          <w:szCs w:val="22"/>
          <w:lang w:eastAsia="ja-JP" w:bidi="ar-SA"/>
        </w:rPr>
      </w:pPr>
      <w:r w:rsidRPr="005944D7">
        <w:rPr>
          <w:rFonts w:ascii="Times New Roman" w:hAnsi="Times New Roman"/>
          <w:sz w:val="22"/>
          <w:szCs w:val="22"/>
          <w:lang w:eastAsia="ja-JP" w:bidi="ar-SA"/>
        </w:rPr>
        <w:t>Second, the contribution rational</w:t>
      </w:r>
      <w:r w:rsidR="00367B04" w:rsidRPr="005944D7">
        <w:rPr>
          <w:rFonts w:ascii="Times New Roman" w:hAnsi="Times New Roman"/>
          <w:sz w:val="22"/>
          <w:szCs w:val="22"/>
          <w:lang w:eastAsia="ja-JP" w:bidi="ar-SA"/>
        </w:rPr>
        <w:t>e</w:t>
      </w:r>
      <w:r w:rsidRPr="005944D7">
        <w:rPr>
          <w:rFonts w:ascii="Times New Roman" w:hAnsi="Times New Roman"/>
          <w:sz w:val="22"/>
          <w:szCs w:val="22"/>
          <w:lang w:eastAsia="ja-JP" w:bidi="ar-SA"/>
        </w:rPr>
        <w:t xml:space="preserve"> and the analogy to commercial relationships are based on an individualistic model that suits the pluralist construction of cohabitation law.</w:t>
      </w:r>
    </w:p>
    <w:p w14:paraId="69C78FE5" w14:textId="77777777" w:rsidR="00187999" w:rsidRPr="005944D7" w:rsidRDefault="00292813" w:rsidP="006F344F">
      <w:pPr>
        <w:pStyle w:val="Document1"/>
        <w:adjustRightInd w:val="0"/>
        <w:spacing w:beforeLines="20" w:before="48" w:after="0" w:line="260" w:lineRule="exact"/>
        <w:ind w:firstLine="284"/>
        <w:rPr>
          <w:rFonts w:ascii="Times New Roman" w:hAnsi="Times New Roman"/>
          <w:sz w:val="22"/>
          <w:szCs w:val="22"/>
          <w:lang w:eastAsia="ja-JP" w:bidi="ar-SA"/>
        </w:rPr>
      </w:pPr>
      <w:r w:rsidRPr="005944D7">
        <w:rPr>
          <w:rFonts w:ascii="Times New Roman" w:hAnsi="Times New Roman"/>
          <w:sz w:val="22"/>
          <w:szCs w:val="22"/>
          <w:lang w:eastAsia="ja-JP" w:bidi="ar-SA"/>
        </w:rPr>
        <w:t>Finally, the contribution rational</w:t>
      </w:r>
      <w:r w:rsidR="00367B04" w:rsidRPr="005944D7">
        <w:rPr>
          <w:rFonts w:ascii="Times New Roman" w:hAnsi="Times New Roman"/>
          <w:sz w:val="22"/>
          <w:szCs w:val="22"/>
          <w:lang w:eastAsia="ja-JP" w:bidi="ar-SA"/>
        </w:rPr>
        <w:t>e</w:t>
      </w:r>
      <w:r w:rsidRPr="005944D7">
        <w:rPr>
          <w:rFonts w:ascii="Times New Roman" w:hAnsi="Times New Roman"/>
          <w:sz w:val="22"/>
          <w:szCs w:val="22"/>
          <w:lang w:eastAsia="ja-JP" w:bidi="ar-SA"/>
        </w:rPr>
        <w:t xml:space="preserve"> is a perfect example of </w:t>
      </w:r>
      <w:r w:rsidR="0059776F" w:rsidRPr="005944D7">
        <w:rPr>
          <w:rFonts w:ascii="Times New Roman" w:hAnsi="Times New Roman"/>
          <w:sz w:val="22"/>
          <w:szCs w:val="22"/>
          <w:lang w:eastAsia="ja-JP" w:bidi="ar-SA"/>
        </w:rPr>
        <w:t xml:space="preserve">an </w:t>
      </w:r>
      <w:r w:rsidRPr="005944D7">
        <w:rPr>
          <w:rFonts w:ascii="Times New Roman" w:hAnsi="Times New Roman"/>
          <w:sz w:val="22"/>
          <w:szCs w:val="22"/>
          <w:lang w:eastAsia="ja-JP" w:bidi="ar-SA"/>
        </w:rPr>
        <w:t>extra-contractual consideration. As such, the pluralist approach supports its imposition on cohabitants.</w:t>
      </w:r>
    </w:p>
    <w:p w14:paraId="27E82693" w14:textId="77777777" w:rsidR="00292813" w:rsidRPr="005944D7" w:rsidRDefault="00292813" w:rsidP="006F344F">
      <w:pPr>
        <w:pStyle w:val="Document1"/>
        <w:adjustRightInd w:val="0"/>
        <w:spacing w:beforeLines="20" w:before="48" w:after="0" w:line="260" w:lineRule="exact"/>
        <w:ind w:firstLine="284"/>
        <w:rPr>
          <w:rFonts w:ascii="Times New Roman" w:hAnsi="Times New Roman"/>
          <w:sz w:val="22"/>
          <w:szCs w:val="22"/>
          <w:lang w:eastAsia="ja-JP" w:bidi="ar-SA"/>
        </w:rPr>
      </w:pPr>
      <w:r w:rsidRPr="005944D7">
        <w:rPr>
          <w:rFonts w:ascii="Times New Roman" w:hAnsi="Times New Roman"/>
          <w:sz w:val="22"/>
          <w:szCs w:val="22"/>
          <w:lang w:eastAsia="ja-JP" w:bidi="ar-SA"/>
        </w:rPr>
        <w:t xml:space="preserve"> </w:t>
      </w:r>
    </w:p>
    <w:p w14:paraId="101C9BD7" w14:textId="77777777" w:rsidR="00292813" w:rsidRPr="005944D7" w:rsidRDefault="00A41FBD" w:rsidP="006F344F">
      <w:pPr>
        <w:pStyle w:val="1"/>
        <w:adjustRightInd w:val="0"/>
        <w:spacing w:beforeLines="20" w:before="48" w:after="0" w:line="260" w:lineRule="exact"/>
        <w:ind w:firstLine="284"/>
        <w:jc w:val="both"/>
        <w:rPr>
          <w:rFonts w:ascii="Times New Roman" w:hAnsi="Times New Roman"/>
          <w:b w:val="0"/>
          <w:bCs w:val="0"/>
          <w:i/>
          <w:iCs/>
          <w:sz w:val="22"/>
          <w:szCs w:val="22"/>
        </w:rPr>
      </w:pPr>
      <w:bookmarkStart w:id="77" w:name="_Toc221299698"/>
      <w:bookmarkStart w:id="78" w:name="_Toc144613028"/>
      <w:bookmarkStart w:id="79" w:name="_Toc157542463"/>
      <w:bookmarkStart w:id="80" w:name="_Toc157542639"/>
      <w:r w:rsidRPr="005944D7">
        <w:rPr>
          <w:rFonts w:ascii="Times New Roman" w:hAnsi="Times New Roman"/>
          <w:b w:val="0"/>
          <w:bCs w:val="0"/>
          <w:i/>
          <w:iCs/>
          <w:sz w:val="22"/>
          <w:szCs w:val="22"/>
        </w:rPr>
        <w:t>(</w:t>
      </w:r>
      <w:r w:rsidR="00292813" w:rsidRPr="005944D7">
        <w:rPr>
          <w:rFonts w:ascii="Times New Roman" w:hAnsi="Times New Roman"/>
          <w:b w:val="0"/>
          <w:bCs w:val="0"/>
          <w:i/>
          <w:iCs/>
          <w:sz w:val="22"/>
          <w:szCs w:val="22"/>
        </w:rPr>
        <w:t>3</w:t>
      </w:r>
      <w:r w:rsidRPr="005944D7">
        <w:rPr>
          <w:rFonts w:ascii="Times New Roman" w:hAnsi="Times New Roman"/>
          <w:b w:val="0"/>
          <w:bCs w:val="0"/>
          <w:i/>
          <w:iCs/>
          <w:sz w:val="22"/>
          <w:szCs w:val="22"/>
        </w:rPr>
        <w:t>)</w:t>
      </w:r>
      <w:r w:rsidR="00292813" w:rsidRPr="005944D7">
        <w:rPr>
          <w:rFonts w:ascii="Times New Roman" w:hAnsi="Times New Roman"/>
          <w:b w:val="0"/>
          <w:bCs w:val="0"/>
          <w:i/>
          <w:iCs/>
          <w:sz w:val="22"/>
          <w:szCs w:val="22"/>
        </w:rPr>
        <w:t xml:space="preserve"> </w:t>
      </w:r>
      <w:bookmarkEnd w:id="77"/>
      <w:r w:rsidR="00292813" w:rsidRPr="005944D7">
        <w:rPr>
          <w:rFonts w:ascii="Times New Roman" w:hAnsi="Times New Roman"/>
          <w:b w:val="0"/>
          <w:bCs w:val="0"/>
          <w:i/>
          <w:iCs/>
          <w:sz w:val="22"/>
          <w:szCs w:val="22"/>
        </w:rPr>
        <w:t>Deviations from the Equal Division Rule in Case</w:t>
      </w:r>
      <w:r w:rsidR="00367B04" w:rsidRPr="005944D7">
        <w:rPr>
          <w:rFonts w:ascii="Times New Roman" w:hAnsi="Times New Roman"/>
          <w:b w:val="0"/>
          <w:bCs w:val="0"/>
          <w:i/>
          <w:iCs/>
          <w:sz w:val="22"/>
          <w:szCs w:val="22"/>
        </w:rPr>
        <w:t>s</w:t>
      </w:r>
      <w:r w:rsidR="00292813" w:rsidRPr="005944D7">
        <w:rPr>
          <w:rFonts w:ascii="Times New Roman" w:hAnsi="Times New Roman"/>
          <w:b w:val="0"/>
          <w:bCs w:val="0"/>
          <w:i/>
          <w:iCs/>
          <w:sz w:val="22"/>
          <w:szCs w:val="22"/>
        </w:rPr>
        <w:t xml:space="preserve"> of Asymmetric Contribution</w:t>
      </w:r>
      <w:bookmarkEnd w:id="78"/>
      <w:bookmarkEnd w:id="79"/>
      <w:bookmarkEnd w:id="80"/>
    </w:p>
    <w:p w14:paraId="349330B1" w14:textId="77777777" w:rsidR="00292813" w:rsidRPr="005944D7" w:rsidRDefault="00292813" w:rsidP="006F344F">
      <w:pPr>
        <w:pStyle w:val="Document1"/>
        <w:adjustRightInd w:val="0"/>
        <w:spacing w:beforeLines="20" w:before="48" w:after="0" w:line="260" w:lineRule="exact"/>
        <w:ind w:firstLine="284"/>
        <w:rPr>
          <w:rFonts w:ascii="Times New Roman" w:hAnsi="Times New Roman"/>
          <w:sz w:val="22"/>
          <w:szCs w:val="22"/>
          <w:lang w:eastAsia="ja-JP" w:bidi="ar-SA"/>
        </w:rPr>
      </w:pPr>
      <w:r w:rsidRPr="005944D7">
        <w:rPr>
          <w:rFonts w:ascii="Times New Roman" w:hAnsi="Times New Roman"/>
          <w:sz w:val="22"/>
          <w:szCs w:val="22"/>
          <w:lang w:eastAsia="ja-JP" w:bidi="ar-SA"/>
        </w:rPr>
        <w:t>Basing non-mar</w:t>
      </w:r>
      <w:r w:rsidR="00367B04" w:rsidRPr="005944D7">
        <w:rPr>
          <w:rFonts w:ascii="Times New Roman" w:hAnsi="Times New Roman"/>
          <w:sz w:val="22"/>
          <w:szCs w:val="22"/>
          <w:lang w:eastAsia="ja-JP" w:bidi="ar-SA"/>
        </w:rPr>
        <w:t>ital</w:t>
      </w:r>
      <w:r w:rsidRPr="005944D7">
        <w:rPr>
          <w:rFonts w:ascii="Times New Roman" w:hAnsi="Times New Roman"/>
          <w:sz w:val="22"/>
          <w:szCs w:val="22"/>
          <w:lang w:eastAsia="ja-JP" w:bidi="ar-SA"/>
        </w:rPr>
        <w:t xml:space="preserve"> property law on the contribution ideal rather than on the egalitarian-community ideal </w:t>
      </w:r>
      <w:r w:rsidR="00367B04" w:rsidRPr="005944D7">
        <w:rPr>
          <w:rFonts w:ascii="Times New Roman" w:hAnsi="Times New Roman"/>
          <w:sz w:val="22"/>
          <w:szCs w:val="22"/>
          <w:lang w:eastAsia="ja-JP" w:bidi="ar-SA"/>
        </w:rPr>
        <w:t xml:space="preserve">has </w:t>
      </w:r>
      <w:r w:rsidRPr="005944D7">
        <w:rPr>
          <w:rFonts w:ascii="Times New Roman" w:hAnsi="Times New Roman"/>
          <w:sz w:val="22"/>
          <w:szCs w:val="22"/>
          <w:lang w:eastAsia="ja-JP" w:bidi="ar-SA"/>
        </w:rPr>
        <w:t>some specific and quite dramatic implications for the flexibility and scope of the equal division rule</w:t>
      </w:r>
      <w:r w:rsidR="00367B04" w:rsidRPr="005944D7">
        <w:rPr>
          <w:rFonts w:ascii="Times New Roman" w:hAnsi="Times New Roman"/>
          <w:sz w:val="22"/>
          <w:szCs w:val="22"/>
          <w:lang w:eastAsia="ja-JP" w:bidi="ar-SA"/>
        </w:rPr>
        <w:t>.</w:t>
      </w:r>
    </w:p>
    <w:p w14:paraId="0DBFC8E0" w14:textId="77777777" w:rsidR="00292813" w:rsidRPr="005944D7" w:rsidRDefault="00292813" w:rsidP="006F344F">
      <w:pPr>
        <w:pStyle w:val="Document1"/>
        <w:adjustRightInd w:val="0"/>
        <w:spacing w:beforeLines="20" w:before="48" w:after="0" w:line="260" w:lineRule="exact"/>
        <w:ind w:firstLine="284"/>
        <w:rPr>
          <w:rFonts w:ascii="Times New Roman" w:hAnsi="Times New Roman"/>
          <w:sz w:val="22"/>
          <w:szCs w:val="22"/>
          <w:lang w:eastAsia="ja-JP" w:bidi="ar-SA"/>
        </w:rPr>
      </w:pPr>
      <w:r w:rsidRPr="005944D7">
        <w:rPr>
          <w:rFonts w:ascii="Times New Roman" w:hAnsi="Times New Roman"/>
          <w:sz w:val="22"/>
          <w:szCs w:val="22"/>
          <w:lang w:eastAsia="ja-JP" w:bidi="ar-SA"/>
        </w:rPr>
        <w:t xml:space="preserve">The egalitarian community rationale perceives equal division as intrinsically valuable and an expression of </w:t>
      </w:r>
      <w:r w:rsidR="00367B04" w:rsidRPr="005944D7">
        <w:rPr>
          <w:rFonts w:ascii="Times New Roman" w:hAnsi="Times New Roman"/>
          <w:sz w:val="22"/>
          <w:szCs w:val="22"/>
          <w:lang w:eastAsia="ja-JP" w:bidi="ar-SA"/>
        </w:rPr>
        <w:t xml:space="preserve">society’s </w:t>
      </w:r>
      <w:r w:rsidRPr="005944D7">
        <w:rPr>
          <w:rFonts w:ascii="Times New Roman" w:hAnsi="Times New Roman"/>
          <w:sz w:val="22"/>
          <w:szCs w:val="22"/>
          <w:lang w:eastAsia="ja-JP" w:bidi="ar-SA"/>
        </w:rPr>
        <w:t xml:space="preserve">vision about </w:t>
      </w:r>
      <w:r w:rsidR="00367B04" w:rsidRPr="005944D7">
        <w:rPr>
          <w:rFonts w:ascii="Times New Roman" w:hAnsi="Times New Roman"/>
          <w:sz w:val="22"/>
          <w:szCs w:val="22"/>
          <w:lang w:eastAsia="ja-JP" w:bidi="ar-SA"/>
        </w:rPr>
        <w:t xml:space="preserve">the </w:t>
      </w:r>
      <w:r w:rsidRPr="005944D7">
        <w:rPr>
          <w:rFonts w:ascii="Times New Roman" w:hAnsi="Times New Roman"/>
          <w:sz w:val="22"/>
          <w:szCs w:val="22"/>
          <w:lang w:eastAsia="ja-JP" w:bidi="ar-SA"/>
        </w:rPr>
        <w:t>proper marital relationship.</w:t>
      </w:r>
      <w:r w:rsidR="00CA7ED3" w:rsidRPr="005944D7">
        <w:rPr>
          <w:rFonts w:ascii="Times New Roman" w:hAnsi="Times New Roman"/>
          <w:sz w:val="22"/>
          <w:szCs w:val="22"/>
          <w:lang w:eastAsia="ja-JP" w:bidi="ar-SA"/>
        </w:rPr>
        <w:t xml:space="preserve"> </w:t>
      </w:r>
      <w:r w:rsidRPr="005944D7">
        <w:rPr>
          <w:rFonts w:ascii="Times New Roman" w:hAnsi="Times New Roman"/>
          <w:sz w:val="22"/>
          <w:szCs w:val="22"/>
          <w:lang w:eastAsia="ja-JP" w:bidi="ar-SA"/>
        </w:rPr>
        <w:t>Thus, it applies the equal division rule regardless of the spouses’ actual contribution</w:t>
      </w:r>
      <w:r w:rsidR="00F961A5" w:rsidRPr="005944D7">
        <w:rPr>
          <w:rFonts w:ascii="Times New Roman" w:hAnsi="Times New Roman"/>
          <w:sz w:val="22"/>
          <w:szCs w:val="22"/>
          <w:lang w:eastAsia="ja-JP" w:bidi="ar-SA"/>
        </w:rPr>
        <w:t>s</w:t>
      </w:r>
      <w:r w:rsidRPr="005944D7">
        <w:rPr>
          <w:rFonts w:ascii="Times New Roman" w:hAnsi="Times New Roman"/>
          <w:sz w:val="22"/>
          <w:szCs w:val="22"/>
          <w:lang w:eastAsia="ja-JP" w:bidi="ar-SA"/>
        </w:rPr>
        <w:t xml:space="preserve">, even in cases </w:t>
      </w:r>
      <w:r w:rsidR="00367B04" w:rsidRPr="005944D7">
        <w:rPr>
          <w:rFonts w:ascii="Times New Roman" w:hAnsi="Times New Roman"/>
          <w:sz w:val="22"/>
          <w:szCs w:val="22"/>
          <w:lang w:eastAsia="ja-JP" w:bidi="ar-SA"/>
        </w:rPr>
        <w:t>where</w:t>
      </w:r>
      <w:r w:rsidRPr="005944D7">
        <w:rPr>
          <w:rFonts w:ascii="Times New Roman" w:hAnsi="Times New Roman"/>
          <w:sz w:val="22"/>
          <w:szCs w:val="22"/>
          <w:lang w:eastAsia="ja-JP" w:bidi="ar-SA"/>
        </w:rPr>
        <w:t xml:space="preserve"> there the contributions of each partner to the family assets</w:t>
      </w:r>
      <w:r w:rsidR="00367B04" w:rsidRPr="005944D7">
        <w:rPr>
          <w:rFonts w:ascii="Times New Roman" w:hAnsi="Times New Roman"/>
          <w:sz w:val="22"/>
          <w:szCs w:val="22"/>
          <w:lang w:eastAsia="ja-JP" w:bidi="ar-SA"/>
        </w:rPr>
        <w:t xml:space="preserve"> are clearly unequal</w:t>
      </w:r>
      <w:r w:rsidRPr="005944D7">
        <w:rPr>
          <w:rFonts w:ascii="Times New Roman" w:hAnsi="Times New Roman"/>
          <w:sz w:val="22"/>
          <w:szCs w:val="22"/>
          <w:lang w:eastAsia="ja-JP" w:bidi="ar-SA"/>
        </w:rPr>
        <w:t xml:space="preserve">. In the case of cohabitants, however, the contribution theory is the sole justification for the equal division rule. </w:t>
      </w:r>
      <w:r w:rsidR="00F961A5" w:rsidRPr="005944D7">
        <w:rPr>
          <w:rFonts w:ascii="Times New Roman" w:hAnsi="Times New Roman"/>
          <w:sz w:val="22"/>
          <w:szCs w:val="22"/>
          <w:lang w:eastAsia="ja-JP" w:bidi="ar-SA"/>
        </w:rPr>
        <w:t>I</w:t>
      </w:r>
      <w:r w:rsidRPr="005944D7">
        <w:rPr>
          <w:rFonts w:ascii="Times New Roman" w:hAnsi="Times New Roman"/>
          <w:sz w:val="22"/>
          <w:szCs w:val="22"/>
          <w:lang w:eastAsia="ja-JP" w:bidi="ar-SA"/>
        </w:rPr>
        <w:t xml:space="preserve">n cases of </w:t>
      </w:r>
      <w:r w:rsidR="00367B04" w:rsidRPr="005944D7">
        <w:rPr>
          <w:rFonts w:ascii="Times New Roman" w:hAnsi="Times New Roman"/>
          <w:sz w:val="22"/>
          <w:szCs w:val="22"/>
          <w:lang w:eastAsia="ja-JP" w:bidi="ar-SA"/>
        </w:rPr>
        <w:t xml:space="preserve">clear </w:t>
      </w:r>
      <w:r w:rsidRPr="005944D7">
        <w:rPr>
          <w:rFonts w:ascii="Times New Roman" w:hAnsi="Times New Roman"/>
          <w:sz w:val="22"/>
          <w:szCs w:val="22"/>
          <w:lang w:eastAsia="ja-JP" w:bidi="ar-SA"/>
        </w:rPr>
        <w:t xml:space="preserve">asymmetry in the contribution of each cohabitant, it would be artificial to adhere to the equal division rule. Consequently, according to the pluralist theory, in cases of clear asymmetry </w:t>
      </w:r>
      <w:r w:rsidR="003E4098" w:rsidRPr="005944D7">
        <w:rPr>
          <w:rFonts w:ascii="Times New Roman" w:hAnsi="Times New Roman"/>
          <w:sz w:val="22"/>
          <w:szCs w:val="22"/>
          <w:lang w:eastAsia="ja-JP" w:bidi="ar-SA"/>
        </w:rPr>
        <w:t xml:space="preserve">in the </w:t>
      </w:r>
      <w:r w:rsidRPr="005944D7">
        <w:rPr>
          <w:rFonts w:ascii="Times New Roman" w:hAnsi="Times New Roman"/>
          <w:sz w:val="22"/>
          <w:szCs w:val="22"/>
          <w:lang w:eastAsia="ja-JP" w:bidi="ar-SA"/>
        </w:rPr>
        <w:t xml:space="preserve">partners’ contributions, </w:t>
      </w:r>
      <w:r w:rsidR="003E4098" w:rsidRPr="005944D7">
        <w:rPr>
          <w:rFonts w:ascii="Times New Roman" w:hAnsi="Times New Roman"/>
          <w:sz w:val="22"/>
          <w:szCs w:val="22"/>
          <w:lang w:eastAsia="ja-JP" w:bidi="ar-SA"/>
        </w:rPr>
        <w:t xml:space="preserve">and </w:t>
      </w:r>
      <w:r w:rsidRPr="005944D7">
        <w:rPr>
          <w:rFonts w:ascii="Times New Roman" w:hAnsi="Times New Roman"/>
          <w:sz w:val="22"/>
          <w:szCs w:val="22"/>
          <w:lang w:eastAsia="ja-JP" w:bidi="ar-SA"/>
        </w:rPr>
        <w:t xml:space="preserve">especially where there is an atmosphere of autonomy and economic separation during the relationship, cohabitation law and marriage law diverge: </w:t>
      </w:r>
      <w:r w:rsidR="003E4098" w:rsidRPr="005944D7">
        <w:rPr>
          <w:rFonts w:ascii="Times New Roman" w:hAnsi="Times New Roman"/>
          <w:sz w:val="22"/>
          <w:szCs w:val="22"/>
          <w:lang w:eastAsia="ja-JP" w:bidi="ar-SA"/>
        </w:rPr>
        <w:t>With respect to married partners</w:t>
      </w:r>
      <w:r w:rsidRPr="005944D7">
        <w:rPr>
          <w:rFonts w:ascii="Times New Roman" w:hAnsi="Times New Roman"/>
          <w:sz w:val="22"/>
          <w:szCs w:val="22"/>
          <w:lang w:eastAsia="ja-JP" w:bidi="ar-SA"/>
        </w:rPr>
        <w:t xml:space="preserve">, </w:t>
      </w:r>
      <w:r w:rsidR="003E4098" w:rsidRPr="005944D7">
        <w:rPr>
          <w:rFonts w:ascii="Times New Roman" w:hAnsi="Times New Roman"/>
          <w:sz w:val="22"/>
          <w:szCs w:val="22"/>
          <w:lang w:eastAsia="ja-JP" w:bidi="ar-SA"/>
        </w:rPr>
        <w:t xml:space="preserve">the </w:t>
      </w:r>
      <w:r w:rsidRPr="005944D7">
        <w:rPr>
          <w:rFonts w:ascii="Times New Roman" w:hAnsi="Times New Roman"/>
          <w:sz w:val="22"/>
          <w:szCs w:val="22"/>
          <w:lang w:eastAsia="ja-JP" w:bidi="ar-SA"/>
        </w:rPr>
        <w:t xml:space="preserve">pluralist theory advocates the equal division rule. </w:t>
      </w:r>
      <w:r w:rsidR="003E4098" w:rsidRPr="005944D7">
        <w:rPr>
          <w:rFonts w:ascii="Times New Roman" w:hAnsi="Times New Roman"/>
          <w:sz w:val="22"/>
          <w:szCs w:val="22"/>
          <w:lang w:eastAsia="ja-JP" w:bidi="ar-SA"/>
        </w:rPr>
        <w:t>But with respect to</w:t>
      </w:r>
      <w:r w:rsidRPr="005944D7">
        <w:rPr>
          <w:rFonts w:ascii="Times New Roman" w:hAnsi="Times New Roman"/>
          <w:sz w:val="22"/>
          <w:szCs w:val="22"/>
          <w:lang w:eastAsia="ja-JP" w:bidi="ar-SA"/>
        </w:rPr>
        <w:t xml:space="preserve"> cohabitants </w:t>
      </w:r>
      <w:r w:rsidR="003E4098" w:rsidRPr="005944D7">
        <w:rPr>
          <w:rFonts w:ascii="Times New Roman" w:hAnsi="Times New Roman"/>
          <w:sz w:val="22"/>
          <w:szCs w:val="22"/>
          <w:lang w:eastAsia="ja-JP" w:bidi="ar-SA"/>
        </w:rPr>
        <w:t xml:space="preserve">in otherwise similar </w:t>
      </w:r>
      <w:r w:rsidRPr="005944D7">
        <w:rPr>
          <w:rFonts w:ascii="Times New Roman" w:hAnsi="Times New Roman"/>
          <w:sz w:val="22"/>
          <w:szCs w:val="22"/>
          <w:lang w:eastAsia="ja-JP" w:bidi="ar-SA"/>
        </w:rPr>
        <w:t xml:space="preserve">circumstances, </w:t>
      </w:r>
      <w:r w:rsidR="003E4098" w:rsidRPr="005944D7">
        <w:rPr>
          <w:rFonts w:ascii="Times New Roman" w:hAnsi="Times New Roman"/>
          <w:sz w:val="22"/>
          <w:szCs w:val="22"/>
          <w:lang w:eastAsia="ja-JP" w:bidi="ar-SA"/>
        </w:rPr>
        <w:t>ordinary</w:t>
      </w:r>
      <w:r w:rsidRPr="005944D7">
        <w:rPr>
          <w:rFonts w:ascii="Times New Roman" w:hAnsi="Times New Roman"/>
          <w:sz w:val="22"/>
          <w:szCs w:val="22"/>
          <w:lang w:eastAsia="ja-JP" w:bidi="ar-SA"/>
        </w:rPr>
        <w:t xml:space="preserve"> property rule</w:t>
      </w:r>
      <w:r w:rsidR="003E4098" w:rsidRPr="005944D7">
        <w:rPr>
          <w:rFonts w:ascii="Times New Roman" w:hAnsi="Times New Roman"/>
          <w:sz w:val="22"/>
          <w:szCs w:val="22"/>
          <w:lang w:eastAsia="ja-JP" w:bidi="ar-SA"/>
        </w:rPr>
        <w:t>s</w:t>
      </w:r>
      <w:r w:rsidRPr="005944D7">
        <w:rPr>
          <w:rFonts w:ascii="Times New Roman" w:hAnsi="Times New Roman"/>
          <w:sz w:val="22"/>
          <w:szCs w:val="22"/>
          <w:lang w:eastAsia="ja-JP" w:bidi="ar-SA"/>
        </w:rPr>
        <w:t xml:space="preserve"> </w:t>
      </w:r>
      <w:r w:rsidR="003E4098" w:rsidRPr="005944D7">
        <w:rPr>
          <w:rFonts w:ascii="Times New Roman" w:hAnsi="Times New Roman"/>
          <w:sz w:val="22"/>
          <w:szCs w:val="22"/>
          <w:lang w:eastAsia="ja-JP" w:bidi="ar-SA"/>
        </w:rPr>
        <w:t>that compensate</w:t>
      </w:r>
      <w:r w:rsidRPr="005944D7">
        <w:rPr>
          <w:rFonts w:ascii="Times New Roman" w:hAnsi="Times New Roman"/>
          <w:sz w:val="22"/>
          <w:szCs w:val="22"/>
          <w:lang w:eastAsia="ja-JP" w:bidi="ar-SA"/>
        </w:rPr>
        <w:t xml:space="preserve"> domestic cohabitant</w:t>
      </w:r>
      <w:r w:rsidR="003E4098" w:rsidRPr="005944D7">
        <w:rPr>
          <w:rFonts w:ascii="Times New Roman" w:hAnsi="Times New Roman"/>
          <w:sz w:val="22"/>
          <w:szCs w:val="22"/>
          <w:lang w:eastAsia="ja-JP" w:bidi="ar-SA"/>
        </w:rPr>
        <w:t>s</w:t>
      </w:r>
      <w:r w:rsidRPr="005944D7">
        <w:rPr>
          <w:rFonts w:ascii="Times New Roman" w:hAnsi="Times New Roman"/>
          <w:sz w:val="22"/>
          <w:szCs w:val="22"/>
          <w:lang w:eastAsia="ja-JP" w:bidi="ar-SA"/>
        </w:rPr>
        <w:t xml:space="preserve"> for </w:t>
      </w:r>
      <w:r w:rsidR="003E4098" w:rsidRPr="005944D7">
        <w:rPr>
          <w:rFonts w:ascii="Times New Roman" w:hAnsi="Times New Roman"/>
          <w:sz w:val="22"/>
          <w:szCs w:val="22"/>
          <w:lang w:eastAsia="ja-JP" w:bidi="ar-SA"/>
        </w:rPr>
        <w:t>their</w:t>
      </w:r>
      <w:r w:rsidRPr="005944D7">
        <w:rPr>
          <w:rFonts w:ascii="Times New Roman" w:hAnsi="Times New Roman"/>
          <w:sz w:val="22"/>
          <w:szCs w:val="22"/>
          <w:lang w:eastAsia="ja-JP" w:bidi="ar-SA"/>
        </w:rPr>
        <w:t xml:space="preserve"> actual contribution</w:t>
      </w:r>
      <w:r w:rsidR="003E4098" w:rsidRPr="005944D7">
        <w:rPr>
          <w:rFonts w:ascii="Times New Roman" w:hAnsi="Times New Roman"/>
          <w:sz w:val="22"/>
          <w:szCs w:val="22"/>
          <w:lang w:eastAsia="ja-JP" w:bidi="ar-SA"/>
        </w:rPr>
        <w:t>s</w:t>
      </w:r>
      <w:r w:rsidRPr="005944D7">
        <w:rPr>
          <w:rFonts w:ascii="Times New Roman" w:hAnsi="Times New Roman"/>
          <w:sz w:val="22"/>
          <w:szCs w:val="22"/>
          <w:lang w:eastAsia="ja-JP" w:bidi="ar-SA"/>
        </w:rPr>
        <w:t xml:space="preserve"> should be applied.</w:t>
      </w:r>
    </w:p>
    <w:p w14:paraId="1189F34C" w14:textId="77777777" w:rsidR="00292813" w:rsidRPr="005944D7" w:rsidRDefault="00292813" w:rsidP="006F344F">
      <w:pPr>
        <w:pStyle w:val="Document1"/>
        <w:adjustRightInd w:val="0"/>
        <w:spacing w:beforeLines="20" w:before="48" w:after="0" w:line="260" w:lineRule="exact"/>
        <w:ind w:firstLine="284"/>
        <w:rPr>
          <w:rFonts w:ascii="Times New Roman" w:hAnsi="Times New Roman"/>
          <w:sz w:val="22"/>
          <w:szCs w:val="22"/>
          <w:lang w:eastAsia="ja-JP" w:bidi="ar-SA"/>
        </w:rPr>
      </w:pPr>
    </w:p>
    <w:p w14:paraId="74476DBE" w14:textId="4FE9B4B0" w:rsidR="00292813" w:rsidRPr="005944D7" w:rsidRDefault="00292813" w:rsidP="006F344F">
      <w:pPr>
        <w:pStyle w:val="Document1"/>
        <w:adjustRightInd w:val="0"/>
        <w:spacing w:beforeLines="20" w:before="48" w:after="0" w:line="260" w:lineRule="exact"/>
        <w:ind w:firstLine="284"/>
        <w:rPr>
          <w:rFonts w:ascii="Times New Roman" w:hAnsi="Times New Roman"/>
          <w:sz w:val="22"/>
          <w:szCs w:val="22"/>
          <w:lang w:eastAsia="ja-JP"/>
        </w:rPr>
      </w:pPr>
      <w:r w:rsidRPr="005944D7">
        <w:rPr>
          <w:rFonts w:ascii="Times New Roman" w:hAnsi="Times New Roman"/>
          <w:sz w:val="22"/>
          <w:szCs w:val="22"/>
          <w:lang w:eastAsia="ja-JP" w:bidi="ar-SA"/>
        </w:rPr>
        <w:t>To sum up, the pluralist model differ</w:t>
      </w:r>
      <w:r w:rsidR="003E4098" w:rsidRPr="005944D7">
        <w:rPr>
          <w:rFonts w:ascii="Times New Roman" w:hAnsi="Times New Roman"/>
          <w:sz w:val="22"/>
          <w:szCs w:val="22"/>
          <w:lang w:eastAsia="ja-JP" w:bidi="ar-SA"/>
        </w:rPr>
        <w:t>s</w:t>
      </w:r>
      <w:r w:rsidRPr="005944D7">
        <w:rPr>
          <w:rFonts w:ascii="Times New Roman" w:hAnsi="Times New Roman"/>
          <w:sz w:val="22"/>
          <w:szCs w:val="22"/>
          <w:lang w:eastAsia="ja-JP" w:bidi="ar-SA"/>
        </w:rPr>
        <w:t xml:space="preserve"> from both the status and the contractual approaches. In contrast to the status approach, the pluralist model opens the door for </w:t>
      </w:r>
      <w:r w:rsidR="003E4098" w:rsidRPr="005944D7">
        <w:rPr>
          <w:rFonts w:ascii="Times New Roman" w:hAnsi="Times New Roman"/>
          <w:sz w:val="22"/>
          <w:szCs w:val="22"/>
          <w:lang w:eastAsia="ja-JP" w:bidi="ar-SA"/>
        </w:rPr>
        <w:t xml:space="preserve">an </w:t>
      </w:r>
      <w:r w:rsidRPr="005944D7">
        <w:rPr>
          <w:rFonts w:ascii="Times New Roman" w:hAnsi="Times New Roman"/>
          <w:sz w:val="22"/>
          <w:szCs w:val="22"/>
          <w:lang w:eastAsia="ja-JP" w:bidi="ar-SA"/>
        </w:rPr>
        <w:t xml:space="preserve">exception to </w:t>
      </w:r>
      <w:r w:rsidR="003E4098" w:rsidRPr="005944D7">
        <w:rPr>
          <w:rFonts w:ascii="Times New Roman" w:hAnsi="Times New Roman"/>
          <w:sz w:val="22"/>
          <w:szCs w:val="22"/>
          <w:lang w:eastAsia="ja-JP" w:bidi="ar-SA"/>
        </w:rPr>
        <w:t xml:space="preserve">the rule of </w:t>
      </w:r>
      <w:r w:rsidRPr="005944D7">
        <w:rPr>
          <w:rFonts w:ascii="Times New Roman" w:hAnsi="Times New Roman"/>
          <w:sz w:val="22"/>
          <w:szCs w:val="22"/>
          <w:lang w:eastAsia="ja-JP" w:bidi="ar-SA"/>
        </w:rPr>
        <w:t xml:space="preserve">equal distribution of </w:t>
      </w:r>
      <w:r w:rsidR="007D4AC2" w:rsidRPr="005944D7">
        <w:rPr>
          <w:rFonts w:ascii="Times New Roman" w:hAnsi="Times New Roman"/>
          <w:sz w:val="22"/>
          <w:szCs w:val="22"/>
          <w:lang w:eastAsia="ja-JP" w:bidi="ar-SA"/>
        </w:rPr>
        <w:t xml:space="preserve">apparently </w:t>
      </w:r>
      <w:r w:rsidR="00F961A5" w:rsidRPr="005944D7">
        <w:rPr>
          <w:rFonts w:ascii="Times New Roman" w:hAnsi="Times New Roman"/>
          <w:sz w:val="22"/>
          <w:szCs w:val="22"/>
          <w:lang w:eastAsia="ja-JP" w:bidi="ar-SA"/>
        </w:rPr>
        <w:t>j</w:t>
      </w:r>
      <w:r w:rsidR="003A6B55" w:rsidRPr="005944D7">
        <w:rPr>
          <w:rFonts w:ascii="Times New Roman" w:hAnsi="Times New Roman"/>
          <w:sz w:val="22"/>
          <w:szCs w:val="22"/>
          <w:lang w:eastAsia="ja-JP" w:bidi="ar-SA"/>
        </w:rPr>
        <w:t xml:space="preserve">oint </w:t>
      </w:r>
      <w:r w:rsidRPr="005944D7">
        <w:rPr>
          <w:rFonts w:ascii="Times New Roman" w:hAnsi="Times New Roman"/>
          <w:sz w:val="22"/>
          <w:szCs w:val="22"/>
          <w:lang w:eastAsia="ja-JP" w:bidi="ar-SA"/>
        </w:rPr>
        <w:t>property</w:t>
      </w:r>
      <w:r w:rsidR="003E4098"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 xml:space="preserve"> even when it comes to property accumulated during the </w:t>
      </w:r>
      <w:r w:rsidR="003A6B55" w:rsidRPr="005944D7">
        <w:rPr>
          <w:rFonts w:ascii="Times New Roman" w:hAnsi="Times New Roman"/>
          <w:sz w:val="22"/>
          <w:szCs w:val="22"/>
          <w:lang w:eastAsia="ja-JP" w:bidi="ar-SA"/>
        </w:rPr>
        <w:t>union</w:t>
      </w:r>
      <w:r w:rsidRPr="005944D7">
        <w:rPr>
          <w:rFonts w:ascii="Times New Roman" w:hAnsi="Times New Roman"/>
          <w:sz w:val="22"/>
          <w:szCs w:val="22"/>
          <w:lang w:eastAsia="ja-JP" w:bidi="ar-SA"/>
        </w:rPr>
        <w:t xml:space="preserve">, </w:t>
      </w:r>
      <w:r w:rsidR="003E4098" w:rsidRPr="005944D7">
        <w:rPr>
          <w:rFonts w:ascii="Times New Roman" w:hAnsi="Times New Roman"/>
          <w:sz w:val="22"/>
          <w:szCs w:val="22"/>
          <w:lang w:eastAsia="ja-JP" w:bidi="ar-SA"/>
        </w:rPr>
        <w:t xml:space="preserve">and </w:t>
      </w:r>
      <w:r w:rsidRPr="005944D7">
        <w:rPr>
          <w:rFonts w:ascii="Times New Roman" w:hAnsi="Times New Roman"/>
          <w:sz w:val="22"/>
          <w:szCs w:val="22"/>
          <w:lang w:eastAsia="ja-JP" w:bidi="ar-SA"/>
        </w:rPr>
        <w:t xml:space="preserve">especially in cases of significant disparities in contribution backed by a general atmosphere of limited economic sharing. However, in contrast to the contractual approach and even to the approach of the UCERA, the </w:t>
      </w:r>
      <w:r w:rsidR="009274A5" w:rsidRPr="005944D7">
        <w:rPr>
          <w:rFonts w:ascii="Times New Roman" w:hAnsi="Times New Roman"/>
          <w:sz w:val="22"/>
          <w:szCs w:val="22"/>
          <w:lang w:eastAsia="ja-JP" w:bidi="ar-SA"/>
        </w:rPr>
        <w:t xml:space="preserve">flexible </w:t>
      </w:r>
      <w:r w:rsidRPr="005944D7">
        <w:rPr>
          <w:rFonts w:ascii="Times New Roman" w:hAnsi="Times New Roman"/>
          <w:sz w:val="22"/>
          <w:szCs w:val="22"/>
          <w:lang w:eastAsia="ja-JP" w:bidi="ar-SA"/>
        </w:rPr>
        <w:t>default</w:t>
      </w:r>
      <w:r w:rsidR="00347ACE" w:rsidRPr="005944D7">
        <w:rPr>
          <w:rFonts w:ascii="Times New Roman" w:hAnsi="Times New Roman"/>
          <w:sz w:val="22"/>
          <w:szCs w:val="22"/>
          <w:lang w:eastAsia="ja-JP" w:bidi="ar-SA"/>
        </w:rPr>
        <w:t xml:space="preserve"> under the pluralist model</w:t>
      </w:r>
      <w:r w:rsidRPr="005944D7">
        <w:rPr>
          <w:rFonts w:ascii="Times New Roman" w:hAnsi="Times New Roman"/>
          <w:sz w:val="22"/>
          <w:szCs w:val="22"/>
          <w:lang w:eastAsia="ja-JP" w:bidi="ar-SA"/>
        </w:rPr>
        <w:t xml:space="preserve"> in the case of cohabitation should be equal distribution</w:t>
      </w:r>
      <w:r w:rsidR="00347ACE" w:rsidRPr="005944D7">
        <w:rPr>
          <w:rFonts w:ascii="Times New Roman" w:hAnsi="Times New Roman"/>
          <w:sz w:val="22"/>
          <w:szCs w:val="22"/>
          <w:lang w:eastAsia="ja-JP" w:bidi="ar-SA"/>
        </w:rPr>
        <w:t xml:space="preserve">, </w:t>
      </w:r>
      <w:r w:rsidRPr="005944D7">
        <w:rPr>
          <w:rFonts w:ascii="Times New Roman" w:hAnsi="Times New Roman"/>
          <w:sz w:val="22"/>
          <w:szCs w:val="22"/>
          <w:lang w:eastAsia="ja-JP" w:bidi="ar-SA"/>
        </w:rPr>
        <w:t xml:space="preserve">with ad-hoc compensation arrangements based on </w:t>
      </w:r>
      <w:r w:rsidR="00347ACE" w:rsidRPr="005944D7">
        <w:rPr>
          <w:rFonts w:ascii="Times New Roman" w:hAnsi="Times New Roman"/>
          <w:sz w:val="22"/>
          <w:szCs w:val="22"/>
          <w:lang w:eastAsia="ja-JP" w:bidi="ar-SA"/>
        </w:rPr>
        <w:t xml:space="preserve">principles of </w:t>
      </w:r>
      <w:r w:rsidRPr="005944D7">
        <w:rPr>
          <w:rFonts w:ascii="Times New Roman" w:hAnsi="Times New Roman"/>
          <w:sz w:val="22"/>
          <w:szCs w:val="22"/>
          <w:lang w:eastAsia="ja-JP" w:bidi="ar-SA"/>
        </w:rPr>
        <w:t xml:space="preserve">unjust enrichment and implied contract doctrines </w:t>
      </w:r>
      <w:r w:rsidR="00347ACE" w:rsidRPr="005944D7">
        <w:rPr>
          <w:rFonts w:ascii="Times New Roman" w:hAnsi="Times New Roman"/>
          <w:sz w:val="22"/>
          <w:szCs w:val="22"/>
          <w:lang w:eastAsia="ja-JP" w:bidi="ar-SA"/>
        </w:rPr>
        <w:t>available as</w:t>
      </w:r>
      <w:r w:rsidRPr="005944D7">
        <w:rPr>
          <w:rFonts w:ascii="Times New Roman" w:hAnsi="Times New Roman"/>
          <w:sz w:val="22"/>
          <w:szCs w:val="22"/>
          <w:lang w:eastAsia="ja-JP" w:bidi="ar-SA"/>
        </w:rPr>
        <w:t xml:space="preserve"> exception</w:t>
      </w:r>
      <w:r w:rsidR="00347ACE" w:rsidRPr="005944D7">
        <w:rPr>
          <w:rFonts w:ascii="Times New Roman" w:hAnsi="Times New Roman"/>
          <w:sz w:val="22"/>
          <w:szCs w:val="22"/>
          <w:lang w:eastAsia="ja-JP" w:bidi="ar-SA"/>
        </w:rPr>
        <w:t>s</w:t>
      </w:r>
      <w:r w:rsidRPr="005944D7">
        <w:rPr>
          <w:rFonts w:ascii="Times New Roman" w:hAnsi="Times New Roman"/>
          <w:sz w:val="22"/>
          <w:szCs w:val="22"/>
          <w:lang w:eastAsia="ja-JP" w:bidi="ar-SA"/>
        </w:rPr>
        <w:t>.</w:t>
      </w:r>
    </w:p>
    <w:p w14:paraId="1020C490" w14:textId="22A42151" w:rsidR="004C512D" w:rsidRPr="000F261E" w:rsidRDefault="006C3D23" w:rsidP="004C512D">
      <w:pPr>
        <w:pStyle w:val="Document1"/>
        <w:adjustRightInd w:val="0"/>
        <w:spacing w:beforeLines="20" w:before="48" w:line="260" w:lineRule="exact"/>
        <w:ind w:firstLine="284"/>
        <w:rPr>
          <w:rFonts w:ascii="Times New Roman" w:hAnsi="Times New Roman"/>
          <w:sz w:val="22"/>
          <w:szCs w:val="22"/>
          <w:lang w:eastAsia="ja-JP"/>
        </w:rPr>
      </w:pPr>
      <w:r w:rsidRPr="000F261E">
        <w:rPr>
          <w:rFonts w:ascii="Times New Roman" w:hAnsi="Times New Roman"/>
          <w:sz w:val="22"/>
          <w:szCs w:val="22"/>
          <w:lang w:val="en" w:eastAsia="ja-JP"/>
        </w:rPr>
        <w:t>To be sure</w:t>
      </w:r>
      <w:r w:rsidR="005C23D5" w:rsidRPr="000F261E">
        <w:rPr>
          <w:rFonts w:ascii="Times New Roman" w:hAnsi="Times New Roman"/>
          <w:sz w:val="22"/>
          <w:szCs w:val="22"/>
          <w:lang w:val="en" w:eastAsia="ja-JP"/>
        </w:rPr>
        <w:t xml:space="preserve">, a default </w:t>
      </w:r>
      <w:r w:rsidRPr="000F261E">
        <w:rPr>
          <w:rFonts w:ascii="Times New Roman" w:hAnsi="Times New Roman"/>
          <w:sz w:val="22"/>
          <w:szCs w:val="22"/>
          <w:lang w:val="en" w:eastAsia="ja-JP"/>
        </w:rPr>
        <w:t xml:space="preserve">rule </w:t>
      </w:r>
      <w:r w:rsidR="005C23D5" w:rsidRPr="000F261E">
        <w:rPr>
          <w:rFonts w:ascii="Times New Roman" w:hAnsi="Times New Roman"/>
          <w:sz w:val="22"/>
          <w:szCs w:val="22"/>
          <w:lang w:val="en" w:eastAsia="ja-JP"/>
        </w:rPr>
        <w:t xml:space="preserve">of equal distribution of the property accumulated during the relationship may be troubling to those who wish to distinguish more </w:t>
      </w:r>
      <w:r w:rsidR="00B83504" w:rsidRPr="000F261E">
        <w:rPr>
          <w:rFonts w:ascii="Times New Roman" w:hAnsi="Times New Roman"/>
          <w:sz w:val="22"/>
          <w:szCs w:val="22"/>
          <w:lang w:val="en" w:eastAsia="ja-JP"/>
        </w:rPr>
        <w:t>sharply</w:t>
      </w:r>
      <w:r w:rsidR="005C23D5" w:rsidRPr="000F261E">
        <w:rPr>
          <w:rFonts w:ascii="Times New Roman" w:hAnsi="Times New Roman"/>
          <w:sz w:val="22"/>
          <w:szCs w:val="22"/>
          <w:lang w:val="en" w:eastAsia="ja-JP"/>
        </w:rPr>
        <w:t xml:space="preserve"> between married and unmarried partners.</w:t>
      </w:r>
      <w:r w:rsidR="005C23D5" w:rsidRPr="000F261E">
        <w:rPr>
          <w:rFonts w:ascii="Times New Roman" w:hAnsi="Times New Roman"/>
          <w:sz w:val="22"/>
          <w:szCs w:val="22"/>
          <w:rtl/>
          <w:lang w:val="en" w:eastAsia="ja-JP"/>
        </w:rPr>
        <w:t xml:space="preserve"> </w:t>
      </w:r>
      <w:r w:rsidR="007935B6" w:rsidRPr="000F261E">
        <w:rPr>
          <w:rFonts w:ascii="Times New Roman" w:hAnsi="Times New Roman"/>
          <w:sz w:val="22"/>
          <w:szCs w:val="22"/>
          <w:lang w:val="en" w:eastAsia="ja-JP"/>
        </w:rPr>
        <w:t>Additionally</w:t>
      </w:r>
      <w:r w:rsidR="005C23D5" w:rsidRPr="000F261E">
        <w:rPr>
          <w:rFonts w:ascii="Times New Roman" w:hAnsi="Times New Roman"/>
          <w:sz w:val="22"/>
          <w:szCs w:val="22"/>
          <w:lang w:val="en" w:eastAsia="ja-JP"/>
        </w:rPr>
        <w:t xml:space="preserve">, the diversity of marital patterns </w:t>
      </w:r>
      <w:r w:rsidRPr="000F261E">
        <w:rPr>
          <w:rFonts w:ascii="Times New Roman" w:hAnsi="Times New Roman"/>
          <w:sz w:val="22"/>
          <w:szCs w:val="22"/>
          <w:lang w:val="en" w:eastAsia="ja-JP"/>
        </w:rPr>
        <w:t>among</w:t>
      </w:r>
      <w:r w:rsidR="005C23D5" w:rsidRPr="000F261E">
        <w:rPr>
          <w:rFonts w:ascii="Times New Roman" w:hAnsi="Times New Roman"/>
          <w:sz w:val="22"/>
          <w:szCs w:val="22"/>
          <w:lang w:val="en" w:eastAsia="ja-JP"/>
        </w:rPr>
        <w:t xml:space="preserve"> unmarried partners may support </w:t>
      </w:r>
      <w:r w:rsidRPr="000F261E">
        <w:rPr>
          <w:rFonts w:ascii="Times New Roman" w:hAnsi="Times New Roman"/>
          <w:sz w:val="22"/>
          <w:szCs w:val="22"/>
          <w:lang w:val="en" w:eastAsia="ja-JP"/>
        </w:rPr>
        <w:t>an</w:t>
      </w:r>
      <w:r w:rsidR="005C23D5" w:rsidRPr="000F261E">
        <w:rPr>
          <w:rFonts w:ascii="Times New Roman" w:hAnsi="Times New Roman"/>
          <w:sz w:val="22"/>
          <w:szCs w:val="22"/>
          <w:lang w:val="en" w:eastAsia="ja-JP"/>
        </w:rPr>
        <w:t xml:space="preserve"> arrangement of ad hoc compensation based on the </w:t>
      </w:r>
      <w:r w:rsidR="005C23D5" w:rsidRPr="000F261E">
        <w:rPr>
          <w:rFonts w:ascii="Times New Roman" w:hAnsi="Times New Roman"/>
          <w:sz w:val="22"/>
          <w:szCs w:val="22"/>
          <w:lang w:val="en" w:eastAsia="ja-JP"/>
        </w:rPr>
        <w:lastRenderedPageBreak/>
        <w:t xml:space="preserve">doctrines of </w:t>
      </w:r>
      <w:r w:rsidR="004C512D" w:rsidRPr="000F261E">
        <w:rPr>
          <w:rFonts w:ascii="Times New Roman" w:hAnsi="Times New Roman"/>
          <w:sz w:val="22"/>
          <w:szCs w:val="22"/>
          <w:lang w:val="en" w:eastAsia="ja-JP"/>
        </w:rPr>
        <w:t xml:space="preserve">implied </w:t>
      </w:r>
      <w:r w:rsidR="005C23D5" w:rsidRPr="000F261E">
        <w:rPr>
          <w:rFonts w:ascii="Times New Roman" w:hAnsi="Times New Roman"/>
          <w:sz w:val="22"/>
          <w:szCs w:val="22"/>
          <w:lang w:val="en" w:eastAsia="ja-JP"/>
        </w:rPr>
        <w:t>contract and unjust enrichment.</w:t>
      </w:r>
      <w:r w:rsidR="004C512D" w:rsidRPr="000F261E">
        <w:rPr>
          <w:rFonts w:ascii="Times New Roman" w:hAnsi="Times New Roman"/>
          <w:sz w:val="22"/>
          <w:szCs w:val="22"/>
          <w:lang w:eastAsia="ja-JP"/>
        </w:rPr>
        <w:t xml:space="preserve"> </w:t>
      </w:r>
      <w:r w:rsidR="004C512D" w:rsidRPr="000F261E">
        <w:rPr>
          <w:rFonts w:ascii="Times New Roman" w:hAnsi="Times New Roman"/>
          <w:sz w:val="22"/>
          <w:szCs w:val="22"/>
          <w:lang w:val="en" w:eastAsia="ja-JP"/>
        </w:rPr>
        <w:t xml:space="preserve">Nevertheless, </w:t>
      </w:r>
      <w:r w:rsidR="003D35F2" w:rsidRPr="000F261E">
        <w:rPr>
          <w:rFonts w:ascii="Times New Roman" w:hAnsi="Times New Roman"/>
          <w:sz w:val="22"/>
          <w:szCs w:val="22"/>
          <w:lang w:val="en" w:eastAsia="ja-JP"/>
        </w:rPr>
        <w:t>there is no</w:t>
      </w:r>
      <w:r w:rsidR="004C512D" w:rsidRPr="000F261E">
        <w:rPr>
          <w:rFonts w:ascii="Times New Roman" w:hAnsi="Times New Roman"/>
          <w:sz w:val="22"/>
          <w:szCs w:val="22"/>
          <w:lang w:val="en" w:eastAsia="ja-JP"/>
        </w:rPr>
        <w:t xml:space="preserve"> realistic </w:t>
      </w:r>
      <w:r w:rsidR="003D35F2" w:rsidRPr="000F261E">
        <w:rPr>
          <w:rFonts w:ascii="Times New Roman" w:hAnsi="Times New Roman"/>
          <w:sz w:val="22"/>
          <w:szCs w:val="22"/>
          <w:lang w:val="en" w:eastAsia="ja-JP"/>
        </w:rPr>
        <w:t>formula for</w:t>
      </w:r>
      <w:r w:rsidR="004C512D" w:rsidRPr="000F261E">
        <w:rPr>
          <w:rFonts w:ascii="Times New Roman" w:hAnsi="Times New Roman"/>
          <w:sz w:val="22"/>
          <w:szCs w:val="22"/>
          <w:lang w:val="en" w:eastAsia="ja-JP"/>
        </w:rPr>
        <w:t xml:space="preserve"> evaluat</w:t>
      </w:r>
      <w:r w:rsidR="003D35F2" w:rsidRPr="000F261E">
        <w:rPr>
          <w:rFonts w:ascii="Times New Roman" w:hAnsi="Times New Roman"/>
          <w:sz w:val="22"/>
          <w:szCs w:val="22"/>
          <w:lang w:val="en" w:eastAsia="ja-JP"/>
        </w:rPr>
        <w:t>ing</w:t>
      </w:r>
      <w:r w:rsidR="0087171F" w:rsidRPr="000F261E">
        <w:rPr>
          <w:rFonts w:ascii="Times New Roman" w:hAnsi="Times New Roman"/>
          <w:sz w:val="22"/>
          <w:szCs w:val="22"/>
          <w:lang w:val="en" w:eastAsia="ja-JP"/>
        </w:rPr>
        <w:t>, in the abstract,</w:t>
      </w:r>
      <w:r w:rsidR="004C512D" w:rsidRPr="000F261E">
        <w:rPr>
          <w:rFonts w:ascii="Times New Roman" w:hAnsi="Times New Roman"/>
          <w:sz w:val="22"/>
          <w:szCs w:val="22"/>
          <w:lang w:val="en" w:eastAsia="ja-JP"/>
        </w:rPr>
        <w:t xml:space="preserve"> the contribution</w:t>
      </w:r>
      <w:r w:rsidR="003D35F2" w:rsidRPr="000F261E">
        <w:rPr>
          <w:rFonts w:ascii="Times New Roman" w:hAnsi="Times New Roman"/>
          <w:sz w:val="22"/>
          <w:szCs w:val="22"/>
          <w:lang w:val="en" w:eastAsia="ja-JP"/>
        </w:rPr>
        <w:t>s</w:t>
      </w:r>
      <w:r w:rsidR="004C512D" w:rsidRPr="000F261E">
        <w:rPr>
          <w:rFonts w:ascii="Times New Roman" w:hAnsi="Times New Roman"/>
          <w:sz w:val="22"/>
          <w:szCs w:val="22"/>
          <w:lang w:val="en" w:eastAsia="ja-JP"/>
        </w:rPr>
        <w:t xml:space="preserve"> of the domestic partner</w:t>
      </w:r>
      <w:r w:rsidR="003D35F2" w:rsidRPr="000F261E">
        <w:rPr>
          <w:rFonts w:ascii="Times New Roman" w:hAnsi="Times New Roman"/>
          <w:sz w:val="22"/>
          <w:szCs w:val="22"/>
          <w:lang w:val="en" w:eastAsia="ja-JP"/>
        </w:rPr>
        <w:t>s</w:t>
      </w:r>
      <w:r w:rsidR="004C512D" w:rsidRPr="000F261E">
        <w:rPr>
          <w:rFonts w:ascii="Times New Roman" w:hAnsi="Times New Roman"/>
          <w:sz w:val="22"/>
          <w:szCs w:val="22"/>
          <w:lang w:val="en" w:eastAsia="ja-JP"/>
        </w:rPr>
        <w:t xml:space="preserve"> for the purpose of applying the doctrine of unjust enrichment or </w:t>
      </w:r>
      <w:r w:rsidR="003D35F2" w:rsidRPr="000F261E">
        <w:rPr>
          <w:rFonts w:ascii="Times New Roman" w:hAnsi="Times New Roman"/>
          <w:sz w:val="22"/>
          <w:szCs w:val="22"/>
          <w:lang w:val="en" w:eastAsia="ja-JP"/>
        </w:rPr>
        <w:t>for</w:t>
      </w:r>
      <w:r w:rsidR="004C512D" w:rsidRPr="000F261E">
        <w:rPr>
          <w:rFonts w:ascii="Times New Roman" w:hAnsi="Times New Roman"/>
          <w:sz w:val="22"/>
          <w:szCs w:val="22"/>
          <w:lang w:val="en" w:eastAsia="ja-JP"/>
        </w:rPr>
        <w:t xml:space="preserve"> </w:t>
      </w:r>
      <w:r w:rsidR="003D35F2" w:rsidRPr="000F261E">
        <w:rPr>
          <w:rFonts w:ascii="Times New Roman" w:hAnsi="Times New Roman"/>
          <w:sz w:val="22"/>
          <w:szCs w:val="22"/>
          <w:lang w:val="en" w:eastAsia="ja-JP"/>
        </w:rPr>
        <w:t>infer</w:t>
      </w:r>
      <w:r w:rsidR="0087171F" w:rsidRPr="000F261E">
        <w:rPr>
          <w:rFonts w:ascii="Times New Roman" w:hAnsi="Times New Roman"/>
          <w:sz w:val="22"/>
          <w:szCs w:val="22"/>
          <w:lang w:val="en" w:eastAsia="ja-JP"/>
        </w:rPr>
        <w:t>r</w:t>
      </w:r>
      <w:r w:rsidR="003D35F2" w:rsidRPr="000F261E">
        <w:rPr>
          <w:rFonts w:ascii="Times New Roman" w:hAnsi="Times New Roman"/>
          <w:sz w:val="22"/>
          <w:szCs w:val="22"/>
          <w:lang w:val="en" w:eastAsia="ja-JP"/>
        </w:rPr>
        <w:t>ing</w:t>
      </w:r>
      <w:r w:rsidR="004C512D" w:rsidRPr="000F261E">
        <w:rPr>
          <w:rFonts w:ascii="Times New Roman" w:hAnsi="Times New Roman"/>
          <w:sz w:val="22"/>
          <w:szCs w:val="22"/>
          <w:lang w:val="en" w:eastAsia="ja-JP"/>
        </w:rPr>
        <w:t xml:space="preserve"> the </w:t>
      </w:r>
      <w:r w:rsidR="003D35F2" w:rsidRPr="000F261E">
        <w:rPr>
          <w:rFonts w:ascii="Times New Roman" w:hAnsi="Times New Roman"/>
          <w:sz w:val="22"/>
          <w:szCs w:val="22"/>
          <w:lang w:val="en" w:eastAsia="ja-JP"/>
        </w:rPr>
        <w:t xml:space="preserve">terms of an actual </w:t>
      </w:r>
      <w:r w:rsidR="004C512D" w:rsidRPr="000F261E">
        <w:rPr>
          <w:rFonts w:ascii="Times New Roman" w:hAnsi="Times New Roman"/>
          <w:sz w:val="22"/>
          <w:szCs w:val="22"/>
          <w:lang w:val="en" w:eastAsia="ja-JP"/>
        </w:rPr>
        <w:t xml:space="preserve">agreement between intimate partners. </w:t>
      </w:r>
      <w:r w:rsidR="0087171F" w:rsidRPr="000F261E">
        <w:rPr>
          <w:rFonts w:ascii="Times New Roman" w:hAnsi="Times New Roman"/>
          <w:sz w:val="22"/>
          <w:szCs w:val="22"/>
          <w:lang w:val="en" w:eastAsia="ja-JP"/>
        </w:rPr>
        <w:t xml:space="preserve">A default rule of equal distribution thus offers a starting point, and one that diminishes the opportunity to underestimate </w:t>
      </w:r>
      <w:r w:rsidR="004C512D" w:rsidRPr="000F261E">
        <w:rPr>
          <w:rFonts w:ascii="Times New Roman" w:hAnsi="Times New Roman"/>
          <w:sz w:val="22"/>
          <w:szCs w:val="22"/>
          <w:lang w:val="en" w:eastAsia="ja-JP"/>
        </w:rPr>
        <w:t xml:space="preserve">the contribution of the domestic partner. </w:t>
      </w:r>
      <w:r w:rsidR="0087171F" w:rsidRPr="000F261E">
        <w:rPr>
          <w:rFonts w:ascii="Times New Roman" w:hAnsi="Times New Roman"/>
          <w:sz w:val="22"/>
          <w:szCs w:val="22"/>
          <w:lang w:val="en" w:eastAsia="ja-JP"/>
        </w:rPr>
        <w:t>As</w:t>
      </w:r>
      <w:r w:rsidR="004C512D" w:rsidRPr="000F261E">
        <w:rPr>
          <w:rFonts w:ascii="Times New Roman" w:hAnsi="Times New Roman"/>
          <w:sz w:val="22"/>
          <w:szCs w:val="22"/>
          <w:lang w:val="en" w:eastAsia="ja-JP"/>
        </w:rPr>
        <w:t xml:space="preserve"> mentioned</w:t>
      </w:r>
      <w:r w:rsidR="0087171F" w:rsidRPr="000F261E">
        <w:rPr>
          <w:rFonts w:ascii="Times New Roman" w:hAnsi="Times New Roman"/>
          <w:sz w:val="22"/>
          <w:szCs w:val="22"/>
          <w:lang w:val="en" w:eastAsia="ja-JP"/>
        </w:rPr>
        <w:t>, however,</w:t>
      </w:r>
      <w:r w:rsidR="004C512D" w:rsidRPr="000F261E">
        <w:rPr>
          <w:rFonts w:ascii="Times New Roman" w:hAnsi="Times New Roman"/>
          <w:sz w:val="22"/>
          <w:szCs w:val="22"/>
          <w:lang w:eastAsia="ja-JP"/>
        </w:rPr>
        <w:t xml:space="preserve"> </w:t>
      </w:r>
      <w:r w:rsidR="0087171F" w:rsidRPr="000F261E">
        <w:rPr>
          <w:rFonts w:ascii="Times New Roman" w:hAnsi="Times New Roman"/>
          <w:sz w:val="22"/>
          <w:szCs w:val="22"/>
          <w:lang w:eastAsia="ja-JP"/>
        </w:rPr>
        <w:t>the default rule</w:t>
      </w:r>
      <w:r w:rsidR="004C512D" w:rsidRPr="000F261E">
        <w:rPr>
          <w:rFonts w:ascii="Times New Roman" w:hAnsi="Times New Roman"/>
          <w:sz w:val="22"/>
          <w:szCs w:val="22"/>
          <w:lang w:eastAsia="ja-JP"/>
        </w:rPr>
        <w:t xml:space="preserve"> is </w:t>
      </w:r>
      <w:r w:rsidR="0087171F" w:rsidRPr="000F261E">
        <w:rPr>
          <w:rFonts w:ascii="Times New Roman" w:hAnsi="Times New Roman"/>
          <w:sz w:val="22"/>
          <w:szCs w:val="22"/>
          <w:lang w:eastAsia="ja-JP"/>
        </w:rPr>
        <w:t xml:space="preserve">both flexible and </w:t>
      </w:r>
      <w:r w:rsidR="004C512D" w:rsidRPr="000F261E">
        <w:rPr>
          <w:rFonts w:ascii="Times New Roman" w:hAnsi="Times New Roman"/>
          <w:sz w:val="22"/>
          <w:szCs w:val="22"/>
          <w:lang w:eastAsia="ja-JP"/>
        </w:rPr>
        <w:t xml:space="preserve">limited </w:t>
      </w:r>
      <w:r w:rsidR="00B83504" w:rsidRPr="000F261E">
        <w:rPr>
          <w:rFonts w:ascii="Times New Roman" w:hAnsi="Times New Roman"/>
          <w:sz w:val="22"/>
          <w:szCs w:val="22"/>
          <w:lang w:eastAsia="ja-JP"/>
        </w:rPr>
        <w:t>to property acquired during the relationship</w:t>
      </w:r>
      <w:r w:rsidR="0087171F" w:rsidRPr="000F261E">
        <w:rPr>
          <w:rFonts w:ascii="Times New Roman" w:hAnsi="Times New Roman"/>
          <w:sz w:val="22"/>
          <w:szCs w:val="22"/>
          <w:lang w:eastAsia="ja-JP"/>
        </w:rPr>
        <w:t>.</w:t>
      </w:r>
      <w:r w:rsidR="00B83504" w:rsidRPr="000F261E">
        <w:rPr>
          <w:rFonts w:ascii="Times New Roman" w:hAnsi="Times New Roman"/>
          <w:sz w:val="22"/>
          <w:szCs w:val="22"/>
          <w:lang w:eastAsia="ja-JP"/>
        </w:rPr>
        <w:t xml:space="preserve"> Finally</w:t>
      </w:r>
      <w:r w:rsidRPr="000F261E">
        <w:rPr>
          <w:rFonts w:ascii="Times New Roman" w:hAnsi="Times New Roman"/>
          <w:sz w:val="22"/>
          <w:szCs w:val="22"/>
          <w:lang w:eastAsia="ja-JP"/>
        </w:rPr>
        <w:t>,</w:t>
      </w:r>
      <w:r w:rsidR="00B83504" w:rsidRPr="000F261E">
        <w:rPr>
          <w:rFonts w:ascii="Times New Roman" w:hAnsi="Times New Roman"/>
          <w:sz w:val="22"/>
          <w:szCs w:val="22"/>
          <w:lang w:eastAsia="ja-JP"/>
        </w:rPr>
        <w:t xml:space="preserve"> as we </w:t>
      </w:r>
      <w:r w:rsidR="0087171F" w:rsidRPr="000F261E">
        <w:rPr>
          <w:rFonts w:ascii="Times New Roman" w:hAnsi="Times New Roman"/>
          <w:sz w:val="22"/>
          <w:szCs w:val="22"/>
          <w:lang w:eastAsia="ja-JP"/>
        </w:rPr>
        <w:t>discuss in greater detail</w:t>
      </w:r>
      <w:r w:rsidR="00B83504" w:rsidRPr="000F261E">
        <w:rPr>
          <w:rFonts w:ascii="Times New Roman" w:hAnsi="Times New Roman"/>
          <w:sz w:val="22"/>
          <w:szCs w:val="22"/>
          <w:lang w:eastAsia="ja-JP"/>
        </w:rPr>
        <w:t xml:space="preserve"> </w:t>
      </w:r>
      <w:r w:rsidR="0087171F" w:rsidRPr="000F261E">
        <w:rPr>
          <w:rFonts w:ascii="Times New Roman" w:hAnsi="Times New Roman"/>
          <w:sz w:val="22"/>
          <w:szCs w:val="22"/>
          <w:lang w:eastAsia="ja-JP"/>
        </w:rPr>
        <w:t>below</w:t>
      </w:r>
      <w:r w:rsidRPr="000F261E">
        <w:rPr>
          <w:rFonts w:ascii="Times New Roman" w:hAnsi="Times New Roman"/>
          <w:sz w:val="22"/>
          <w:szCs w:val="22"/>
          <w:lang w:eastAsia="ja-JP"/>
        </w:rPr>
        <w:t>,</w:t>
      </w:r>
      <w:r w:rsidR="00B83504" w:rsidRPr="000F261E">
        <w:rPr>
          <w:rFonts w:ascii="Times New Roman" w:hAnsi="Times New Roman"/>
          <w:sz w:val="22"/>
          <w:szCs w:val="22"/>
          <w:lang w:eastAsia="ja-JP"/>
        </w:rPr>
        <w:t xml:space="preserve"> the pluralist model propose</w:t>
      </w:r>
      <w:r w:rsidRPr="000F261E">
        <w:rPr>
          <w:rFonts w:ascii="Times New Roman" w:hAnsi="Times New Roman"/>
          <w:sz w:val="22"/>
          <w:szCs w:val="22"/>
          <w:lang w:eastAsia="ja-JP"/>
        </w:rPr>
        <w:t>s</w:t>
      </w:r>
      <w:r w:rsidR="00B83504" w:rsidRPr="000F261E">
        <w:rPr>
          <w:rFonts w:ascii="Times New Roman" w:hAnsi="Times New Roman"/>
          <w:sz w:val="22"/>
          <w:szCs w:val="22"/>
          <w:lang w:eastAsia="ja-JP"/>
        </w:rPr>
        <w:t xml:space="preserve"> entry requirements as </w:t>
      </w:r>
      <w:r w:rsidRPr="000F261E">
        <w:rPr>
          <w:rFonts w:ascii="Times New Roman" w:hAnsi="Times New Roman"/>
          <w:sz w:val="22"/>
          <w:szCs w:val="22"/>
          <w:lang w:eastAsia="ja-JP"/>
        </w:rPr>
        <w:t xml:space="preserve">a </w:t>
      </w:r>
      <w:r w:rsidR="00B83504" w:rsidRPr="000F261E">
        <w:rPr>
          <w:rFonts w:ascii="Times New Roman" w:hAnsi="Times New Roman"/>
          <w:sz w:val="22"/>
          <w:szCs w:val="22"/>
          <w:lang w:eastAsia="ja-JP"/>
        </w:rPr>
        <w:t xml:space="preserve">precondition to </w:t>
      </w:r>
      <w:r w:rsidR="0087171F" w:rsidRPr="000F261E">
        <w:rPr>
          <w:rFonts w:ascii="Times New Roman" w:hAnsi="Times New Roman"/>
          <w:sz w:val="22"/>
          <w:szCs w:val="22"/>
          <w:lang w:eastAsia="ja-JP"/>
        </w:rPr>
        <w:t xml:space="preserve">triggering the </w:t>
      </w:r>
      <w:r w:rsidR="00B83504" w:rsidRPr="000F261E">
        <w:rPr>
          <w:rFonts w:ascii="Times New Roman" w:hAnsi="Times New Roman"/>
          <w:sz w:val="22"/>
          <w:szCs w:val="22"/>
          <w:lang w:eastAsia="ja-JP"/>
        </w:rPr>
        <w:t xml:space="preserve">equal distribution </w:t>
      </w:r>
      <w:r w:rsidR="0087171F" w:rsidRPr="000F261E">
        <w:rPr>
          <w:rFonts w:ascii="Times New Roman" w:hAnsi="Times New Roman"/>
          <w:sz w:val="22"/>
          <w:szCs w:val="22"/>
          <w:lang w:eastAsia="ja-JP"/>
        </w:rPr>
        <w:t xml:space="preserve">default </w:t>
      </w:r>
      <w:r w:rsidR="00B83504" w:rsidRPr="000F261E">
        <w:rPr>
          <w:rFonts w:ascii="Times New Roman" w:hAnsi="Times New Roman"/>
          <w:sz w:val="22"/>
          <w:szCs w:val="22"/>
          <w:lang w:eastAsia="ja-JP"/>
        </w:rPr>
        <w:t xml:space="preserve">rule. </w:t>
      </w:r>
    </w:p>
    <w:p w14:paraId="734A08A2" w14:textId="77777777" w:rsidR="00292813" w:rsidRPr="005944D7" w:rsidRDefault="00292813" w:rsidP="000F261E">
      <w:pPr>
        <w:pStyle w:val="Document1"/>
        <w:adjustRightInd w:val="0"/>
        <w:spacing w:beforeLines="20" w:before="48" w:after="0" w:line="260" w:lineRule="exact"/>
        <w:ind w:firstLine="0"/>
        <w:rPr>
          <w:rFonts w:ascii="Times New Roman" w:hAnsi="Times New Roman"/>
          <w:rtl/>
        </w:rPr>
      </w:pPr>
    </w:p>
    <w:p w14:paraId="7A3A1D5E" w14:textId="77777777" w:rsidR="00292813" w:rsidRPr="005944D7" w:rsidRDefault="00292813" w:rsidP="006F344F">
      <w:pPr>
        <w:pStyle w:val="1"/>
        <w:adjustRightInd w:val="0"/>
        <w:spacing w:beforeLines="20" w:before="48" w:after="0" w:line="260" w:lineRule="exact"/>
        <w:ind w:firstLine="284"/>
        <w:jc w:val="both"/>
        <w:rPr>
          <w:rFonts w:ascii="Times New Roman" w:hAnsi="Times New Roman"/>
          <w:b w:val="0"/>
          <w:bCs w:val="0"/>
          <w:i/>
          <w:iCs/>
          <w:sz w:val="22"/>
          <w:szCs w:val="22"/>
        </w:rPr>
      </w:pPr>
      <w:bookmarkStart w:id="81" w:name="_Toc144613029"/>
      <w:bookmarkStart w:id="82" w:name="_Toc157542464"/>
      <w:bookmarkStart w:id="83" w:name="_Toc157542640"/>
      <w:r w:rsidRPr="005944D7">
        <w:rPr>
          <w:rFonts w:ascii="Times New Roman" w:hAnsi="Times New Roman"/>
          <w:b w:val="0"/>
          <w:bCs w:val="0"/>
          <w:i/>
          <w:iCs/>
          <w:sz w:val="22"/>
          <w:szCs w:val="22"/>
        </w:rPr>
        <w:t>(</w:t>
      </w:r>
      <w:r w:rsidR="00A41FBD" w:rsidRPr="005944D7">
        <w:rPr>
          <w:rFonts w:ascii="Times New Roman" w:hAnsi="Times New Roman"/>
          <w:b w:val="0"/>
          <w:bCs w:val="0"/>
          <w:i/>
          <w:iCs/>
          <w:sz w:val="22"/>
          <w:szCs w:val="22"/>
        </w:rPr>
        <w:t>4</w:t>
      </w:r>
      <w:r w:rsidRPr="005944D7">
        <w:rPr>
          <w:rFonts w:ascii="Times New Roman" w:hAnsi="Times New Roman"/>
          <w:b w:val="0"/>
          <w:bCs w:val="0"/>
          <w:i/>
          <w:iCs/>
          <w:sz w:val="22"/>
          <w:szCs w:val="22"/>
        </w:rPr>
        <w:t>) Inheritance, Gifts</w:t>
      </w:r>
      <w:r w:rsidR="00347ACE" w:rsidRPr="005944D7">
        <w:rPr>
          <w:rFonts w:ascii="Times New Roman" w:hAnsi="Times New Roman"/>
          <w:b w:val="0"/>
          <w:bCs w:val="0"/>
          <w:i/>
          <w:iCs/>
          <w:sz w:val="22"/>
          <w:szCs w:val="22"/>
        </w:rPr>
        <w:t>,</w:t>
      </w:r>
      <w:r w:rsidRPr="005944D7">
        <w:rPr>
          <w:rFonts w:ascii="Times New Roman" w:hAnsi="Times New Roman"/>
          <w:b w:val="0"/>
          <w:bCs w:val="0"/>
          <w:i/>
          <w:iCs/>
          <w:sz w:val="22"/>
          <w:szCs w:val="22"/>
        </w:rPr>
        <w:t xml:space="preserve"> and Property Acquired before Cohabitation</w:t>
      </w:r>
      <w:bookmarkEnd w:id="81"/>
      <w:bookmarkEnd w:id="82"/>
      <w:bookmarkEnd w:id="83"/>
    </w:p>
    <w:p w14:paraId="22859C5B" w14:textId="77777777" w:rsidR="00292813" w:rsidRPr="005944D7" w:rsidRDefault="00292813" w:rsidP="006F344F">
      <w:pPr>
        <w:adjustRightInd w:val="0"/>
        <w:spacing w:beforeLines="20" w:before="48" w:line="260" w:lineRule="exact"/>
        <w:ind w:firstLine="284"/>
        <w:jc w:val="both"/>
        <w:rPr>
          <w:rFonts w:cs="Times New Roman"/>
          <w:lang w:eastAsia="ja-JP" w:bidi="ar-SA"/>
        </w:rPr>
      </w:pPr>
      <w:r w:rsidRPr="005944D7">
        <w:rPr>
          <w:rFonts w:cs="Times New Roman"/>
          <w:lang w:eastAsia="ja-JP" w:bidi="ar-SA"/>
        </w:rPr>
        <w:t xml:space="preserve">Based on </w:t>
      </w:r>
      <w:r w:rsidR="00347ACE" w:rsidRPr="005944D7">
        <w:rPr>
          <w:rFonts w:cs="Times New Roman"/>
          <w:lang w:eastAsia="ja-JP" w:bidi="ar-SA"/>
        </w:rPr>
        <w:t xml:space="preserve">the </w:t>
      </w:r>
      <w:r w:rsidRPr="005944D7">
        <w:rPr>
          <w:rFonts w:cs="Times New Roman"/>
          <w:lang w:eastAsia="ja-JP" w:bidi="ar-SA"/>
        </w:rPr>
        <w:t>contribution theory, most states traditionally distinguish between assets acquired during the marriage by the couples’ labor (</w:t>
      </w:r>
      <w:r w:rsidR="00347ACE" w:rsidRPr="005944D7">
        <w:rPr>
          <w:rFonts w:cs="Times New Roman"/>
          <w:lang w:eastAsia="ja-JP" w:bidi="ar-SA"/>
        </w:rPr>
        <w:t>“</w:t>
      </w:r>
      <w:r w:rsidRPr="005944D7">
        <w:rPr>
          <w:rFonts w:cs="Times New Roman"/>
          <w:lang w:eastAsia="ja-JP" w:bidi="ar-SA"/>
        </w:rPr>
        <w:t>lab property</w:t>
      </w:r>
      <w:r w:rsidR="00347ACE" w:rsidRPr="005944D7">
        <w:rPr>
          <w:rFonts w:cs="Times New Roman"/>
          <w:lang w:eastAsia="ja-JP" w:bidi="ar-SA"/>
        </w:rPr>
        <w:t>”</w:t>
      </w:r>
      <w:r w:rsidRPr="005944D7">
        <w:rPr>
          <w:rFonts w:cs="Times New Roman"/>
          <w:lang w:eastAsia="ja-JP" w:bidi="ar-SA"/>
        </w:rPr>
        <w:t>)</w:t>
      </w:r>
      <w:r w:rsidR="00347ACE" w:rsidRPr="005944D7">
        <w:rPr>
          <w:rFonts w:cs="Times New Roman"/>
          <w:lang w:eastAsia="ja-JP" w:bidi="ar-SA"/>
        </w:rPr>
        <w:t xml:space="preserve">, on the one hand, </w:t>
      </w:r>
      <w:r w:rsidRPr="005944D7">
        <w:rPr>
          <w:rFonts w:cs="Times New Roman"/>
          <w:lang w:eastAsia="ja-JP" w:bidi="ar-SA"/>
        </w:rPr>
        <w:t>and inheritance, gifts</w:t>
      </w:r>
      <w:r w:rsidR="00347ACE" w:rsidRPr="005944D7">
        <w:rPr>
          <w:rFonts w:cs="Times New Roman"/>
          <w:lang w:eastAsia="ja-JP" w:bidi="ar-SA"/>
        </w:rPr>
        <w:t>,</w:t>
      </w:r>
      <w:r w:rsidRPr="005944D7">
        <w:rPr>
          <w:rFonts w:cs="Times New Roman"/>
          <w:lang w:eastAsia="ja-JP" w:bidi="ar-SA"/>
        </w:rPr>
        <w:t xml:space="preserve"> and property acquired before </w:t>
      </w:r>
      <w:r w:rsidR="00347ACE" w:rsidRPr="005944D7">
        <w:rPr>
          <w:rFonts w:cs="Times New Roman"/>
          <w:lang w:eastAsia="ja-JP" w:bidi="ar-SA"/>
        </w:rPr>
        <w:t xml:space="preserve">the </w:t>
      </w:r>
      <w:r w:rsidRPr="005944D7">
        <w:rPr>
          <w:rFonts w:cs="Times New Roman"/>
          <w:lang w:eastAsia="ja-JP" w:bidi="ar-SA"/>
        </w:rPr>
        <w:t>marriage (</w:t>
      </w:r>
      <w:r w:rsidR="00347ACE" w:rsidRPr="005944D7">
        <w:rPr>
          <w:rFonts w:cs="Times New Roman"/>
          <w:lang w:eastAsia="ja-JP" w:bidi="ar-SA"/>
        </w:rPr>
        <w:t>“</w:t>
      </w:r>
      <w:r w:rsidRPr="005944D7">
        <w:rPr>
          <w:rFonts w:cs="Times New Roman"/>
          <w:lang w:eastAsia="ja-JP" w:bidi="ar-SA"/>
        </w:rPr>
        <w:t>luck property</w:t>
      </w:r>
      <w:r w:rsidR="00347ACE" w:rsidRPr="005944D7">
        <w:rPr>
          <w:rFonts w:cs="Times New Roman"/>
          <w:lang w:eastAsia="ja-JP" w:bidi="ar-SA"/>
        </w:rPr>
        <w:t>”</w:t>
      </w:r>
      <w:r w:rsidRPr="005944D7">
        <w:rPr>
          <w:rFonts w:cs="Times New Roman"/>
          <w:lang w:eastAsia="ja-JP" w:bidi="ar-SA"/>
        </w:rPr>
        <w:t>)</w:t>
      </w:r>
      <w:r w:rsidR="00347ACE" w:rsidRPr="005944D7">
        <w:rPr>
          <w:rFonts w:cs="Times New Roman"/>
          <w:lang w:eastAsia="ja-JP" w:bidi="ar-SA"/>
        </w:rPr>
        <w:t xml:space="preserve"> on the other</w:t>
      </w:r>
      <w:r w:rsidRPr="005944D7">
        <w:rPr>
          <w:rFonts w:cs="Times New Roman"/>
          <w:lang w:eastAsia="ja-JP" w:bidi="ar-SA"/>
        </w:rPr>
        <w:t>. The former reflects both spouses’ joint effort, including the domestic partner’</w:t>
      </w:r>
      <w:r w:rsidR="00347ACE" w:rsidRPr="005944D7">
        <w:rPr>
          <w:rFonts w:cs="Times New Roman"/>
          <w:lang w:eastAsia="ja-JP" w:bidi="ar-SA"/>
        </w:rPr>
        <w:t>s</w:t>
      </w:r>
      <w:r w:rsidRPr="005944D7">
        <w:rPr>
          <w:rFonts w:cs="Times New Roman"/>
          <w:lang w:eastAsia="ja-JP" w:bidi="ar-SA"/>
        </w:rPr>
        <w:t xml:space="preserve"> contribution</w:t>
      </w:r>
      <w:r w:rsidR="00347ACE" w:rsidRPr="005944D7">
        <w:rPr>
          <w:rFonts w:cs="Times New Roman"/>
          <w:lang w:eastAsia="ja-JP" w:bidi="ar-SA"/>
        </w:rPr>
        <w:t>,</w:t>
      </w:r>
      <w:r w:rsidRPr="005944D7">
        <w:rPr>
          <w:rFonts w:cs="Times New Roman"/>
          <w:lang w:eastAsia="ja-JP" w:bidi="ar-SA"/>
        </w:rPr>
        <w:t xml:space="preserve"> and is </w:t>
      </w:r>
      <w:r w:rsidR="00347ACE" w:rsidRPr="005944D7">
        <w:rPr>
          <w:rFonts w:cs="Times New Roman"/>
          <w:lang w:eastAsia="ja-JP" w:bidi="ar-SA"/>
        </w:rPr>
        <w:t xml:space="preserve">thus </w:t>
      </w:r>
      <w:r w:rsidRPr="005944D7">
        <w:rPr>
          <w:rFonts w:cs="Times New Roman"/>
          <w:lang w:eastAsia="ja-JP" w:bidi="ar-SA"/>
        </w:rPr>
        <w:t xml:space="preserve">subject to the equal division rule, while the </w:t>
      </w:r>
      <w:r w:rsidR="00CA7ED3" w:rsidRPr="005944D7">
        <w:rPr>
          <w:rFonts w:cs="Times New Roman"/>
          <w:lang w:eastAsia="ja-JP" w:bidi="ar-SA"/>
        </w:rPr>
        <w:t>latter</w:t>
      </w:r>
      <w:r w:rsidRPr="005944D7">
        <w:rPr>
          <w:rFonts w:cs="Times New Roman"/>
          <w:lang w:eastAsia="ja-JP" w:bidi="ar-SA"/>
        </w:rPr>
        <w:t xml:space="preserve"> is typically not a product of a joint venture and is </w:t>
      </w:r>
      <w:r w:rsidR="00347ACE" w:rsidRPr="005944D7">
        <w:rPr>
          <w:rFonts w:cs="Times New Roman"/>
          <w:lang w:eastAsia="ja-JP" w:bidi="ar-SA"/>
        </w:rPr>
        <w:t xml:space="preserve">thus </w:t>
      </w:r>
      <w:r w:rsidRPr="005944D7">
        <w:rPr>
          <w:rFonts w:cs="Times New Roman"/>
          <w:lang w:eastAsia="ja-JP" w:bidi="ar-SA"/>
        </w:rPr>
        <w:t xml:space="preserve">considered private property, </w:t>
      </w:r>
      <w:r w:rsidR="00693423" w:rsidRPr="005944D7">
        <w:rPr>
          <w:rFonts w:cs="Times New Roman"/>
          <w:lang w:eastAsia="ja-JP" w:bidi="ar-SA"/>
        </w:rPr>
        <w:t>i.e.,</w:t>
      </w:r>
      <w:r w:rsidRPr="005944D7">
        <w:rPr>
          <w:rFonts w:cs="Times New Roman"/>
          <w:lang w:eastAsia="ja-JP" w:bidi="ar-SA"/>
        </w:rPr>
        <w:t xml:space="preserve"> property that is not subject to division. As explained by John T. Oldham:</w:t>
      </w:r>
      <w:r w:rsidRPr="005944D7">
        <w:rPr>
          <w:rFonts w:cs="Times New Roman"/>
          <w:rtl/>
          <w:lang w:eastAsia="ja-JP"/>
        </w:rPr>
        <w:t xml:space="preserve"> </w:t>
      </w:r>
    </w:p>
    <w:p w14:paraId="028C70C9" w14:textId="4A69E9C6" w:rsidR="00673127" w:rsidRPr="005944D7" w:rsidRDefault="00292813" w:rsidP="000F261E">
      <w:pPr>
        <w:adjustRightInd w:val="0"/>
        <w:spacing w:beforeLines="20" w:before="48" w:line="260" w:lineRule="exact"/>
        <w:ind w:left="284"/>
        <w:jc w:val="both"/>
        <w:rPr>
          <w:rFonts w:cs="Times New Roman"/>
          <w:sz w:val="24"/>
          <w:szCs w:val="24"/>
        </w:rPr>
      </w:pPr>
      <w:r w:rsidRPr="000F261E">
        <w:rPr>
          <w:rFonts w:cs="Times New Roman"/>
        </w:rPr>
        <w:t>In most states, if a marriage is dissolved by divorce spouses do not share all property accumulated during marriage; property acquired during marriage by one spouse by gratuitous transfer is not considered a marital asset. Because no effort is necessary to acquire a gift or an inheritance, such acquisitions are not considered true partnership acquisitions. For similar reasons, acquisitions before marriage are not shared.</w:t>
      </w:r>
      <w:r w:rsidR="00F961A5" w:rsidRPr="000F261E">
        <w:rPr>
          <w:rStyle w:val="aa"/>
          <w:rFonts w:cs="Times New Roman"/>
          <w:rtl/>
        </w:rPr>
        <w:t xml:space="preserve"> </w:t>
      </w:r>
      <w:bookmarkStart w:id="84" w:name="_Ref145596236"/>
      <w:r w:rsidR="00F961A5" w:rsidRPr="000F261E">
        <w:rPr>
          <w:rStyle w:val="aa"/>
          <w:rFonts w:cs="Times New Roman"/>
          <w:rtl/>
        </w:rPr>
        <w:footnoteReference w:id="74"/>
      </w:r>
      <w:bookmarkEnd w:id="84"/>
    </w:p>
    <w:p w14:paraId="60CF8A49" w14:textId="3398A06C" w:rsidR="00292813" w:rsidRPr="005944D7" w:rsidRDefault="009D4611" w:rsidP="006F344F">
      <w:pPr>
        <w:pStyle w:val="Document1"/>
        <w:adjustRightInd w:val="0"/>
        <w:spacing w:beforeLines="20" w:before="48" w:after="0" w:line="260" w:lineRule="exact"/>
        <w:ind w:firstLine="284"/>
        <w:rPr>
          <w:rFonts w:ascii="Times New Roman" w:hAnsi="Times New Roman"/>
          <w:rtl/>
        </w:rPr>
      </w:pPr>
      <w:r w:rsidRPr="005944D7">
        <w:rPr>
          <w:rFonts w:ascii="Times New Roman" w:hAnsi="Times New Roman"/>
          <w:sz w:val="22"/>
          <w:szCs w:val="22"/>
          <w:lang w:eastAsia="ja-JP" w:bidi="ar-SA"/>
        </w:rPr>
        <w:t>H</w:t>
      </w:r>
      <w:r w:rsidR="00292813" w:rsidRPr="005944D7">
        <w:rPr>
          <w:rFonts w:ascii="Times New Roman" w:hAnsi="Times New Roman"/>
          <w:sz w:val="22"/>
          <w:szCs w:val="22"/>
          <w:lang w:eastAsia="ja-JP" w:bidi="ar-SA"/>
        </w:rPr>
        <w:t>owever</w:t>
      </w:r>
      <w:r w:rsidR="00673127" w:rsidRPr="005944D7">
        <w:rPr>
          <w:rFonts w:ascii="Times New Roman" w:hAnsi="Times New Roman"/>
          <w:sz w:val="22"/>
          <w:szCs w:val="22"/>
          <w:lang w:eastAsia="ja-JP" w:bidi="ar-SA"/>
        </w:rPr>
        <w:t>,</w:t>
      </w:r>
      <w:r w:rsidR="00292813" w:rsidRPr="005944D7">
        <w:rPr>
          <w:rFonts w:ascii="Times New Roman" w:hAnsi="Times New Roman"/>
          <w:sz w:val="22"/>
          <w:szCs w:val="22"/>
          <w:lang w:eastAsia="ja-JP" w:bidi="ar-SA"/>
        </w:rPr>
        <w:t xml:space="preserve"> a few scholars have challenged the </w:t>
      </w:r>
      <w:r w:rsidR="000803C2" w:rsidRPr="005944D7">
        <w:rPr>
          <w:rFonts w:ascii="Times New Roman" w:hAnsi="Times New Roman"/>
          <w:sz w:val="22"/>
          <w:szCs w:val="22"/>
          <w:lang w:eastAsia="ja-JP" w:bidi="ar-SA"/>
        </w:rPr>
        <w:t>Lab</w:t>
      </w:r>
      <w:r w:rsidR="000803C2" w:rsidRPr="005944D7">
        <w:rPr>
          <w:sz w:val="22"/>
          <w:szCs w:val="22"/>
        </w:rPr>
        <w:t>or</w:t>
      </w:r>
      <w:r w:rsidR="00292813" w:rsidRPr="005944D7">
        <w:rPr>
          <w:rFonts w:ascii="Times New Roman" w:hAnsi="Times New Roman"/>
          <w:sz w:val="22"/>
          <w:szCs w:val="22"/>
          <w:lang w:eastAsia="ja-JP" w:bidi="ar-SA"/>
        </w:rPr>
        <w:t>-Luck distinction</w:t>
      </w:r>
      <w:r w:rsidR="00292813" w:rsidRPr="005944D7">
        <w:rPr>
          <w:rFonts w:ascii="Times New Roman" w:hAnsi="Times New Roman"/>
        </w:rPr>
        <w:t>,</w:t>
      </w:r>
      <w:r w:rsidR="00292813" w:rsidRPr="005944D7">
        <w:rPr>
          <w:rStyle w:val="aa"/>
          <w:rFonts w:ascii="Times New Roman" w:hAnsi="Times New Roman"/>
        </w:rPr>
        <w:footnoteReference w:id="75"/>
      </w:r>
      <w:r w:rsidR="00292813" w:rsidRPr="005944D7">
        <w:rPr>
          <w:rFonts w:ascii="Times New Roman" w:hAnsi="Times New Roman"/>
        </w:rPr>
        <w:t xml:space="preserve"> </w:t>
      </w:r>
      <w:r w:rsidR="00292813" w:rsidRPr="005944D7">
        <w:rPr>
          <w:rFonts w:ascii="Times New Roman" w:hAnsi="Times New Roman"/>
          <w:sz w:val="22"/>
          <w:szCs w:val="22"/>
          <w:lang w:eastAsia="ja-JP" w:bidi="ar-SA"/>
        </w:rPr>
        <w:t>arguing, based on the egalitarian community ideal, that the community ideal of sharing a life together must result in converging at least part of the separate property into community property</w:t>
      </w:r>
      <w:r w:rsidR="00292813" w:rsidRPr="005944D7">
        <w:rPr>
          <w:rFonts w:ascii="Times New Roman" w:hAnsi="Times New Roman"/>
        </w:rPr>
        <w:t>.</w:t>
      </w:r>
      <w:r w:rsidR="00292813" w:rsidRPr="005944D7">
        <w:rPr>
          <w:rStyle w:val="aa"/>
          <w:rFonts w:ascii="Times New Roman" w:hAnsi="Times New Roman"/>
        </w:rPr>
        <w:footnoteReference w:id="76"/>
      </w:r>
      <w:r w:rsidR="00292813" w:rsidRPr="005944D7">
        <w:rPr>
          <w:rFonts w:ascii="Times New Roman" w:hAnsi="Times New Roman"/>
        </w:rPr>
        <w:t xml:space="preserve"> </w:t>
      </w:r>
      <w:r w:rsidR="00292813" w:rsidRPr="005944D7">
        <w:rPr>
          <w:rFonts w:ascii="Times New Roman" w:hAnsi="Times New Roman"/>
          <w:sz w:val="22"/>
          <w:szCs w:val="22"/>
          <w:lang w:eastAsia="ja-JP" w:bidi="ar-SA"/>
        </w:rPr>
        <w:t xml:space="preserve">Even beyond scholarship, many states </w:t>
      </w:r>
      <w:r w:rsidR="00A0615B" w:rsidRPr="005944D7">
        <w:rPr>
          <w:rFonts w:ascii="Times New Roman" w:hAnsi="Times New Roman"/>
          <w:sz w:val="22"/>
          <w:szCs w:val="22"/>
          <w:lang w:eastAsia="ja-JP" w:bidi="ar-SA"/>
        </w:rPr>
        <w:t xml:space="preserve">have </w:t>
      </w:r>
      <w:r w:rsidR="00292813" w:rsidRPr="005944D7">
        <w:rPr>
          <w:rFonts w:ascii="Times New Roman" w:hAnsi="Times New Roman"/>
          <w:sz w:val="22"/>
          <w:szCs w:val="22"/>
          <w:lang w:eastAsia="ja-JP" w:bidi="ar-SA"/>
        </w:rPr>
        <w:t>recently beg</w:t>
      </w:r>
      <w:r w:rsidR="00A0615B" w:rsidRPr="005944D7">
        <w:rPr>
          <w:rFonts w:ascii="Times New Roman" w:hAnsi="Times New Roman"/>
          <w:sz w:val="22"/>
          <w:szCs w:val="22"/>
          <w:lang w:eastAsia="ja-JP" w:bidi="ar-SA"/>
        </w:rPr>
        <w:t>u</w:t>
      </w:r>
      <w:r w:rsidR="00292813" w:rsidRPr="005944D7">
        <w:rPr>
          <w:rFonts w:ascii="Times New Roman" w:hAnsi="Times New Roman"/>
          <w:sz w:val="22"/>
          <w:szCs w:val="22"/>
          <w:lang w:eastAsia="ja-JP" w:bidi="ar-SA"/>
        </w:rPr>
        <w:t xml:space="preserve">n to recognize the transmutation of separate property into marital property in cases of </w:t>
      </w:r>
      <w:r w:rsidR="00292813" w:rsidRPr="005944D7">
        <w:rPr>
          <w:rFonts w:ascii="Times New Roman" w:hAnsi="Times New Roman"/>
          <w:sz w:val="22"/>
          <w:szCs w:val="22"/>
          <w:lang w:eastAsia="ja-JP" w:bidi="ar-SA"/>
        </w:rPr>
        <w:lastRenderedPageBreak/>
        <w:t xml:space="preserve">mingling of sources, joint use </w:t>
      </w:r>
      <w:r w:rsidR="00673127" w:rsidRPr="005944D7">
        <w:rPr>
          <w:rFonts w:ascii="Times New Roman" w:hAnsi="Times New Roman"/>
          <w:sz w:val="22"/>
          <w:szCs w:val="22"/>
          <w:lang w:eastAsia="ja-JP" w:bidi="ar-SA"/>
        </w:rPr>
        <w:t>(</w:t>
      </w:r>
      <w:r w:rsidR="00292813" w:rsidRPr="005944D7">
        <w:rPr>
          <w:rFonts w:ascii="Times New Roman" w:hAnsi="Times New Roman"/>
          <w:sz w:val="22"/>
          <w:szCs w:val="22"/>
          <w:lang w:eastAsia="ja-JP" w:bidi="ar-SA"/>
        </w:rPr>
        <w:t>especially of the family home</w:t>
      </w:r>
      <w:r w:rsidR="00673127" w:rsidRPr="005944D7">
        <w:rPr>
          <w:rFonts w:ascii="Times New Roman" w:hAnsi="Times New Roman"/>
          <w:sz w:val="22"/>
          <w:szCs w:val="22"/>
          <w:lang w:eastAsia="ja-JP" w:bidi="ar-SA"/>
        </w:rPr>
        <w:t>)</w:t>
      </w:r>
      <w:r w:rsidR="00292813" w:rsidRPr="005944D7">
        <w:rPr>
          <w:rFonts w:ascii="Times New Roman" w:hAnsi="Times New Roman"/>
          <w:sz w:val="22"/>
          <w:szCs w:val="22"/>
          <w:lang w:eastAsia="ja-JP" w:bidi="ar-SA"/>
        </w:rPr>
        <w:t>, or an implied contract.</w:t>
      </w:r>
      <w:r w:rsidR="00292813" w:rsidRPr="005944D7">
        <w:rPr>
          <w:rStyle w:val="aa"/>
          <w:rFonts w:ascii="Times New Roman" w:hAnsi="Times New Roman"/>
        </w:rPr>
        <w:footnoteReference w:id="77"/>
      </w:r>
      <w:r w:rsidR="00292813" w:rsidRPr="005944D7">
        <w:rPr>
          <w:rFonts w:ascii="Times New Roman" w:hAnsi="Times New Roman"/>
        </w:rPr>
        <w:t xml:space="preserve"> </w:t>
      </w:r>
      <w:r w:rsidR="00292813" w:rsidRPr="005944D7">
        <w:rPr>
          <w:rFonts w:ascii="Times New Roman" w:hAnsi="Times New Roman"/>
          <w:sz w:val="22"/>
          <w:szCs w:val="22"/>
          <w:lang w:eastAsia="ja-JP" w:bidi="ar-SA"/>
        </w:rPr>
        <w:t>Going one step further in this direction, the American Law Institute recommends a bright line rule that would transfer an increasing percentage of separate property into marital property based on the length of the marriage.</w:t>
      </w:r>
      <w:r w:rsidR="00292813" w:rsidRPr="005944D7">
        <w:rPr>
          <w:rFonts w:ascii="Times New Roman" w:hAnsi="Times New Roman"/>
          <w:vertAlign w:val="superscript"/>
        </w:rPr>
        <w:footnoteReference w:id="78"/>
      </w:r>
      <w:r w:rsidR="00292813" w:rsidRPr="005944D7">
        <w:rPr>
          <w:rFonts w:ascii="Times New Roman" w:hAnsi="Times New Roman"/>
          <w:rtl/>
        </w:rPr>
        <w:t xml:space="preserve"> </w:t>
      </w:r>
    </w:p>
    <w:p w14:paraId="773E78F9" w14:textId="4B5B59E1" w:rsidR="00B83504" w:rsidRPr="005944D7" w:rsidRDefault="00292813" w:rsidP="006F344F">
      <w:pPr>
        <w:pStyle w:val="Document1"/>
        <w:adjustRightInd w:val="0"/>
        <w:spacing w:beforeLines="20" w:before="48" w:after="0" w:line="260" w:lineRule="exact"/>
        <w:ind w:firstLine="284"/>
        <w:rPr>
          <w:rFonts w:ascii="Times New Roman" w:hAnsi="Times New Roman"/>
          <w:sz w:val="22"/>
          <w:szCs w:val="22"/>
          <w:lang w:eastAsia="ja-JP" w:bidi="ar-SA"/>
        </w:rPr>
      </w:pPr>
      <w:r w:rsidRPr="005944D7">
        <w:rPr>
          <w:rFonts w:ascii="Times New Roman" w:hAnsi="Times New Roman"/>
          <w:sz w:val="22"/>
          <w:szCs w:val="22"/>
          <w:lang w:eastAsia="ja-JP" w:bidi="ar-SA"/>
        </w:rPr>
        <w:t xml:space="preserve">Unlike </w:t>
      </w:r>
      <w:r w:rsidR="00673127" w:rsidRPr="005944D7">
        <w:rPr>
          <w:rFonts w:ascii="Times New Roman" w:hAnsi="Times New Roman"/>
          <w:sz w:val="22"/>
          <w:szCs w:val="22"/>
          <w:lang w:eastAsia="ja-JP" w:bidi="ar-SA"/>
        </w:rPr>
        <w:t>marital property law</w:t>
      </w:r>
      <w:r w:rsidRPr="005944D7">
        <w:rPr>
          <w:rFonts w:ascii="Times New Roman" w:hAnsi="Times New Roman"/>
          <w:sz w:val="22"/>
          <w:szCs w:val="22"/>
          <w:lang w:eastAsia="ja-JP" w:bidi="ar-SA"/>
        </w:rPr>
        <w:t>, cohabitation property law should be based on the contribution theory</w:t>
      </w:r>
      <w:r w:rsidR="00B83504" w:rsidRPr="005944D7">
        <w:rPr>
          <w:rFonts w:ascii="Times New Roman" w:hAnsi="Times New Roman"/>
          <w:sz w:val="22"/>
          <w:szCs w:val="22"/>
          <w:lang w:eastAsia="ja-JP" w:bidi="ar-SA"/>
        </w:rPr>
        <w:t xml:space="preserve"> as this model is more suitable to the individualistic aspects of the cohabitation institution and its focus on commercial </w:t>
      </w:r>
      <w:r w:rsidR="00E2011D" w:rsidRPr="005944D7">
        <w:rPr>
          <w:rFonts w:ascii="Times New Roman" w:hAnsi="Times New Roman"/>
          <w:sz w:val="22"/>
          <w:szCs w:val="22"/>
          <w:lang w:eastAsia="ja-JP" w:bidi="ar-SA"/>
        </w:rPr>
        <w:t>and responsive rationales</w:t>
      </w:r>
      <w:r w:rsidR="00567BE1" w:rsidRPr="005944D7">
        <w:rPr>
          <w:rFonts w:ascii="Times New Roman" w:hAnsi="Times New Roman"/>
          <w:sz w:val="22"/>
          <w:szCs w:val="22"/>
          <w:lang w:eastAsia="ja-JP" w:bidi="ar-SA"/>
        </w:rPr>
        <w:t>.</w:t>
      </w:r>
      <w:r w:rsidR="00E2011D" w:rsidRPr="005944D7">
        <w:rPr>
          <w:rStyle w:val="aa"/>
          <w:rFonts w:ascii="Times New Roman" w:hAnsi="Times New Roman"/>
          <w:sz w:val="22"/>
          <w:szCs w:val="22"/>
          <w:lang w:eastAsia="ja-JP" w:bidi="ar-SA"/>
        </w:rPr>
        <w:footnoteReference w:id="79"/>
      </w:r>
      <w:r w:rsidR="00E2011D" w:rsidRPr="005944D7">
        <w:rPr>
          <w:rFonts w:ascii="Times New Roman" w:hAnsi="Times New Roman"/>
          <w:sz w:val="22"/>
          <w:szCs w:val="22"/>
          <w:lang w:eastAsia="ja-JP" w:bidi="ar-SA"/>
        </w:rPr>
        <w:t xml:space="preserve"> </w:t>
      </w:r>
    </w:p>
    <w:p w14:paraId="14F9065D" w14:textId="3DA9DCF3" w:rsidR="00292813" w:rsidRPr="005944D7" w:rsidRDefault="00292813" w:rsidP="006F344F">
      <w:pPr>
        <w:pStyle w:val="Document1"/>
        <w:adjustRightInd w:val="0"/>
        <w:spacing w:beforeLines="20" w:before="48" w:after="0" w:line="260" w:lineRule="exact"/>
        <w:ind w:firstLine="284"/>
        <w:rPr>
          <w:rFonts w:ascii="Times New Roman" w:hAnsi="Times New Roman"/>
          <w:sz w:val="22"/>
          <w:szCs w:val="22"/>
          <w:lang w:eastAsia="ja-JP" w:bidi="ar-SA"/>
        </w:rPr>
      </w:pPr>
      <w:r w:rsidRPr="005944D7">
        <w:rPr>
          <w:rFonts w:ascii="Times New Roman" w:hAnsi="Times New Roman"/>
          <w:sz w:val="22"/>
          <w:szCs w:val="22"/>
          <w:lang w:eastAsia="ja-JP" w:bidi="ar-SA"/>
        </w:rPr>
        <w:t xml:space="preserve"> </w:t>
      </w:r>
      <w:r w:rsidR="00CA4F05" w:rsidRPr="005944D7">
        <w:rPr>
          <w:rFonts w:ascii="Times New Roman" w:hAnsi="Times New Roman"/>
          <w:sz w:val="22"/>
          <w:szCs w:val="22"/>
          <w:lang w:eastAsia="ja-JP" w:bidi="ar-SA"/>
        </w:rPr>
        <w:t>Accordingly,</w:t>
      </w:r>
      <w:r w:rsidR="000803C2" w:rsidRPr="005944D7">
        <w:rPr>
          <w:rFonts w:ascii="Times New Roman" w:hAnsi="Times New Roman"/>
          <w:sz w:val="22"/>
          <w:szCs w:val="22"/>
          <w:lang w:eastAsia="ja-JP" w:bidi="ar-SA"/>
        </w:rPr>
        <w:t xml:space="preserve"> </w:t>
      </w:r>
      <w:r w:rsidR="00CA4F05" w:rsidRPr="005944D7">
        <w:rPr>
          <w:rFonts w:ascii="Times New Roman" w:hAnsi="Times New Roman"/>
          <w:sz w:val="22"/>
          <w:szCs w:val="22"/>
          <w:lang w:eastAsia="ja-JP" w:bidi="ar-SA"/>
        </w:rPr>
        <w:t>i</w:t>
      </w:r>
      <w:r w:rsidRPr="005944D7">
        <w:rPr>
          <w:rFonts w:ascii="Times New Roman" w:hAnsi="Times New Roman"/>
          <w:sz w:val="22"/>
          <w:szCs w:val="22"/>
          <w:lang w:eastAsia="ja-JP" w:bidi="ar-SA"/>
        </w:rPr>
        <w:t>n cases of cohabitation, it makes sense to adhere to the traditional exclusion of non-lab</w:t>
      </w:r>
      <w:r w:rsidR="001D2BAF" w:rsidRPr="005944D7">
        <w:rPr>
          <w:rFonts w:ascii="Times New Roman" w:hAnsi="Times New Roman"/>
          <w:sz w:val="22"/>
          <w:szCs w:val="22"/>
          <w:lang w:eastAsia="ja-JP" w:bidi="ar-SA"/>
        </w:rPr>
        <w:t>or</w:t>
      </w:r>
      <w:r w:rsidRPr="005944D7">
        <w:rPr>
          <w:rFonts w:ascii="Times New Roman" w:hAnsi="Times New Roman"/>
          <w:sz w:val="22"/>
          <w:szCs w:val="22"/>
          <w:lang w:eastAsia="ja-JP" w:bidi="ar-SA"/>
        </w:rPr>
        <w:t xml:space="preserve"> property from the joint marital assets</w:t>
      </w:r>
      <w:r w:rsidR="00673127" w:rsidRPr="005944D7">
        <w:rPr>
          <w:rFonts w:ascii="Times New Roman" w:hAnsi="Times New Roman"/>
          <w:sz w:val="22"/>
          <w:szCs w:val="22"/>
          <w:lang w:eastAsia="ja-JP" w:bidi="ar-SA"/>
        </w:rPr>
        <w:t xml:space="preserve">—an outcome that is appropriate to </w:t>
      </w:r>
      <w:r w:rsidRPr="005944D7">
        <w:rPr>
          <w:rFonts w:ascii="Times New Roman" w:hAnsi="Times New Roman"/>
          <w:sz w:val="22"/>
          <w:szCs w:val="22"/>
          <w:lang w:eastAsia="ja-JP" w:bidi="ar-SA"/>
        </w:rPr>
        <w:t xml:space="preserve">the </w:t>
      </w:r>
      <w:r w:rsidR="00673127" w:rsidRPr="005944D7">
        <w:rPr>
          <w:rFonts w:ascii="Times New Roman" w:hAnsi="Times New Roman"/>
          <w:sz w:val="22"/>
          <w:szCs w:val="22"/>
          <w:lang w:eastAsia="ja-JP" w:bidi="ar-SA"/>
        </w:rPr>
        <w:t xml:space="preserve">institution’s emphasis on </w:t>
      </w:r>
      <w:r w:rsidRPr="005944D7">
        <w:rPr>
          <w:rFonts w:ascii="Times New Roman" w:hAnsi="Times New Roman"/>
          <w:sz w:val="22"/>
          <w:szCs w:val="22"/>
          <w:lang w:eastAsia="ja-JP" w:bidi="ar-SA"/>
        </w:rPr>
        <w:t>autonomy</w:t>
      </w:r>
      <w:r w:rsidRPr="005944D7">
        <w:rPr>
          <w:rFonts w:ascii="Times New Roman" w:hAnsi="Times New Roman"/>
          <w:sz w:val="22"/>
          <w:szCs w:val="22"/>
          <w:rtl/>
          <w:lang w:eastAsia="ja-JP"/>
        </w:rPr>
        <w:t>.</w:t>
      </w:r>
      <w:r w:rsidRPr="005944D7">
        <w:rPr>
          <w:rFonts w:ascii="Times New Roman" w:hAnsi="Times New Roman"/>
          <w:sz w:val="22"/>
          <w:szCs w:val="22"/>
          <w:lang w:eastAsia="ja-JP" w:bidi="ar-SA"/>
        </w:rPr>
        <w:t xml:space="preserve"> </w:t>
      </w:r>
    </w:p>
    <w:p w14:paraId="3075E139" w14:textId="57098236" w:rsidR="00292813" w:rsidRPr="005944D7" w:rsidRDefault="00292813" w:rsidP="006F344F">
      <w:pPr>
        <w:pStyle w:val="Document1"/>
        <w:adjustRightInd w:val="0"/>
        <w:spacing w:beforeLines="20" w:before="48" w:after="0" w:line="260" w:lineRule="exact"/>
        <w:ind w:firstLine="284"/>
        <w:rPr>
          <w:rFonts w:ascii="Times New Roman" w:hAnsi="Times New Roman"/>
          <w:sz w:val="22"/>
          <w:szCs w:val="22"/>
          <w:lang w:eastAsia="ja-JP" w:bidi="ar-SA"/>
        </w:rPr>
      </w:pPr>
      <w:r w:rsidRPr="005944D7">
        <w:rPr>
          <w:rFonts w:ascii="Times New Roman" w:hAnsi="Times New Roman"/>
          <w:sz w:val="22"/>
          <w:szCs w:val="22"/>
          <w:lang w:eastAsia="ja-JP" w:bidi="ar-SA"/>
        </w:rPr>
        <w:t>Interestingly, even the ALI principles</w:t>
      </w:r>
      <w:r w:rsidR="007C69C7"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 xml:space="preserve">the archetype </w:t>
      </w:r>
      <w:r w:rsidR="007C69C7" w:rsidRPr="005944D7">
        <w:rPr>
          <w:rFonts w:ascii="Times New Roman" w:hAnsi="Times New Roman"/>
          <w:sz w:val="22"/>
          <w:szCs w:val="22"/>
          <w:lang w:eastAsia="ja-JP" w:bidi="ar-SA"/>
        </w:rPr>
        <w:t xml:space="preserve">for </w:t>
      </w:r>
      <w:r w:rsidRPr="005944D7">
        <w:rPr>
          <w:rFonts w:ascii="Times New Roman" w:hAnsi="Times New Roman"/>
          <w:sz w:val="22"/>
          <w:szCs w:val="22"/>
          <w:lang w:eastAsia="ja-JP" w:bidi="ar-SA"/>
        </w:rPr>
        <w:t>equat</w:t>
      </w:r>
      <w:r w:rsidR="007C69C7" w:rsidRPr="005944D7">
        <w:rPr>
          <w:rFonts w:ascii="Times New Roman" w:hAnsi="Times New Roman"/>
          <w:sz w:val="22"/>
          <w:szCs w:val="22"/>
          <w:lang w:eastAsia="ja-JP" w:bidi="ar-SA"/>
        </w:rPr>
        <w:t>ing</w:t>
      </w:r>
      <w:r w:rsidRPr="005944D7">
        <w:rPr>
          <w:rFonts w:ascii="Times New Roman" w:hAnsi="Times New Roman"/>
          <w:sz w:val="22"/>
          <w:szCs w:val="22"/>
          <w:lang w:eastAsia="ja-JP" w:bidi="ar-SA"/>
        </w:rPr>
        <w:t xml:space="preserve"> marriage and cohabitation regulation</w:t>
      </w:r>
      <w:r w:rsidR="007C69C7" w:rsidRPr="005944D7">
        <w:rPr>
          <w:rFonts w:ascii="Times New Roman" w:hAnsi="Times New Roman"/>
          <w:sz w:val="22"/>
          <w:szCs w:val="22"/>
          <w:lang w:eastAsia="ja-JP" w:bidi="ar-SA"/>
        </w:rPr>
        <w:t xml:space="preserve"> under the status model—</w:t>
      </w:r>
      <w:r w:rsidRPr="005944D7">
        <w:rPr>
          <w:rFonts w:ascii="Times New Roman" w:hAnsi="Times New Roman"/>
          <w:sz w:val="22"/>
          <w:szCs w:val="22"/>
          <w:lang w:eastAsia="ja-JP" w:bidi="ar-SA"/>
        </w:rPr>
        <w:t>consider it inappropriate to blur the distinction between Lab</w:t>
      </w:r>
      <w:r w:rsidR="000803C2" w:rsidRPr="005944D7">
        <w:rPr>
          <w:rFonts w:ascii="Times New Roman" w:hAnsi="Times New Roman"/>
          <w:sz w:val="22"/>
          <w:szCs w:val="22"/>
          <w:lang w:eastAsia="ja-JP" w:bidi="ar-SA"/>
        </w:rPr>
        <w:t>or</w:t>
      </w:r>
      <w:r w:rsidRPr="005944D7">
        <w:rPr>
          <w:rFonts w:ascii="Times New Roman" w:hAnsi="Times New Roman"/>
          <w:sz w:val="22"/>
          <w:szCs w:val="22"/>
          <w:lang w:eastAsia="ja-JP" w:bidi="ar-SA"/>
        </w:rPr>
        <w:t>-Luck properties in case of cohabitants</w:t>
      </w:r>
      <w:r w:rsidRPr="005944D7">
        <w:rPr>
          <w:rFonts w:ascii="Times New Roman" w:hAnsi="Times New Roman"/>
        </w:rPr>
        <w:t>.</w:t>
      </w:r>
      <w:r w:rsidRPr="005944D7">
        <w:rPr>
          <w:rFonts w:ascii="Times New Roman" w:hAnsi="Times New Roman"/>
          <w:vertAlign w:val="superscript"/>
          <w:rtl/>
        </w:rPr>
        <w:footnoteReference w:id="80"/>
      </w:r>
      <w:r w:rsidRPr="005944D7">
        <w:rPr>
          <w:rFonts w:ascii="Times New Roman" w:hAnsi="Times New Roman"/>
        </w:rPr>
        <w:t xml:space="preserve"> </w:t>
      </w:r>
      <w:r w:rsidRPr="005944D7">
        <w:rPr>
          <w:rFonts w:ascii="Times New Roman" w:hAnsi="Times New Roman"/>
          <w:sz w:val="22"/>
          <w:szCs w:val="22"/>
          <w:lang w:eastAsia="ja-JP" w:bidi="ar-SA"/>
        </w:rPr>
        <w:t xml:space="preserve">Yet, </w:t>
      </w:r>
      <w:r w:rsidR="00A0615B" w:rsidRPr="005944D7">
        <w:rPr>
          <w:rFonts w:ascii="Times New Roman" w:hAnsi="Times New Roman"/>
          <w:sz w:val="22"/>
          <w:szCs w:val="22"/>
          <w:lang w:eastAsia="ja-JP" w:bidi="ar-SA"/>
        </w:rPr>
        <w:t xml:space="preserve">the </w:t>
      </w:r>
      <w:r w:rsidRPr="005944D7">
        <w:rPr>
          <w:rFonts w:ascii="Times New Roman" w:hAnsi="Times New Roman"/>
          <w:sz w:val="22"/>
          <w:szCs w:val="22"/>
          <w:lang w:eastAsia="ja-JP" w:bidi="ar-SA"/>
        </w:rPr>
        <w:t xml:space="preserve">ALI fails to explain this </w:t>
      </w:r>
      <w:r w:rsidR="007C69C7" w:rsidRPr="005944D7">
        <w:rPr>
          <w:rFonts w:ascii="Times New Roman" w:hAnsi="Times New Roman"/>
          <w:sz w:val="22"/>
          <w:szCs w:val="22"/>
          <w:lang w:eastAsia="ja-JP" w:bidi="ar-SA"/>
        </w:rPr>
        <w:t>outcome</w:t>
      </w:r>
      <w:r w:rsidRPr="005944D7">
        <w:rPr>
          <w:rFonts w:ascii="Times New Roman" w:hAnsi="Times New Roman"/>
        </w:rPr>
        <w:t>.</w:t>
      </w:r>
      <w:r w:rsidRPr="005944D7">
        <w:rPr>
          <w:rStyle w:val="aa"/>
          <w:rFonts w:ascii="Times New Roman" w:hAnsi="Times New Roman"/>
        </w:rPr>
        <w:footnoteReference w:id="81"/>
      </w:r>
      <w:r w:rsidRPr="005944D7">
        <w:rPr>
          <w:rFonts w:ascii="Times New Roman" w:hAnsi="Times New Roman"/>
        </w:rPr>
        <w:t xml:space="preserve"> </w:t>
      </w:r>
      <w:r w:rsidRPr="005944D7">
        <w:rPr>
          <w:rFonts w:ascii="Times New Roman" w:hAnsi="Times New Roman"/>
          <w:sz w:val="22"/>
          <w:szCs w:val="22"/>
          <w:lang w:eastAsia="ja-JP" w:bidi="ar-SA"/>
        </w:rPr>
        <w:t xml:space="preserve">The pluralist model explains why dividing traditional </w:t>
      </w:r>
      <w:r w:rsidR="007C69C7"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private</w:t>
      </w:r>
      <w:r w:rsidR="007C69C7"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 xml:space="preserve"> property is undesirable in the case of cohabitants even if it is justified in the case of marriage.</w:t>
      </w:r>
    </w:p>
    <w:p w14:paraId="354E0D77" w14:textId="77777777" w:rsidR="00187999" w:rsidRPr="005944D7" w:rsidRDefault="00187999" w:rsidP="006F344F">
      <w:pPr>
        <w:pStyle w:val="Document1"/>
        <w:adjustRightInd w:val="0"/>
        <w:spacing w:beforeLines="20" w:before="48" w:after="0" w:line="260" w:lineRule="exact"/>
        <w:ind w:firstLine="284"/>
        <w:rPr>
          <w:rFonts w:ascii="Times New Roman" w:hAnsi="Times New Roman"/>
          <w:sz w:val="22"/>
          <w:szCs w:val="22"/>
          <w:lang w:eastAsia="ja-JP" w:bidi="ar-SA"/>
        </w:rPr>
      </w:pPr>
    </w:p>
    <w:p w14:paraId="0E676C32" w14:textId="77777777" w:rsidR="00292813" w:rsidRPr="005944D7" w:rsidRDefault="00292813" w:rsidP="006F344F">
      <w:pPr>
        <w:pStyle w:val="1"/>
        <w:adjustRightInd w:val="0"/>
        <w:spacing w:beforeLines="20" w:before="48" w:after="0" w:line="260" w:lineRule="exact"/>
        <w:ind w:firstLine="284"/>
        <w:jc w:val="both"/>
        <w:rPr>
          <w:rFonts w:ascii="Times New Roman" w:hAnsi="Times New Roman"/>
          <w:b w:val="0"/>
          <w:bCs w:val="0"/>
          <w:i/>
          <w:iCs/>
          <w:sz w:val="22"/>
          <w:szCs w:val="22"/>
        </w:rPr>
      </w:pPr>
      <w:bookmarkStart w:id="86" w:name="_Toc144613030"/>
      <w:bookmarkStart w:id="87" w:name="_Toc157542465"/>
      <w:bookmarkStart w:id="88" w:name="_Toc157542641"/>
      <w:bookmarkStart w:id="89" w:name="_Hlk145585704"/>
      <w:r w:rsidRPr="005944D7">
        <w:rPr>
          <w:rFonts w:ascii="Times New Roman" w:hAnsi="Times New Roman"/>
          <w:b w:val="0"/>
          <w:bCs w:val="0"/>
          <w:i/>
          <w:iCs/>
          <w:sz w:val="22"/>
          <w:szCs w:val="22"/>
        </w:rPr>
        <w:t>(</w:t>
      </w:r>
      <w:r w:rsidR="00A41FBD" w:rsidRPr="005944D7">
        <w:rPr>
          <w:rFonts w:ascii="Times New Roman" w:hAnsi="Times New Roman"/>
          <w:b w:val="0"/>
          <w:bCs w:val="0"/>
          <w:i/>
          <w:iCs/>
          <w:sz w:val="22"/>
          <w:szCs w:val="22"/>
        </w:rPr>
        <w:t>5</w:t>
      </w:r>
      <w:r w:rsidRPr="005944D7">
        <w:rPr>
          <w:rFonts w:ascii="Times New Roman" w:hAnsi="Times New Roman"/>
          <w:b w:val="0"/>
          <w:bCs w:val="0"/>
          <w:i/>
          <w:iCs/>
          <w:sz w:val="22"/>
          <w:szCs w:val="22"/>
        </w:rPr>
        <w:t xml:space="preserve">) Management of </w:t>
      </w:r>
      <w:r w:rsidR="00ED2AF4" w:rsidRPr="005944D7">
        <w:rPr>
          <w:rFonts w:ascii="Times New Roman" w:hAnsi="Times New Roman"/>
          <w:b w:val="0"/>
          <w:bCs w:val="0"/>
          <w:i/>
          <w:iCs/>
          <w:sz w:val="22"/>
          <w:szCs w:val="22"/>
        </w:rPr>
        <w:t>P</w:t>
      </w:r>
      <w:r w:rsidRPr="005944D7">
        <w:rPr>
          <w:rFonts w:ascii="Times New Roman" w:hAnsi="Times New Roman"/>
          <w:b w:val="0"/>
          <w:bCs w:val="0"/>
          <w:i/>
          <w:iCs/>
          <w:sz w:val="22"/>
          <w:szCs w:val="22"/>
        </w:rPr>
        <w:t xml:space="preserve">roperty </w:t>
      </w:r>
      <w:r w:rsidR="00ED2AF4" w:rsidRPr="005944D7">
        <w:rPr>
          <w:rFonts w:ascii="Times New Roman" w:hAnsi="Times New Roman"/>
          <w:b w:val="0"/>
          <w:bCs w:val="0"/>
          <w:i/>
          <w:iCs/>
          <w:sz w:val="22"/>
          <w:szCs w:val="22"/>
        </w:rPr>
        <w:t>D</w:t>
      </w:r>
      <w:r w:rsidRPr="005944D7">
        <w:rPr>
          <w:rFonts w:ascii="Times New Roman" w:hAnsi="Times New Roman"/>
          <w:b w:val="0"/>
          <w:bCs w:val="0"/>
          <w:i/>
          <w:iCs/>
          <w:sz w:val="22"/>
          <w:szCs w:val="22"/>
        </w:rPr>
        <w:t xml:space="preserve">uring </w:t>
      </w:r>
      <w:r w:rsidR="00ED2AF4" w:rsidRPr="005944D7">
        <w:rPr>
          <w:rFonts w:ascii="Times New Roman" w:hAnsi="Times New Roman"/>
          <w:b w:val="0"/>
          <w:bCs w:val="0"/>
          <w:i/>
          <w:iCs/>
          <w:sz w:val="22"/>
          <w:szCs w:val="22"/>
        </w:rPr>
        <w:t>an O</w:t>
      </w:r>
      <w:r w:rsidRPr="005944D7">
        <w:rPr>
          <w:rFonts w:ascii="Times New Roman" w:hAnsi="Times New Roman"/>
          <w:b w:val="0"/>
          <w:bCs w:val="0"/>
          <w:i/>
          <w:iCs/>
          <w:sz w:val="22"/>
          <w:szCs w:val="22"/>
        </w:rPr>
        <w:t xml:space="preserve">ngoing </w:t>
      </w:r>
      <w:r w:rsidR="00ED2AF4" w:rsidRPr="005944D7">
        <w:rPr>
          <w:rFonts w:ascii="Times New Roman" w:hAnsi="Times New Roman"/>
          <w:b w:val="0"/>
          <w:bCs w:val="0"/>
          <w:i/>
          <w:iCs/>
          <w:sz w:val="22"/>
          <w:szCs w:val="22"/>
        </w:rPr>
        <w:t>R</w:t>
      </w:r>
      <w:r w:rsidRPr="005944D7">
        <w:rPr>
          <w:rFonts w:ascii="Times New Roman" w:hAnsi="Times New Roman"/>
          <w:b w:val="0"/>
          <w:bCs w:val="0"/>
          <w:i/>
          <w:iCs/>
          <w:sz w:val="22"/>
          <w:szCs w:val="22"/>
        </w:rPr>
        <w:t>elationship</w:t>
      </w:r>
      <w:bookmarkEnd w:id="86"/>
      <w:bookmarkEnd w:id="87"/>
      <w:bookmarkEnd w:id="88"/>
      <w:r w:rsidRPr="005944D7">
        <w:rPr>
          <w:rFonts w:ascii="Times New Roman" w:hAnsi="Times New Roman"/>
          <w:b w:val="0"/>
          <w:bCs w:val="0"/>
          <w:i/>
          <w:iCs/>
          <w:sz w:val="22"/>
          <w:szCs w:val="22"/>
        </w:rPr>
        <w:t xml:space="preserve"> </w:t>
      </w:r>
    </w:p>
    <w:bookmarkEnd w:id="89"/>
    <w:p w14:paraId="30AE6519" w14:textId="0673D733" w:rsidR="00292813" w:rsidRPr="005944D7" w:rsidRDefault="00292813" w:rsidP="006F344F">
      <w:pPr>
        <w:pStyle w:val="Document1"/>
        <w:adjustRightInd w:val="0"/>
        <w:spacing w:beforeLines="20" w:before="48" w:after="0" w:line="260" w:lineRule="exact"/>
        <w:ind w:firstLine="284"/>
        <w:rPr>
          <w:rFonts w:ascii="Times New Roman" w:hAnsi="Times New Roman"/>
          <w:sz w:val="22"/>
          <w:szCs w:val="22"/>
          <w:lang w:eastAsia="ja-JP" w:bidi="ar-SA"/>
        </w:rPr>
      </w:pPr>
      <w:r w:rsidRPr="005944D7">
        <w:rPr>
          <w:rFonts w:ascii="Times New Roman" w:hAnsi="Times New Roman"/>
          <w:sz w:val="22"/>
          <w:szCs w:val="22"/>
          <w:lang w:eastAsia="ja-JP" w:bidi="ar-SA"/>
        </w:rPr>
        <w:t xml:space="preserve">As both common law states and community property states </w:t>
      </w:r>
      <w:r w:rsidR="00ED2AF4" w:rsidRPr="005944D7">
        <w:rPr>
          <w:rFonts w:ascii="Times New Roman" w:hAnsi="Times New Roman"/>
          <w:sz w:val="22"/>
          <w:szCs w:val="22"/>
          <w:lang w:eastAsia="ja-JP" w:bidi="ar-SA"/>
        </w:rPr>
        <w:t xml:space="preserve">apply </w:t>
      </w:r>
      <w:r w:rsidR="001D2BAF" w:rsidRPr="005944D7">
        <w:rPr>
          <w:sz w:val="22"/>
          <w:szCs w:val="22"/>
        </w:rPr>
        <w:t>a de facto</w:t>
      </w:r>
      <w:r w:rsidRPr="005944D7">
        <w:rPr>
          <w:rFonts w:ascii="Times New Roman" w:hAnsi="Times New Roman"/>
          <w:sz w:val="22"/>
          <w:szCs w:val="22"/>
          <w:lang w:eastAsia="ja-JP" w:bidi="ar-SA"/>
        </w:rPr>
        <w:t xml:space="preserve"> </w:t>
      </w:r>
      <w:r w:rsidR="00ED2AF4" w:rsidRPr="005944D7">
        <w:rPr>
          <w:rFonts w:ascii="Times New Roman" w:hAnsi="Times New Roman"/>
          <w:sz w:val="22"/>
          <w:szCs w:val="22"/>
          <w:lang w:eastAsia="ja-JP" w:bidi="ar-SA"/>
        </w:rPr>
        <w:t>e</w:t>
      </w:r>
      <w:r w:rsidRPr="005944D7">
        <w:rPr>
          <w:rFonts w:ascii="Times New Roman" w:hAnsi="Times New Roman"/>
          <w:sz w:val="22"/>
          <w:szCs w:val="22"/>
          <w:lang w:eastAsia="ja-JP" w:bidi="ar-SA"/>
        </w:rPr>
        <w:t xml:space="preserve">qual </w:t>
      </w:r>
      <w:r w:rsidR="00ED2AF4" w:rsidRPr="005944D7">
        <w:rPr>
          <w:rFonts w:ascii="Times New Roman" w:hAnsi="Times New Roman"/>
          <w:sz w:val="22"/>
          <w:szCs w:val="22"/>
          <w:lang w:eastAsia="ja-JP" w:bidi="ar-SA"/>
        </w:rPr>
        <w:t>d</w:t>
      </w:r>
      <w:r w:rsidRPr="005944D7">
        <w:rPr>
          <w:rFonts w:ascii="Times New Roman" w:hAnsi="Times New Roman"/>
          <w:sz w:val="22"/>
          <w:szCs w:val="22"/>
          <w:lang w:eastAsia="ja-JP" w:bidi="ar-SA"/>
        </w:rPr>
        <w:t xml:space="preserve">ivision </w:t>
      </w:r>
      <w:r w:rsidR="00ED2AF4" w:rsidRPr="005944D7">
        <w:rPr>
          <w:rFonts w:ascii="Times New Roman" w:hAnsi="Times New Roman"/>
          <w:sz w:val="22"/>
          <w:szCs w:val="22"/>
          <w:lang w:eastAsia="ja-JP" w:bidi="ar-SA"/>
        </w:rPr>
        <w:t>r</w:t>
      </w:r>
      <w:r w:rsidRPr="005944D7">
        <w:rPr>
          <w:rFonts w:ascii="Times New Roman" w:hAnsi="Times New Roman"/>
          <w:sz w:val="22"/>
          <w:szCs w:val="22"/>
          <w:lang w:eastAsia="ja-JP" w:bidi="ar-SA"/>
        </w:rPr>
        <w:t xml:space="preserve">ule upon divorce, the main difference between </w:t>
      </w:r>
      <w:r w:rsidR="00ED2AF4" w:rsidRPr="005944D7">
        <w:rPr>
          <w:rFonts w:ascii="Times New Roman" w:hAnsi="Times New Roman"/>
          <w:sz w:val="22"/>
          <w:szCs w:val="22"/>
          <w:lang w:eastAsia="ja-JP" w:bidi="ar-SA"/>
        </w:rPr>
        <w:t>the two</w:t>
      </w:r>
      <w:r w:rsidRPr="005944D7">
        <w:rPr>
          <w:rFonts w:ascii="Times New Roman" w:hAnsi="Times New Roman"/>
          <w:sz w:val="22"/>
          <w:szCs w:val="22"/>
          <w:lang w:eastAsia="ja-JP" w:bidi="ar-SA"/>
        </w:rPr>
        <w:t xml:space="preserve"> </w:t>
      </w:r>
      <w:r w:rsidR="00ED2AF4" w:rsidRPr="005944D7">
        <w:rPr>
          <w:rFonts w:ascii="Times New Roman" w:hAnsi="Times New Roman"/>
          <w:sz w:val="22"/>
          <w:szCs w:val="22"/>
          <w:lang w:eastAsia="ja-JP" w:bidi="ar-SA"/>
        </w:rPr>
        <w:t>concerns</w:t>
      </w:r>
      <w:r w:rsidRPr="005944D7">
        <w:rPr>
          <w:rFonts w:ascii="Times New Roman" w:hAnsi="Times New Roman"/>
          <w:sz w:val="22"/>
          <w:szCs w:val="22"/>
          <w:lang w:eastAsia="ja-JP" w:bidi="ar-SA"/>
        </w:rPr>
        <w:t xml:space="preserve"> </w:t>
      </w:r>
      <w:r w:rsidR="00ED2AF4" w:rsidRPr="005944D7">
        <w:rPr>
          <w:rFonts w:ascii="Times New Roman" w:hAnsi="Times New Roman"/>
          <w:sz w:val="22"/>
          <w:szCs w:val="22"/>
          <w:lang w:eastAsia="ja-JP" w:bidi="ar-SA"/>
        </w:rPr>
        <w:t>the</w:t>
      </w:r>
      <w:r w:rsidRPr="005944D7">
        <w:rPr>
          <w:rFonts w:ascii="Times New Roman" w:hAnsi="Times New Roman"/>
          <w:sz w:val="22"/>
          <w:szCs w:val="22"/>
          <w:lang w:eastAsia="ja-JP" w:bidi="ar-SA"/>
        </w:rPr>
        <w:t xml:space="preserve"> management and control </w:t>
      </w:r>
      <w:r w:rsidR="00ED2AF4" w:rsidRPr="005944D7">
        <w:rPr>
          <w:rFonts w:ascii="Times New Roman" w:hAnsi="Times New Roman"/>
          <w:sz w:val="22"/>
          <w:szCs w:val="22"/>
          <w:lang w:eastAsia="ja-JP" w:bidi="ar-SA"/>
        </w:rPr>
        <w:t xml:space="preserve">of property </w:t>
      </w:r>
      <w:r w:rsidRPr="005944D7">
        <w:rPr>
          <w:rFonts w:ascii="Times New Roman" w:hAnsi="Times New Roman"/>
          <w:sz w:val="22"/>
          <w:szCs w:val="22"/>
          <w:lang w:eastAsia="ja-JP" w:bidi="ar-SA"/>
        </w:rPr>
        <w:t xml:space="preserve">during </w:t>
      </w:r>
      <w:r w:rsidR="00ED2AF4" w:rsidRPr="005944D7">
        <w:rPr>
          <w:rFonts w:ascii="Times New Roman" w:hAnsi="Times New Roman"/>
          <w:sz w:val="22"/>
          <w:szCs w:val="22"/>
          <w:lang w:eastAsia="ja-JP" w:bidi="ar-SA"/>
        </w:rPr>
        <w:t xml:space="preserve">an </w:t>
      </w:r>
      <w:r w:rsidRPr="005944D7">
        <w:rPr>
          <w:rFonts w:ascii="Times New Roman" w:hAnsi="Times New Roman"/>
          <w:sz w:val="22"/>
          <w:szCs w:val="22"/>
          <w:lang w:eastAsia="ja-JP" w:bidi="ar-SA"/>
        </w:rPr>
        <w:t xml:space="preserve">intact marriage. </w:t>
      </w:r>
      <w:r w:rsidR="009D4611" w:rsidRPr="005944D7">
        <w:rPr>
          <w:rFonts w:ascii="Times New Roman" w:hAnsi="Times New Roman"/>
          <w:sz w:val="22"/>
          <w:szCs w:val="22"/>
          <w:lang w:eastAsia="ja-JP" w:bidi="ar-SA"/>
        </w:rPr>
        <w:t>T</w:t>
      </w:r>
      <w:r w:rsidRPr="005944D7">
        <w:rPr>
          <w:rFonts w:ascii="Times New Roman" w:hAnsi="Times New Roman"/>
          <w:sz w:val="22"/>
          <w:szCs w:val="22"/>
          <w:lang w:eastAsia="ja-JP" w:bidi="ar-SA"/>
        </w:rPr>
        <w:t xml:space="preserve">he main question that arises </w:t>
      </w:r>
      <w:r w:rsidR="00ED2AF4" w:rsidRPr="005944D7">
        <w:rPr>
          <w:rFonts w:ascii="Times New Roman" w:hAnsi="Times New Roman"/>
          <w:sz w:val="22"/>
          <w:szCs w:val="22"/>
          <w:lang w:eastAsia="ja-JP" w:bidi="ar-SA"/>
        </w:rPr>
        <w:t>is</w:t>
      </w:r>
      <w:r w:rsidRPr="005944D7">
        <w:rPr>
          <w:rFonts w:ascii="Times New Roman" w:hAnsi="Times New Roman"/>
          <w:sz w:val="22"/>
          <w:szCs w:val="22"/>
          <w:lang w:eastAsia="ja-JP" w:bidi="ar-SA"/>
        </w:rPr>
        <w:t xml:space="preserve"> whether each spouse is allowed to use property registered in his</w:t>
      </w:r>
      <w:r w:rsidR="00ED2AF4" w:rsidRPr="005944D7">
        <w:rPr>
          <w:rFonts w:ascii="Times New Roman" w:hAnsi="Times New Roman"/>
          <w:sz w:val="22"/>
          <w:szCs w:val="22"/>
          <w:lang w:eastAsia="ja-JP" w:bidi="ar-SA"/>
        </w:rPr>
        <w:t xml:space="preserve"> or her</w:t>
      </w:r>
      <w:r w:rsidRPr="005944D7">
        <w:rPr>
          <w:rFonts w:ascii="Times New Roman" w:hAnsi="Times New Roman"/>
          <w:sz w:val="22"/>
          <w:szCs w:val="22"/>
          <w:lang w:eastAsia="ja-JP" w:bidi="ar-SA"/>
        </w:rPr>
        <w:t xml:space="preserve"> name according to his </w:t>
      </w:r>
      <w:r w:rsidR="00ED2AF4" w:rsidRPr="005944D7">
        <w:rPr>
          <w:rFonts w:ascii="Times New Roman" w:hAnsi="Times New Roman"/>
          <w:sz w:val="22"/>
          <w:szCs w:val="22"/>
          <w:lang w:eastAsia="ja-JP" w:bidi="ar-SA"/>
        </w:rPr>
        <w:t xml:space="preserve">or her </w:t>
      </w:r>
      <w:r w:rsidRPr="005944D7">
        <w:rPr>
          <w:rFonts w:ascii="Times New Roman" w:hAnsi="Times New Roman"/>
          <w:sz w:val="22"/>
          <w:szCs w:val="22"/>
          <w:lang w:eastAsia="ja-JP" w:bidi="ar-SA"/>
        </w:rPr>
        <w:t>discretion</w:t>
      </w:r>
      <w:r w:rsidR="00ED2AF4"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 xml:space="preserve"> or whether both spouses </w:t>
      </w:r>
      <w:r w:rsidR="00ED2AF4" w:rsidRPr="005944D7">
        <w:rPr>
          <w:rFonts w:ascii="Times New Roman" w:hAnsi="Times New Roman"/>
          <w:sz w:val="22"/>
          <w:szCs w:val="22"/>
          <w:lang w:eastAsia="ja-JP" w:bidi="ar-SA"/>
        </w:rPr>
        <w:t>must consent to use of</w:t>
      </w:r>
      <w:r w:rsidRPr="005944D7">
        <w:rPr>
          <w:rFonts w:ascii="Times New Roman" w:hAnsi="Times New Roman"/>
          <w:sz w:val="22"/>
          <w:szCs w:val="22"/>
          <w:lang w:eastAsia="ja-JP" w:bidi="ar-SA"/>
        </w:rPr>
        <w:t xml:space="preserve"> the family property. A similar legal question </w:t>
      </w:r>
      <w:r w:rsidR="00ED2AF4" w:rsidRPr="005944D7">
        <w:rPr>
          <w:rFonts w:ascii="Times New Roman" w:hAnsi="Times New Roman"/>
          <w:sz w:val="22"/>
          <w:szCs w:val="22"/>
          <w:lang w:eastAsia="ja-JP" w:bidi="ar-SA"/>
        </w:rPr>
        <w:t>concerns the</w:t>
      </w:r>
      <w:r w:rsidRPr="005944D7">
        <w:rPr>
          <w:rFonts w:ascii="Times New Roman" w:hAnsi="Times New Roman"/>
          <w:sz w:val="22"/>
          <w:szCs w:val="22"/>
          <w:lang w:eastAsia="ja-JP" w:bidi="ar-SA"/>
        </w:rPr>
        <w:t xml:space="preserve"> extent </w:t>
      </w:r>
      <w:r w:rsidR="00ED2AF4" w:rsidRPr="005944D7">
        <w:rPr>
          <w:rFonts w:ascii="Times New Roman" w:hAnsi="Times New Roman"/>
          <w:sz w:val="22"/>
          <w:szCs w:val="22"/>
          <w:lang w:eastAsia="ja-JP" w:bidi="ar-SA"/>
        </w:rPr>
        <w:t xml:space="preserve">to which </w:t>
      </w:r>
      <w:r w:rsidRPr="005944D7">
        <w:rPr>
          <w:rFonts w:ascii="Times New Roman" w:hAnsi="Times New Roman"/>
          <w:sz w:val="22"/>
          <w:szCs w:val="22"/>
          <w:lang w:eastAsia="ja-JP" w:bidi="ar-SA"/>
        </w:rPr>
        <w:t>the legal actions of one of the spouses bind</w:t>
      </w:r>
      <w:r w:rsidR="00ED2AF4" w:rsidRPr="005944D7">
        <w:rPr>
          <w:rFonts w:ascii="Times New Roman" w:hAnsi="Times New Roman"/>
          <w:sz w:val="22"/>
          <w:szCs w:val="22"/>
          <w:lang w:eastAsia="ja-JP" w:bidi="ar-SA"/>
        </w:rPr>
        <w:t>s</w:t>
      </w:r>
      <w:r w:rsidRPr="005944D7">
        <w:rPr>
          <w:rFonts w:ascii="Times New Roman" w:hAnsi="Times New Roman"/>
          <w:sz w:val="22"/>
          <w:szCs w:val="22"/>
          <w:lang w:eastAsia="ja-JP" w:bidi="ar-SA"/>
        </w:rPr>
        <w:t xml:space="preserve"> the other spouse. This question is of special significance in cases where one of the spouses is in debt</w:t>
      </w:r>
      <w:r w:rsidRPr="005944D7">
        <w:rPr>
          <w:rFonts w:ascii="Times New Roman" w:hAnsi="Times New Roman"/>
        </w:rPr>
        <w:t>.</w:t>
      </w:r>
      <w:r w:rsidRPr="005944D7">
        <w:rPr>
          <w:rStyle w:val="aa"/>
          <w:rFonts w:ascii="Times New Roman" w:hAnsi="Times New Roman"/>
        </w:rPr>
        <w:footnoteReference w:id="82"/>
      </w:r>
      <w:r w:rsidRPr="005944D7">
        <w:rPr>
          <w:rFonts w:ascii="Times New Roman" w:hAnsi="Times New Roman"/>
        </w:rPr>
        <w:t xml:space="preserve"> </w:t>
      </w:r>
      <w:r w:rsidR="00ED2AF4" w:rsidRPr="005944D7">
        <w:rPr>
          <w:rFonts w:ascii="Times New Roman" w:hAnsi="Times New Roman"/>
          <w:sz w:val="22"/>
          <w:szCs w:val="22"/>
          <w:lang w:eastAsia="ja-JP" w:bidi="ar-SA"/>
        </w:rPr>
        <w:t>While a</w:t>
      </w:r>
      <w:r w:rsidRPr="005944D7">
        <w:rPr>
          <w:rFonts w:ascii="Times New Roman" w:hAnsi="Times New Roman"/>
          <w:sz w:val="22"/>
          <w:szCs w:val="22"/>
          <w:lang w:eastAsia="ja-JP" w:bidi="ar-SA"/>
        </w:rPr>
        <w:t xml:space="preserve"> nuance</w:t>
      </w:r>
      <w:r w:rsidR="00ED2AF4" w:rsidRPr="005944D7">
        <w:rPr>
          <w:rFonts w:ascii="Times New Roman" w:hAnsi="Times New Roman"/>
          <w:sz w:val="22"/>
          <w:szCs w:val="22"/>
          <w:lang w:eastAsia="ja-JP" w:bidi="ar-SA"/>
        </w:rPr>
        <w:t>d</w:t>
      </w:r>
      <w:r w:rsidRPr="005944D7">
        <w:rPr>
          <w:rFonts w:ascii="Times New Roman" w:hAnsi="Times New Roman"/>
          <w:sz w:val="22"/>
          <w:szCs w:val="22"/>
          <w:lang w:eastAsia="ja-JP" w:bidi="ar-SA"/>
        </w:rPr>
        <w:t xml:space="preserve"> analysis of the legal arrangement</w:t>
      </w:r>
      <w:r w:rsidR="00ED2AF4" w:rsidRPr="005944D7">
        <w:rPr>
          <w:rFonts w:ascii="Times New Roman" w:hAnsi="Times New Roman"/>
          <w:sz w:val="22"/>
          <w:szCs w:val="22"/>
          <w:lang w:eastAsia="ja-JP" w:bidi="ar-SA"/>
        </w:rPr>
        <w:t>s</w:t>
      </w:r>
      <w:r w:rsidRPr="005944D7">
        <w:rPr>
          <w:rFonts w:ascii="Times New Roman" w:hAnsi="Times New Roman"/>
          <w:sz w:val="22"/>
          <w:szCs w:val="22"/>
          <w:lang w:eastAsia="ja-JP" w:bidi="ar-SA"/>
        </w:rPr>
        <w:t xml:space="preserve"> </w:t>
      </w:r>
      <w:r w:rsidR="00ED2AF4" w:rsidRPr="005944D7">
        <w:rPr>
          <w:rFonts w:ascii="Times New Roman" w:hAnsi="Times New Roman"/>
          <w:sz w:val="22"/>
          <w:szCs w:val="22"/>
          <w:lang w:eastAsia="ja-JP" w:bidi="ar-SA"/>
        </w:rPr>
        <w:t>under each property regime</w:t>
      </w:r>
      <w:r w:rsidRPr="005944D7">
        <w:rPr>
          <w:rFonts w:ascii="Times New Roman" w:hAnsi="Times New Roman"/>
          <w:sz w:val="22"/>
          <w:szCs w:val="22"/>
          <w:lang w:eastAsia="ja-JP" w:bidi="ar-SA"/>
        </w:rPr>
        <w:t xml:space="preserve"> is beyond the scope of the current article, I </w:t>
      </w:r>
      <w:r w:rsidR="00ED2AF4" w:rsidRPr="005944D7">
        <w:rPr>
          <w:rFonts w:ascii="Times New Roman" w:hAnsi="Times New Roman"/>
          <w:sz w:val="22"/>
          <w:szCs w:val="22"/>
          <w:lang w:eastAsia="ja-JP" w:bidi="ar-SA"/>
        </w:rPr>
        <w:t>note that</w:t>
      </w:r>
      <w:r w:rsidRPr="005944D7">
        <w:rPr>
          <w:rFonts w:ascii="Times New Roman" w:hAnsi="Times New Roman"/>
          <w:sz w:val="22"/>
          <w:szCs w:val="22"/>
          <w:lang w:eastAsia="ja-JP" w:bidi="ar-SA"/>
        </w:rPr>
        <w:t xml:space="preserve"> </w:t>
      </w:r>
      <w:r w:rsidR="00ED2AF4" w:rsidRPr="005944D7">
        <w:rPr>
          <w:rFonts w:ascii="Times New Roman" w:hAnsi="Times New Roman"/>
          <w:sz w:val="22"/>
          <w:szCs w:val="22"/>
          <w:lang w:eastAsia="ja-JP" w:bidi="ar-SA"/>
        </w:rPr>
        <w:t xml:space="preserve">the </w:t>
      </w:r>
      <w:r w:rsidRPr="005944D7">
        <w:rPr>
          <w:rFonts w:ascii="Times New Roman" w:hAnsi="Times New Roman"/>
          <w:sz w:val="22"/>
          <w:szCs w:val="22"/>
          <w:lang w:eastAsia="ja-JP" w:bidi="ar-SA"/>
        </w:rPr>
        <w:t xml:space="preserve">issue </w:t>
      </w:r>
      <w:r w:rsidR="00ED2AF4" w:rsidRPr="005944D7">
        <w:rPr>
          <w:rFonts w:ascii="Times New Roman" w:hAnsi="Times New Roman"/>
          <w:sz w:val="22"/>
          <w:szCs w:val="22"/>
          <w:lang w:eastAsia="ja-JP" w:bidi="ar-SA"/>
        </w:rPr>
        <w:t>underscores</w:t>
      </w:r>
      <w:r w:rsidRPr="005944D7">
        <w:rPr>
          <w:rFonts w:ascii="Times New Roman" w:hAnsi="Times New Roman"/>
          <w:sz w:val="22"/>
          <w:szCs w:val="22"/>
          <w:lang w:eastAsia="ja-JP" w:bidi="ar-SA"/>
        </w:rPr>
        <w:t xml:space="preserve"> the tension between the aspect</w:t>
      </w:r>
      <w:r w:rsidR="00ED2AF4" w:rsidRPr="005944D7">
        <w:rPr>
          <w:rFonts w:ascii="Times New Roman" w:hAnsi="Times New Roman"/>
          <w:sz w:val="22"/>
          <w:szCs w:val="22"/>
          <w:lang w:eastAsia="ja-JP" w:bidi="ar-SA"/>
        </w:rPr>
        <w:t>s</w:t>
      </w:r>
      <w:r w:rsidRPr="005944D7">
        <w:rPr>
          <w:rFonts w:ascii="Times New Roman" w:hAnsi="Times New Roman"/>
          <w:sz w:val="22"/>
          <w:szCs w:val="22"/>
          <w:lang w:eastAsia="ja-JP" w:bidi="ar-SA"/>
        </w:rPr>
        <w:t xml:space="preserve"> of autonomy and community in </w:t>
      </w:r>
      <w:r w:rsidR="00ED2AF4" w:rsidRPr="005944D7">
        <w:rPr>
          <w:rFonts w:ascii="Times New Roman" w:hAnsi="Times New Roman"/>
          <w:sz w:val="22"/>
          <w:szCs w:val="22"/>
          <w:lang w:eastAsia="ja-JP" w:bidi="ar-SA"/>
        </w:rPr>
        <w:t xml:space="preserve">a </w:t>
      </w:r>
      <w:r w:rsidRPr="005944D7">
        <w:rPr>
          <w:rFonts w:ascii="Times New Roman" w:hAnsi="Times New Roman"/>
          <w:sz w:val="22"/>
          <w:szCs w:val="22"/>
          <w:lang w:eastAsia="ja-JP" w:bidi="ar-SA"/>
        </w:rPr>
        <w:t xml:space="preserve">marriage. In principle, in common law </w:t>
      </w:r>
      <w:r w:rsidR="00ED2AF4" w:rsidRPr="005944D7">
        <w:rPr>
          <w:rFonts w:ascii="Times New Roman" w:hAnsi="Times New Roman"/>
          <w:sz w:val="22"/>
          <w:szCs w:val="22"/>
          <w:lang w:eastAsia="ja-JP" w:bidi="ar-SA"/>
        </w:rPr>
        <w:t xml:space="preserve">jurisdictions </w:t>
      </w:r>
      <w:r w:rsidRPr="005944D7">
        <w:rPr>
          <w:rFonts w:ascii="Times New Roman" w:hAnsi="Times New Roman"/>
          <w:sz w:val="22"/>
          <w:szCs w:val="22"/>
          <w:lang w:eastAsia="ja-JP" w:bidi="ar-SA"/>
        </w:rPr>
        <w:t xml:space="preserve">where property </w:t>
      </w:r>
      <w:r w:rsidRPr="005944D7">
        <w:rPr>
          <w:rFonts w:ascii="Times New Roman" w:hAnsi="Times New Roman"/>
          <w:sz w:val="22"/>
          <w:szCs w:val="22"/>
          <w:lang w:eastAsia="ja-JP" w:bidi="ar-SA"/>
        </w:rPr>
        <w:lastRenderedPageBreak/>
        <w:t xml:space="preserve">separation formally prevails during marriage, the autonomy aspect increases, while in </w:t>
      </w:r>
      <w:r w:rsidR="00ED2AF4" w:rsidRPr="005944D7">
        <w:rPr>
          <w:rFonts w:ascii="Times New Roman" w:hAnsi="Times New Roman"/>
          <w:sz w:val="22"/>
          <w:szCs w:val="22"/>
          <w:lang w:eastAsia="ja-JP" w:bidi="ar-SA"/>
        </w:rPr>
        <w:t>community property jurisdictions</w:t>
      </w:r>
      <w:r w:rsidRPr="005944D7">
        <w:rPr>
          <w:rFonts w:ascii="Times New Roman" w:hAnsi="Times New Roman"/>
          <w:sz w:val="22"/>
          <w:szCs w:val="22"/>
          <w:lang w:eastAsia="ja-JP" w:bidi="ar-SA"/>
        </w:rPr>
        <w:t>, the community aspect increases</w:t>
      </w:r>
      <w:r w:rsidR="00ED2AF4"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 xml:space="preserve"> and therefore the consent of both spouses is required </w:t>
      </w:r>
      <w:r w:rsidR="00ED2AF4" w:rsidRPr="005944D7">
        <w:rPr>
          <w:rFonts w:ascii="Times New Roman" w:hAnsi="Times New Roman"/>
          <w:sz w:val="22"/>
          <w:szCs w:val="22"/>
          <w:lang w:eastAsia="ja-JP" w:bidi="ar-SA"/>
        </w:rPr>
        <w:t xml:space="preserve">to use </w:t>
      </w:r>
      <w:r w:rsidRPr="005944D7">
        <w:rPr>
          <w:rFonts w:ascii="Times New Roman" w:hAnsi="Times New Roman"/>
          <w:sz w:val="22"/>
          <w:szCs w:val="22"/>
          <w:lang w:eastAsia="ja-JP" w:bidi="ar-SA"/>
        </w:rPr>
        <w:t>the family property.</w:t>
      </w:r>
      <w:r w:rsidRPr="005944D7">
        <w:rPr>
          <w:rStyle w:val="aa"/>
          <w:rFonts w:ascii="Times New Roman" w:hAnsi="Times New Roman"/>
        </w:rPr>
        <w:footnoteReference w:id="83"/>
      </w:r>
      <w:r w:rsidRPr="005944D7">
        <w:rPr>
          <w:rFonts w:ascii="Times New Roman" w:hAnsi="Times New Roman"/>
        </w:rPr>
        <w:t xml:space="preserve"> </w:t>
      </w:r>
      <w:r w:rsidR="00433930" w:rsidRPr="005944D7">
        <w:rPr>
          <w:rFonts w:ascii="Times New Roman" w:hAnsi="Times New Roman"/>
          <w:sz w:val="22"/>
          <w:szCs w:val="22"/>
          <w:lang w:eastAsia="ja-JP" w:bidi="ar-SA"/>
        </w:rPr>
        <w:t xml:space="preserve">Under </w:t>
      </w:r>
      <w:r w:rsidRPr="005944D7">
        <w:rPr>
          <w:rFonts w:ascii="Times New Roman" w:hAnsi="Times New Roman"/>
          <w:sz w:val="22"/>
          <w:szCs w:val="22"/>
          <w:lang w:eastAsia="ja-JP" w:bidi="ar-SA"/>
        </w:rPr>
        <w:t xml:space="preserve">the pluralist approach, </w:t>
      </w:r>
      <w:r w:rsidR="00433930" w:rsidRPr="005944D7">
        <w:rPr>
          <w:rFonts w:ascii="Times New Roman" w:hAnsi="Times New Roman"/>
          <w:sz w:val="22"/>
          <w:szCs w:val="22"/>
          <w:lang w:eastAsia="ja-JP" w:bidi="ar-SA"/>
        </w:rPr>
        <w:t>a</w:t>
      </w:r>
      <w:r w:rsidRPr="005944D7">
        <w:rPr>
          <w:rFonts w:ascii="Times New Roman" w:hAnsi="Times New Roman"/>
          <w:sz w:val="22"/>
          <w:szCs w:val="22"/>
          <w:lang w:eastAsia="ja-JP" w:bidi="ar-SA"/>
        </w:rPr>
        <w:t xml:space="preserve"> non-mar</w:t>
      </w:r>
      <w:r w:rsidR="00433930" w:rsidRPr="005944D7">
        <w:rPr>
          <w:rFonts w:ascii="Times New Roman" w:hAnsi="Times New Roman"/>
          <w:sz w:val="22"/>
          <w:szCs w:val="22"/>
          <w:lang w:eastAsia="ja-JP" w:bidi="ar-SA"/>
        </w:rPr>
        <w:t>ital</w:t>
      </w:r>
      <w:r w:rsidRPr="005944D7">
        <w:rPr>
          <w:rFonts w:ascii="Times New Roman" w:hAnsi="Times New Roman"/>
          <w:sz w:val="22"/>
          <w:szCs w:val="22"/>
          <w:lang w:eastAsia="ja-JP" w:bidi="ar-SA"/>
        </w:rPr>
        <w:t xml:space="preserve"> spousal institution should emphasize autonomy. Therefore, an arrangement </w:t>
      </w:r>
      <w:r w:rsidR="00433930" w:rsidRPr="005944D7">
        <w:rPr>
          <w:rFonts w:ascii="Times New Roman" w:hAnsi="Times New Roman"/>
          <w:sz w:val="22"/>
          <w:szCs w:val="22"/>
          <w:lang w:eastAsia="ja-JP" w:bidi="ar-SA"/>
        </w:rPr>
        <w:t xml:space="preserve">that provides for property </w:t>
      </w:r>
      <w:r w:rsidRPr="005944D7">
        <w:rPr>
          <w:rFonts w:ascii="Times New Roman" w:hAnsi="Times New Roman"/>
          <w:sz w:val="22"/>
          <w:szCs w:val="22"/>
          <w:lang w:eastAsia="ja-JP" w:bidi="ar-SA"/>
        </w:rPr>
        <w:t xml:space="preserve">separation during the cohabitation and </w:t>
      </w:r>
      <w:r w:rsidR="00433930" w:rsidRPr="005944D7">
        <w:rPr>
          <w:rFonts w:ascii="Times New Roman" w:hAnsi="Times New Roman"/>
          <w:sz w:val="22"/>
          <w:szCs w:val="22"/>
          <w:lang w:eastAsia="ja-JP" w:bidi="ar-SA"/>
        </w:rPr>
        <w:t xml:space="preserve">grants </w:t>
      </w:r>
      <w:r w:rsidRPr="005944D7">
        <w:rPr>
          <w:rFonts w:ascii="Times New Roman" w:hAnsi="Times New Roman"/>
          <w:sz w:val="22"/>
          <w:szCs w:val="22"/>
          <w:lang w:eastAsia="ja-JP" w:bidi="ar-SA"/>
        </w:rPr>
        <w:t xml:space="preserve">autonomy </w:t>
      </w:r>
      <w:r w:rsidR="00433930" w:rsidRPr="005944D7">
        <w:rPr>
          <w:rFonts w:ascii="Times New Roman" w:hAnsi="Times New Roman"/>
          <w:sz w:val="22"/>
          <w:szCs w:val="22"/>
          <w:lang w:eastAsia="ja-JP" w:bidi="ar-SA"/>
        </w:rPr>
        <w:t xml:space="preserve">to </w:t>
      </w:r>
      <w:r w:rsidRPr="005944D7">
        <w:rPr>
          <w:rFonts w:ascii="Times New Roman" w:hAnsi="Times New Roman"/>
          <w:sz w:val="22"/>
          <w:szCs w:val="22"/>
          <w:lang w:eastAsia="ja-JP" w:bidi="ar-SA"/>
        </w:rPr>
        <w:t xml:space="preserve">each of the spouses </w:t>
      </w:r>
      <w:r w:rsidR="00433930" w:rsidRPr="005944D7">
        <w:rPr>
          <w:rFonts w:ascii="Times New Roman" w:hAnsi="Times New Roman"/>
          <w:sz w:val="22"/>
          <w:szCs w:val="22"/>
          <w:lang w:eastAsia="ja-JP" w:bidi="ar-SA"/>
        </w:rPr>
        <w:t>with respect to his or her</w:t>
      </w:r>
      <w:r w:rsidRPr="005944D7">
        <w:rPr>
          <w:rFonts w:ascii="Times New Roman" w:hAnsi="Times New Roman"/>
          <w:sz w:val="22"/>
          <w:szCs w:val="22"/>
          <w:lang w:eastAsia="ja-JP" w:bidi="ar-SA"/>
        </w:rPr>
        <w:t xml:space="preserve"> property is more suitable for this institution. </w:t>
      </w:r>
      <w:r w:rsidR="00433930" w:rsidRPr="005944D7">
        <w:rPr>
          <w:rFonts w:ascii="Times New Roman" w:hAnsi="Times New Roman"/>
          <w:sz w:val="22"/>
          <w:szCs w:val="22"/>
          <w:lang w:eastAsia="ja-JP" w:bidi="ar-SA"/>
        </w:rPr>
        <w:t>It bears noting that</w:t>
      </w:r>
      <w:r w:rsidRPr="005944D7">
        <w:rPr>
          <w:rFonts w:ascii="Times New Roman" w:hAnsi="Times New Roman"/>
          <w:sz w:val="22"/>
          <w:szCs w:val="22"/>
          <w:lang w:eastAsia="ja-JP" w:bidi="ar-SA"/>
        </w:rPr>
        <w:t>, in many cases</w:t>
      </w:r>
      <w:r w:rsidR="00433930"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 xml:space="preserve"> it is </w:t>
      </w:r>
      <w:r w:rsidR="00220087" w:rsidRPr="005944D7">
        <w:rPr>
          <w:rFonts w:ascii="Times New Roman" w:hAnsi="Times New Roman"/>
          <w:sz w:val="22"/>
          <w:szCs w:val="22"/>
          <w:lang w:eastAsia="ja-JP" w:bidi="ar-SA"/>
        </w:rPr>
        <w:t>the more vulnerable party</w:t>
      </w:r>
      <w:r w:rsidR="009511AB" w:rsidRPr="005944D7">
        <w:rPr>
          <w:rFonts w:ascii="Times New Roman" w:hAnsi="Times New Roman"/>
          <w:sz w:val="22"/>
          <w:szCs w:val="22"/>
          <w:lang w:eastAsia="ja-JP" w:bidi="ar-SA"/>
        </w:rPr>
        <w:t>,</w:t>
      </w:r>
      <w:r w:rsidR="00220087" w:rsidRPr="005944D7">
        <w:rPr>
          <w:rFonts w:ascii="Times New Roman" w:hAnsi="Times New Roman"/>
          <w:sz w:val="22"/>
          <w:szCs w:val="22"/>
          <w:lang w:eastAsia="ja-JP" w:bidi="ar-SA"/>
        </w:rPr>
        <w:t xml:space="preserve"> e.g.  </w:t>
      </w:r>
      <w:r w:rsidRPr="005944D7">
        <w:rPr>
          <w:rFonts w:ascii="Times New Roman" w:hAnsi="Times New Roman"/>
          <w:sz w:val="22"/>
          <w:szCs w:val="22"/>
          <w:lang w:eastAsia="ja-JP" w:bidi="ar-SA"/>
        </w:rPr>
        <w:t xml:space="preserve">women from lower </w:t>
      </w:r>
      <w:r w:rsidR="00A115B7" w:rsidRPr="005944D7">
        <w:rPr>
          <w:rFonts w:ascii="Times New Roman" w:hAnsi="Times New Roman"/>
          <w:sz w:val="22"/>
          <w:szCs w:val="22"/>
          <w:lang w:eastAsia="ja-JP" w:bidi="ar-SA"/>
        </w:rPr>
        <w:t>socio-</w:t>
      </w:r>
      <w:r w:rsidR="009D69DF" w:rsidRPr="005944D7">
        <w:rPr>
          <w:rFonts w:ascii="Times New Roman" w:hAnsi="Times New Roman"/>
          <w:sz w:val="22"/>
          <w:szCs w:val="22"/>
          <w:lang w:eastAsia="ja-JP" w:bidi="ar-SA"/>
        </w:rPr>
        <w:t xml:space="preserve">economic </w:t>
      </w:r>
      <w:r w:rsidRPr="005944D7">
        <w:rPr>
          <w:rFonts w:ascii="Times New Roman" w:hAnsi="Times New Roman"/>
          <w:sz w:val="22"/>
          <w:szCs w:val="22"/>
          <w:lang w:eastAsia="ja-JP" w:bidi="ar-SA"/>
        </w:rPr>
        <w:t>class</w:t>
      </w:r>
      <w:r w:rsidR="00A115B7" w:rsidRPr="005944D7">
        <w:rPr>
          <w:rFonts w:ascii="Times New Roman" w:hAnsi="Times New Roman"/>
          <w:sz w:val="22"/>
          <w:szCs w:val="22"/>
          <w:lang w:eastAsia="ja-JP" w:bidi="ar-SA"/>
        </w:rPr>
        <w:t>es</w:t>
      </w:r>
      <w:r w:rsidR="009511AB"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 xml:space="preserve"> who choose not to marry due to their fear of depending on financially unstable partners</w:t>
      </w:r>
      <w:r w:rsidR="000F261E">
        <w:rPr>
          <w:rStyle w:val="aa"/>
          <w:rFonts w:ascii="Times New Roman" w:hAnsi="Times New Roman"/>
          <w:sz w:val="22"/>
          <w:szCs w:val="22"/>
          <w:lang w:eastAsia="ja-JP" w:bidi="ar-SA"/>
        </w:rPr>
        <w:footnoteReference w:id="84"/>
      </w:r>
      <w:r w:rsidRPr="005944D7">
        <w:rPr>
          <w:rFonts w:ascii="Times New Roman" w:hAnsi="Times New Roman"/>
          <w:sz w:val="22"/>
          <w:szCs w:val="22"/>
          <w:lang w:eastAsia="ja-JP" w:bidi="ar-SA"/>
        </w:rPr>
        <w:t xml:space="preserve">. Therefore, in </w:t>
      </w:r>
      <w:r w:rsidR="00433930" w:rsidRPr="005944D7">
        <w:rPr>
          <w:rFonts w:ascii="Times New Roman" w:hAnsi="Times New Roman"/>
          <w:sz w:val="22"/>
          <w:szCs w:val="22"/>
          <w:lang w:eastAsia="ja-JP" w:bidi="ar-SA"/>
        </w:rPr>
        <w:t>r</w:t>
      </w:r>
      <w:r w:rsidRPr="005944D7">
        <w:rPr>
          <w:rFonts w:ascii="Times New Roman" w:hAnsi="Times New Roman"/>
          <w:sz w:val="22"/>
          <w:szCs w:val="22"/>
          <w:lang w:eastAsia="ja-JP" w:bidi="ar-SA"/>
        </w:rPr>
        <w:t>egulati</w:t>
      </w:r>
      <w:r w:rsidR="00433930" w:rsidRPr="005944D7">
        <w:rPr>
          <w:rFonts w:ascii="Times New Roman" w:hAnsi="Times New Roman"/>
          <w:sz w:val="22"/>
          <w:szCs w:val="22"/>
          <w:lang w:eastAsia="ja-JP" w:bidi="ar-SA"/>
        </w:rPr>
        <w:t>ng</w:t>
      </w:r>
      <w:r w:rsidRPr="005944D7">
        <w:rPr>
          <w:rFonts w:ascii="Times New Roman" w:hAnsi="Times New Roman"/>
          <w:sz w:val="22"/>
          <w:szCs w:val="22"/>
          <w:lang w:eastAsia="ja-JP" w:bidi="ar-SA"/>
        </w:rPr>
        <w:t xml:space="preserve"> the economic aspects of </w:t>
      </w:r>
      <w:r w:rsidR="00433930" w:rsidRPr="005944D7">
        <w:rPr>
          <w:rFonts w:ascii="Times New Roman" w:hAnsi="Times New Roman"/>
          <w:sz w:val="22"/>
          <w:szCs w:val="22"/>
          <w:lang w:eastAsia="ja-JP" w:bidi="ar-SA"/>
        </w:rPr>
        <w:t xml:space="preserve">an </w:t>
      </w:r>
      <w:r w:rsidRPr="005944D7">
        <w:rPr>
          <w:rFonts w:ascii="Times New Roman" w:hAnsi="Times New Roman"/>
          <w:sz w:val="22"/>
          <w:szCs w:val="22"/>
          <w:lang w:eastAsia="ja-JP" w:bidi="ar-SA"/>
        </w:rPr>
        <w:t>ongoing relationship</w:t>
      </w:r>
      <w:r w:rsidR="00433930"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 xml:space="preserve"> extra-contractual </w:t>
      </w:r>
      <w:r w:rsidR="00A115B7" w:rsidRPr="005944D7">
        <w:rPr>
          <w:rFonts w:ascii="Times New Roman" w:hAnsi="Times New Roman"/>
          <w:sz w:val="22"/>
          <w:szCs w:val="22"/>
          <w:lang w:eastAsia="ja-JP" w:bidi="ar-SA"/>
        </w:rPr>
        <w:t xml:space="preserve">considerations </w:t>
      </w:r>
      <w:r w:rsidR="00433930" w:rsidRPr="005944D7">
        <w:rPr>
          <w:rFonts w:ascii="Times New Roman" w:hAnsi="Times New Roman"/>
          <w:sz w:val="22"/>
          <w:szCs w:val="22"/>
          <w:lang w:eastAsia="ja-JP" w:bidi="ar-SA"/>
        </w:rPr>
        <w:t xml:space="preserve">that </w:t>
      </w:r>
      <w:r w:rsidRPr="005944D7">
        <w:rPr>
          <w:rFonts w:ascii="Times New Roman" w:hAnsi="Times New Roman"/>
          <w:sz w:val="22"/>
          <w:szCs w:val="22"/>
          <w:lang w:eastAsia="ja-JP" w:bidi="ar-SA"/>
        </w:rPr>
        <w:t>focus on protecting wom</w:t>
      </w:r>
      <w:r w:rsidR="00433930" w:rsidRPr="005944D7">
        <w:rPr>
          <w:rFonts w:ascii="Times New Roman" w:hAnsi="Times New Roman"/>
          <w:sz w:val="22"/>
          <w:szCs w:val="22"/>
          <w:lang w:eastAsia="ja-JP" w:bidi="ar-SA"/>
        </w:rPr>
        <w:t>e</w:t>
      </w:r>
      <w:r w:rsidRPr="005944D7">
        <w:rPr>
          <w:rFonts w:ascii="Times New Roman" w:hAnsi="Times New Roman"/>
          <w:sz w:val="22"/>
          <w:szCs w:val="22"/>
          <w:lang w:eastAsia="ja-JP" w:bidi="ar-SA"/>
        </w:rPr>
        <w:t>n in non-mar</w:t>
      </w:r>
      <w:r w:rsidR="00433930" w:rsidRPr="005944D7">
        <w:rPr>
          <w:rFonts w:ascii="Times New Roman" w:hAnsi="Times New Roman"/>
          <w:sz w:val="22"/>
          <w:szCs w:val="22"/>
          <w:lang w:eastAsia="ja-JP" w:bidi="ar-SA"/>
        </w:rPr>
        <w:t>ital</w:t>
      </w:r>
      <w:r w:rsidRPr="005944D7">
        <w:rPr>
          <w:rFonts w:ascii="Times New Roman" w:hAnsi="Times New Roman"/>
          <w:sz w:val="22"/>
          <w:szCs w:val="22"/>
          <w:lang w:eastAsia="ja-JP" w:bidi="ar-SA"/>
        </w:rPr>
        <w:t xml:space="preserve"> relationship</w:t>
      </w:r>
      <w:r w:rsidR="00433930" w:rsidRPr="005944D7">
        <w:rPr>
          <w:rFonts w:ascii="Times New Roman" w:hAnsi="Times New Roman"/>
          <w:sz w:val="22"/>
          <w:szCs w:val="22"/>
          <w:lang w:eastAsia="ja-JP" w:bidi="ar-SA"/>
        </w:rPr>
        <w:t>s</w:t>
      </w:r>
      <w:r w:rsidRPr="005944D7">
        <w:rPr>
          <w:rFonts w:ascii="Times New Roman" w:hAnsi="Times New Roman"/>
          <w:sz w:val="22"/>
          <w:szCs w:val="22"/>
          <w:lang w:eastAsia="ja-JP" w:bidi="ar-SA"/>
        </w:rPr>
        <w:t xml:space="preserve"> support the distinction between married and non-married partners.</w:t>
      </w:r>
    </w:p>
    <w:p w14:paraId="2D694CFF" w14:textId="77777777" w:rsidR="00292813" w:rsidRPr="005944D7" w:rsidRDefault="00292813" w:rsidP="006F344F">
      <w:pPr>
        <w:pStyle w:val="Document1"/>
        <w:adjustRightInd w:val="0"/>
        <w:spacing w:beforeLines="20" w:before="48" w:after="0" w:line="260" w:lineRule="exact"/>
        <w:ind w:firstLine="284"/>
        <w:rPr>
          <w:rFonts w:ascii="Times New Roman" w:hAnsi="Times New Roman"/>
          <w:rtl/>
        </w:rPr>
      </w:pPr>
    </w:p>
    <w:p w14:paraId="3BBB8F1B" w14:textId="77777777" w:rsidR="00292813" w:rsidRPr="005944D7" w:rsidRDefault="00292813" w:rsidP="006F344F">
      <w:pPr>
        <w:pStyle w:val="1"/>
        <w:adjustRightInd w:val="0"/>
        <w:spacing w:beforeLines="20" w:before="48" w:after="0" w:line="260" w:lineRule="exact"/>
        <w:ind w:firstLine="284"/>
        <w:jc w:val="both"/>
        <w:rPr>
          <w:rFonts w:ascii="Times New Roman" w:hAnsi="Times New Roman"/>
          <w:b w:val="0"/>
          <w:bCs w:val="0"/>
          <w:i/>
          <w:iCs/>
          <w:smallCaps/>
          <w:kern w:val="0"/>
          <w:sz w:val="22"/>
          <w:szCs w:val="22"/>
          <w:lang w:eastAsia="ja-JP" w:bidi="ar-SA"/>
        </w:rPr>
      </w:pPr>
      <w:bookmarkStart w:id="90" w:name="_Toc144613031"/>
      <w:bookmarkStart w:id="91" w:name="_Toc157542466"/>
      <w:bookmarkStart w:id="92" w:name="_Toc157542642"/>
      <w:r w:rsidRPr="005944D7">
        <w:rPr>
          <w:rFonts w:ascii="Times New Roman" w:hAnsi="Times New Roman"/>
          <w:b w:val="0"/>
          <w:bCs w:val="0"/>
          <w:i/>
          <w:iCs/>
          <w:sz w:val="22"/>
          <w:szCs w:val="22"/>
        </w:rPr>
        <w:t>(</w:t>
      </w:r>
      <w:r w:rsidR="00A41FBD" w:rsidRPr="005944D7">
        <w:rPr>
          <w:rFonts w:ascii="Times New Roman" w:hAnsi="Times New Roman"/>
          <w:b w:val="0"/>
          <w:bCs w:val="0"/>
          <w:i/>
          <w:iCs/>
          <w:sz w:val="22"/>
          <w:szCs w:val="22"/>
        </w:rPr>
        <w:t>6</w:t>
      </w:r>
      <w:r w:rsidRPr="005944D7">
        <w:rPr>
          <w:rFonts w:ascii="Times New Roman" w:hAnsi="Times New Roman"/>
          <w:b w:val="0"/>
          <w:bCs w:val="0"/>
          <w:i/>
          <w:iCs/>
          <w:sz w:val="22"/>
          <w:szCs w:val="22"/>
        </w:rPr>
        <w:t>) Increased Human Capital</w:t>
      </w:r>
      <w:bookmarkEnd w:id="90"/>
      <w:bookmarkEnd w:id="91"/>
      <w:bookmarkEnd w:id="92"/>
    </w:p>
    <w:p w14:paraId="256DC8B1" w14:textId="77777777" w:rsidR="00292813" w:rsidRPr="005944D7" w:rsidRDefault="00292813" w:rsidP="006F344F">
      <w:pPr>
        <w:pStyle w:val="Document1"/>
        <w:adjustRightInd w:val="0"/>
        <w:spacing w:beforeLines="20" w:before="48" w:after="0" w:line="260" w:lineRule="exact"/>
        <w:ind w:firstLine="284"/>
        <w:rPr>
          <w:rFonts w:ascii="Times New Roman" w:hAnsi="Times New Roman"/>
          <w:sz w:val="22"/>
          <w:szCs w:val="22"/>
          <w:lang w:eastAsia="ja-JP" w:bidi="ar-SA"/>
        </w:rPr>
      </w:pPr>
      <w:r w:rsidRPr="005944D7">
        <w:rPr>
          <w:rFonts w:ascii="Times New Roman" w:hAnsi="Times New Roman"/>
          <w:sz w:val="22"/>
          <w:szCs w:val="22"/>
          <w:lang w:eastAsia="ja-JP" w:bidi="ar-SA"/>
        </w:rPr>
        <w:t>Another area where the pluralist model distinguishes between marriage and cohabitation is</w:t>
      </w:r>
      <w:r w:rsidR="00EA423C" w:rsidRPr="005944D7">
        <w:rPr>
          <w:rFonts w:ascii="Times New Roman" w:hAnsi="Times New Roman"/>
          <w:sz w:val="22"/>
          <w:szCs w:val="22"/>
          <w:lang w:eastAsia="ja-JP" w:bidi="ar-SA"/>
        </w:rPr>
        <w:t xml:space="preserve"> in</w:t>
      </w:r>
      <w:r w:rsidRPr="005944D7">
        <w:rPr>
          <w:rFonts w:ascii="Times New Roman" w:hAnsi="Times New Roman"/>
          <w:sz w:val="22"/>
          <w:szCs w:val="22"/>
          <w:lang w:eastAsia="ja-JP" w:bidi="ar-SA"/>
        </w:rPr>
        <w:t xml:space="preserve"> the </w:t>
      </w:r>
      <w:r w:rsidR="00EA423C" w:rsidRPr="005944D7">
        <w:rPr>
          <w:rFonts w:ascii="Times New Roman" w:hAnsi="Times New Roman"/>
          <w:sz w:val="22"/>
          <w:szCs w:val="22"/>
          <w:lang w:eastAsia="ja-JP" w:bidi="ar-SA"/>
        </w:rPr>
        <w:t xml:space="preserve">treatment </w:t>
      </w:r>
      <w:r w:rsidRPr="005944D7">
        <w:rPr>
          <w:rFonts w:ascii="Times New Roman" w:hAnsi="Times New Roman"/>
          <w:sz w:val="22"/>
          <w:szCs w:val="22"/>
          <w:lang w:eastAsia="ja-JP" w:bidi="ar-SA"/>
        </w:rPr>
        <w:t>of human capital</w:t>
      </w:r>
      <w:r w:rsidR="00EA423C"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 xml:space="preserve"> </w:t>
      </w:r>
      <w:r w:rsidR="00EA423C" w:rsidRPr="005944D7">
        <w:rPr>
          <w:rFonts w:ascii="Times New Roman" w:hAnsi="Times New Roman"/>
          <w:sz w:val="22"/>
          <w:szCs w:val="22"/>
          <w:lang w:eastAsia="ja-JP" w:bidi="ar-SA"/>
        </w:rPr>
        <w:t xml:space="preserve">e.g., academic or professional degrees, </w:t>
      </w:r>
      <w:r w:rsidR="00A115B7" w:rsidRPr="005944D7">
        <w:rPr>
          <w:rFonts w:ascii="Times New Roman" w:hAnsi="Times New Roman"/>
          <w:sz w:val="22"/>
          <w:szCs w:val="22"/>
          <w:lang w:eastAsia="ja-JP" w:bidi="ar-SA"/>
        </w:rPr>
        <w:t xml:space="preserve">licenses, or a </w:t>
      </w:r>
      <w:r w:rsidR="00EA423C" w:rsidRPr="005944D7">
        <w:rPr>
          <w:rFonts w:ascii="Times New Roman" w:hAnsi="Times New Roman"/>
          <w:sz w:val="22"/>
          <w:szCs w:val="22"/>
          <w:lang w:eastAsia="ja-JP" w:bidi="ar-SA"/>
        </w:rPr>
        <w:t>personal reputation</w:t>
      </w:r>
      <w:r w:rsidR="00A115B7" w:rsidRPr="005944D7">
        <w:rPr>
          <w:rFonts w:ascii="Times New Roman" w:hAnsi="Times New Roman"/>
          <w:sz w:val="22"/>
          <w:szCs w:val="22"/>
          <w:lang w:eastAsia="ja-JP" w:bidi="ar-SA"/>
        </w:rPr>
        <w:t xml:space="preserve"> </w:t>
      </w:r>
      <w:r w:rsidRPr="005944D7">
        <w:rPr>
          <w:rFonts w:ascii="Times New Roman" w:hAnsi="Times New Roman"/>
          <w:sz w:val="22"/>
          <w:szCs w:val="22"/>
          <w:lang w:eastAsia="ja-JP" w:bidi="ar-SA"/>
        </w:rPr>
        <w:t xml:space="preserve">that has increased during </w:t>
      </w:r>
      <w:r w:rsidR="00EA423C" w:rsidRPr="005944D7">
        <w:rPr>
          <w:rFonts w:ascii="Times New Roman" w:hAnsi="Times New Roman"/>
          <w:sz w:val="22"/>
          <w:szCs w:val="22"/>
          <w:lang w:eastAsia="ja-JP" w:bidi="ar-SA"/>
        </w:rPr>
        <w:t>the relationship</w:t>
      </w:r>
      <w:r w:rsidRPr="005944D7">
        <w:rPr>
          <w:rFonts w:ascii="Times New Roman" w:hAnsi="Times New Roman"/>
          <w:sz w:val="22"/>
          <w:szCs w:val="22"/>
          <w:lang w:eastAsia="ja-JP" w:bidi="ar-SA"/>
        </w:rPr>
        <w:t>.</w:t>
      </w:r>
    </w:p>
    <w:p w14:paraId="7FB8E585" w14:textId="77777777" w:rsidR="00292813" w:rsidRPr="005944D7" w:rsidRDefault="00292813" w:rsidP="006F344F">
      <w:pPr>
        <w:pStyle w:val="Document1"/>
        <w:adjustRightInd w:val="0"/>
        <w:spacing w:beforeLines="20" w:before="48" w:after="0" w:line="260" w:lineRule="exact"/>
        <w:ind w:firstLine="284"/>
        <w:rPr>
          <w:rFonts w:ascii="Times New Roman" w:hAnsi="Times New Roman"/>
          <w:sz w:val="22"/>
          <w:szCs w:val="22"/>
          <w:lang w:eastAsia="ja-JP" w:bidi="ar-SA"/>
        </w:rPr>
      </w:pPr>
      <w:r w:rsidRPr="005944D7">
        <w:rPr>
          <w:rFonts w:ascii="Times New Roman" w:hAnsi="Times New Roman"/>
          <w:sz w:val="22"/>
          <w:szCs w:val="22"/>
          <w:lang w:eastAsia="ja-JP" w:bidi="ar-SA"/>
        </w:rPr>
        <w:t xml:space="preserve">Even leaving aside cohabitation law, the inclusion </w:t>
      </w:r>
      <w:r w:rsidR="00EA423C" w:rsidRPr="005944D7">
        <w:rPr>
          <w:rFonts w:ascii="Times New Roman" w:hAnsi="Times New Roman"/>
          <w:sz w:val="22"/>
          <w:szCs w:val="22"/>
          <w:lang w:eastAsia="ja-JP" w:bidi="ar-SA"/>
        </w:rPr>
        <w:t xml:space="preserve">in the marital estate </w:t>
      </w:r>
      <w:r w:rsidRPr="005944D7">
        <w:rPr>
          <w:rFonts w:ascii="Times New Roman" w:hAnsi="Times New Roman"/>
          <w:sz w:val="22"/>
          <w:szCs w:val="22"/>
          <w:lang w:eastAsia="ja-JP" w:bidi="ar-SA"/>
        </w:rPr>
        <w:t xml:space="preserve">of human capital that increased during marriage is a complex issue that exposes unsettled tensions within </w:t>
      </w:r>
      <w:r w:rsidR="00112D1C" w:rsidRPr="005944D7">
        <w:rPr>
          <w:rFonts w:ascii="Times New Roman" w:hAnsi="Times New Roman"/>
          <w:sz w:val="22"/>
          <w:szCs w:val="22"/>
          <w:lang w:eastAsia="ja-JP" w:bidi="ar-SA"/>
        </w:rPr>
        <w:t xml:space="preserve">marital </w:t>
      </w:r>
      <w:r w:rsidRPr="005944D7">
        <w:rPr>
          <w:rFonts w:ascii="Times New Roman" w:hAnsi="Times New Roman"/>
          <w:sz w:val="22"/>
          <w:szCs w:val="22"/>
          <w:lang w:eastAsia="ja-JP" w:bidi="ar-SA"/>
        </w:rPr>
        <w:t xml:space="preserve">law. </w:t>
      </w:r>
    </w:p>
    <w:p w14:paraId="734A1A7F" w14:textId="77777777" w:rsidR="00112D1C" w:rsidRPr="005944D7" w:rsidRDefault="00292813" w:rsidP="006F344F">
      <w:pPr>
        <w:pStyle w:val="Document1"/>
        <w:adjustRightInd w:val="0"/>
        <w:spacing w:beforeLines="20" w:before="48" w:after="0" w:line="260" w:lineRule="exact"/>
        <w:ind w:firstLine="284"/>
        <w:rPr>
          <w:rFonts w:ascii="Times New Roman" w:hAnsi="Times New Roman"/>
        </w:rPr>
      </w:pPr>
      <w:r w:rsidRPr="005944D7">
        <w:rPr>
          <w:rFonts w:ascii="Times New Roman" w:hAnsi="Times New Roman"/>
          <w:sz w:val="22"/>
          <w:szCs w:val="22"/>
          <w:lang w:eastAsia="ja-JP" w:bidi="ar-SA"/>
        </w:rPr>
        <w:t xml:space="preserve">On </w:t>
      </w:r>
      <w:r w:rsidR="00EA423C" w:rsidRPr="005944D7">
        <w:rPr>
          <w:rFonts w:ascii="Times New Roman" w:hAnsi="Times New Roman"/>
          <w:sz w:val="22"/>
          <w:szCs w:val="22"/>
          <w:lang w:eastAsia="ja-JP" w:bidi="ar-SA"/>
        </w:rPr>
        <w:t xml:space="preserve">the </w:t>
      </w:r>
      <w:r w:rsidRPr="005944D7">
        <w:rPr>
          <w:rFonts w:ascii="Times New Roman" w:hAnsi="Times New Roman"/>
          <w:sz w:val="22"/>
          <w:szCs w:val="22"/>
          <w:lang w:eastAsia="ja-JP" w:bidi="ar-SA"/>
        </w:rPr>
        <w:t xml:space="preserve">one hand, most states </w:t>
      </w:r>
      <w:r w:rsidR="00EA423C" w:rsidRPr="005944D7">
        <w:rPr>
          <w:rFonts w:ascii="Times New Roman" w:hAnsi="Times New Roman"/>
          <w:sz w:val="22"/>
          <w:szCs w:val="22"/>
          <w:lang w:eastAsia="ja-JP" w:bidi="ar-SA"/>
        </w:rPr>
        <w:t xml:space="preserve">do not </w:t>
      </w:r>
      <w:r w:rsidRPr="005944D7">
        <w:rPr>
          <w:rFonts w:ascii="Times New Roman" w:hAnsi="Times New Roman"/>
          <w:sz w:val="22"/>
          <w:szCs w:val="22"/>
          <w:lang w:eastAsia="ja-JP" w:bidi="ar-SA"/>
        </w:rPr>
        <w:t>include enhanced human capital within the marital estate</w:t>
      </w:r>
      <w:r w:rsidRPr="005944D7">
        <w:rPr>
          <w:rFonts w:ascii="Times New Roman" w:hAnsi="Times New Roman"/>
        </w:rPr>
        <w:t>.</w:t>
      </w:r>
      <w:r w:rsidRPr="005944D7">
        <w:rPr>
          <w:rFonts w:ascii="Times New Roman" w:hAnsi="Times New Roman"/>
          <w:vertAlign w:val="superscript"/>
        </w:rPr>
        <w:footnoteReference w:id="85"/>
      </w:r>
      <w:r w:rsidRPr="005944D7">
        <w:rPr>
          <w:rFonts w:ascii="Times New Roman" w:hAnsi="Times New Roman"/>
          <w:vertAlign w:val="superscript"/>
        </w:rPr>
        <w:t xml:space="preserve"> </w:t>
      </w:r>
      <w:r w:rsidRPr="005944D7">
        <w:rPr>
          <w:rFonts w:ascii="Times New Roman" w:hAnsi="Times New Roman"/>
          <w:sz w:val="22"/>
          <w:szCs w:val="22"/>
          <w:lang w:eastAsia="ja-JP" w:bidi="ar-SA"/>
        </w:rPr>
        <w:t>While formal justifications for this reluctance</w:t>
      </w:r>
      <w:proofErr w:type="gramStart"/>
      <w:r w:rsidR="00EA423C"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w:t>
      </w:r>
      <w:proofErr w:type="gramEnd"/>
      <w:r w:rsidRPr="005944D7">
        <w:rPr>
          <w:rFonts w:ascii="Times New Roman" w:hAnsi="Times New Roman"/>
          <w:sz w:val="22"/>
          <w:szCs w:val="22"/>
          <w:lang w:eastAsia="ja-JP" w:bidi="ar-SA"/>
        </w:rPr>
        <w:t>human capital is not property”</w:t>
      </w:r>
      <w:bookmarkStart w:id="93" w:name="_Ref144555260"/>
      <w:r w:rsidRPr="005944D7">
        <w:rPr>
          <w:rFonts w:ascii="Times New Roman" w:hAnsi="Times New Roman"/>
          <w:vertAlign w:val="superscript"/>
        </w:rPr>
        <w:footnoteReference w:id="86"/>
      </w:r>
      <w:bookmarkEnd w:id="93"/>
      <w:r w:rsidR="00EA423C" w:rsidRPr="005944D7">
        <w:rPr>
          <w:rFonts w:ascii="Times New Roman" w:hAnsi="Times New Roman"/>
        </w:rPr>
        <w:t>—</w:t>
      </w:r>
      <w:r w:rsidRPr="005944D7">
        <w:rPr>
          <w:rFonts w:ascii="Times New Roman" w:hAnsi="Times New Roman"/>
          <w:sz w:val="22"/>
          <w:szCs w:val="22"/>
          <w:lang w:eastAsia="ja-JP" w:bidi="ar-SA"/>
        </w:rPr>
        <w:t xml:space="preserve">and </w:t>
      </w:r>
      <w:r w:rsidR="00315D49" w:rsidRPr="005944D7">
        <w:rPr>
          <w:rFonts w:ascii="Times New Roman" w:hAnsi="Times New Roman"/>
          <w:sz w:val="22"/>
          <w:szCs w:val="22"/>
          <w:lang w:eastAsia="ja-JP" w:bidi="ar-SA"/>
        </w:rPr>
        <w:t xml:space="preserve">those based on </w:t>
      </w:r>
      <w:r w:rsidR="00315D49" w:rsidRPr="005944D7">
        <w:rPr>
          <w:rFonts w:ascii="Times New Roman" w:hAnsi="Times New Roman"/>
          <w:sz w:val="22"/>
          <w:szCs w:val="22"/>
          <w:lang w:eastAsia="ja-JP" w:bidi="ar-SA"/>
        </w:rPr>
        <w:lastRenderedPageBreak/>
        <w:t xml:space="preserve">purported </w:t>
      </w:r>
      <w:r w:rsidRPr="005944D7">
        <w:rPr>
          <w:rFonts w:ascii="Times New Roman" w:hAnsi="Times New Roman"/>
          <w:sz w:val="22"/>
          <w:szCs w:val="22"/>
          <w:lang w:eastAsia="ja-JP" w:bidi="ar-SA"/>
        </w:rPr>
        <w:t>difficulties in calculation</w:t>
      </w:r>
      <w:r w:rsidRPr="005944D7">
        <w:rPr>
          <w:rStyle w:val="aa"/>
          <w:rFonts w:ascii="Times New Roman" w:hAnsi="Times New Roman"/>
        </w:rPr>
        <w:footnoteReference w:id="87"/>
      </w:r>
      <w:r w:rsidRPr="005944D7">
        <w:rPr>
          <w:rFonts w:ascii="Times New Roman" w:hAnsi="Times New Roman"/>
        </w:rPr>
        <w:t xml:space="preserve"> </w:t>
      </w:r>
      <w:r w:rsidRPr="005944D7">
        <w:rPr>
          <w:rFonts w:ascii="Times New Roman" w:hAnsi="Times New Roman"/>
          <w:sz w:val="22"/>
          <w:szCs w:val="22"/>
          <w:lang w:eastAsia="ja-JP" w:bidi="ar-SA"/>
        </w:rPr>
        <w:t xml:space="preserve">are </w:t>
      </w:r>
      <w:r w:rsidR="00315D49" w:rsidRPr="005944D7">
        <w:rPr>
          <w:rFonts w:ascii="Times New Roman" w:hAnsi="Times New Roman"/>
          <w:sz w:val="22"/>
          <w:szCs w:val="22"/>
          <w:lang w:eastAsia="ja-JP" w:bidi="ar-SA"/>
        </w:rPr>
        <w:t>un</w:t>
      </w:r>
      <w:r w:rsidRPr="005944D7">
        <w:rPr>
          <w:rFonts w:ascii="Times New Roman" w:hAnsi="Times New Roman"/>
          <w:sz w:val="22"/>
          <w:szCs w:val="22"/>
          <w:lang w:eastAsia="ja-JP" w:bidi="ar-SA"/>
        </w:rPr>
        <w:t>convincing</w:t>
      </w:r>
      <w:r w:rsidRPr="005944D7">
        <w:rPr>
          <w:rFonts w:ascii="Times New Roman" w:hAnsi="Times New Roman"/>
        </w:rPr>
        <w:t>,</w:t>
      </w:r>
      <w:r w:rsidRPr="005944D7">
        <w:rPr>
          <w:rStyle w:val="aa"/>
          <w:rFonts w:ascii="Times New Roman" w:hAnsi="Times New Roman"/>
        </w:rPr>
        <w:footnoteReference w:id="88"/>
      </w:r>
      <w:r w:rsidRPr="005944D7">
        <w:rPr>
          <w:rFonts w:ascii="Times New Roman" w:hAnsi="Times New Roman"/>
        </w:rPr>
        <w:t xml:space="preserve"> </w:t>
      </w:r>
      <w:r w:rsidRPr="005944D7">
        <w:rPr>
          <w:rFonts w:ascii="Times New Roman" w:hAnsi="Times New Roman"/>
          <w:sz w:val="22"/>
          <w:szCs w:val="22"/>
          <w:lang w:eastAsia="ja-JP" w:bidi="ar-SA"/>
        </w:rPr>
        <w:t xml:space="preserve">more serious objections to </w:t>
      </w:r>
      <w:r w:rsidR="00112D1C" w:rsidRPr="005944D7">
        <w:rPr>
          <w:rFonts w:ascii="Times New Roman" w:hAnsi="Times New Roman"/>
          <w:sz w:val="22"/>
          <w:szCs w:val="22"/>
          <w:lang w:eastAsia="ja-JP" w:bidi="ar-SA"/>
        </w:rPr>
        <w:t xml:space="preserve">the </w:t>
      </w:r>
      <w:r w:rsidRPr="005944D7">
        <w:rPr>
          <w:rFonts w:ascii="Times New Roman" w:hAnsi="Times New Roman"/>
          <w:sz w:val="22"/>
          <w:szCs w:val="22"/>
          <w:lang w:eastAsia="ja-JP" w:bidi="ar-SA"/>
        </w:rPr>
        <w:t>division of earning capacity are based on autonomy</w:t>
      </w:r>
      <w:r w:rsidRPr="005944D7">
        <w:rPr>
          <w:rFonts w:ascii="Times New Roman" w:hAnsi="Times New Roman"/>
          <w:i/>
          <w:iCs/>
        </w:rPr>
        <w:t>.</w:t>
      </w:r>
      <w:r w:rsidRPr="005944D7">
        <w:rPr>
          <w:rStyle w:val="aa"/>
          <w:rFonts w:ascii="Times New Roman" w:hAnsi="Times New Roman"/>
        </w:rPr>
        <w:footnoteReference w:id="89"/>
      </w:r>
      <w:r w:rsidRPr="005944D7">
        <w:rPr>
          <w:rFonts w:ascii="Times New Roman" w:hAnsi="Times New Roman"/>
        </w:rPr>
        <w:t xml:space="preserve"> </w:t>
      </w:r>
    </w:p>
    <w:p w14:paraId="7CE76BA6" w14:textId="77777777" w:rsidR="00292813" w:rsidRPr="005944D7" w:rsidRDefault="00292813" w:rsidP="006F344F">
      <w:pPr>
        <w:pStyle w:val="Document1"/>
        <w:adjustRightInd w:val="0"/>
        <w:spacing w:beforeLines="20" w:before="48" w:after="0" w:line="260" w:lineRule="exact"/>
        <w:ind w:firstLine="284"/>
        <w:rPr>
          <w:rFonts w:ascii="Times New Roman" w:hAnsi="Times New Roman"/>
          <w:vertAlign w:val="superscript"/>
        </w:rPr>
      </w:pPr>
      <w:r w:rsidRPr="005944D7">
        <w:rPr>
          <w:rFonts w:ascii="Times New Roman" w:hAnsi="Times New Roman"/>
          <w:sz w:val="22"/>
          <w:szCs w:val="22"/>
          <w:lang w:eastAsia="ja-JP" w:bidi="ar-SA"/>
        </w:rPr>
        <w:t xml:space="preserve">First, symbolically, human capital division contradicts </w:t>
      </w:r>
      <w:r w:rsidR="00EA423C" w:rsidRPr="005944D7">
        <w:rPr>
          <w:rFonts w:ascii="Times New Roman" w:hAnsi="Times New Roman"/>
          <w:sz w:val="22"/>
          <w:szCs w:val="22"/>
          <w:lang w:eastAsia="ja-JP" w:bidi="ar-SA"/>
        </w:rPr>
        <w:t xml:space="preserve">the </w:t>
      </w:r>
      <w:r w:rsidRPr="005944D7">
        <w:rPr>
          <w:rFonts w:ascii="Times New Roman" w:hAnsi="Times New Roman"/>
          <w:sz w:val="22"/>
          <w:szCs w:val="22"/>
          <w:lang w:eastAsia="ja-JP" w:bidi="ar-SA"/>
        </w:rPr>
        <w:t xml:space="preserve">individualistic perception of </w:t>
      </w:r>
      <w:r w:rsidR="00EA423C" w:rsidRPr="005944D7">
        <w:rPr>
          <w:rFonts w:ascii="Times New Roman" w:hAnsi="Times New Roman"/>
          <w:sz w:val="22"/>
          <w:szCs w:val="22"/>
          <w:lang w:eastAsia="ja-JP" w:bidi="ar-SA"/>
        </w:rPr>
        <w:t xml:space="preserve">human </w:t>
      </w:r>
      <w:r w:rsidRPr="005944D7">
        <w:rPr>
          <w:rFonts w:ascii="Times New Roman" w:hAnsi="Times New Roman"/>
          <w:sz w:val="22"/>
          <w:szCs w:val="22"/>
          <w:lang w:eastAsia="ja-JP" w:bidi="ar-SA"/>
        </w:rPr>
        <w:t>efforts and skills as personal</w:t>
      </w:r>
      <w:r w:rsidRPr="005944D7">
        <w:rPr>
          <w:rFonts w:ascii="Times New Roman" w:hAnsi="Times New Roman"/>
        </w:rPr>
        <w:t>.</w:t>
      </w:r>
      <w:bookmarkStart w:id="95" w:name="_Ref70395330"/>
      <w:r w:rsidR="00CD56C1" w:rsidRPr="005944D7">
        <w:rPr>
          <w:rStyle w:val="aa"/>
          <w:rFonts w:ascii="Times New Roman" w:hAnsi="Times New Roman"/>
        </w:rPr>
        <w:footnoteReference w:id="90"/>
      </w:r>
      <w:r w:rsidR="00112D1C" w:rsidRPr="005944D7">
        <w:rPr>
          <w:rFonts w:ascii="Times New Roman" w:hAnsi="Times New Roman"/>
        </w:rPr>
        <w:t xml:space="preserve"> </w:t>
      </w:r>
      <w:bookmarkEnd w:id="95"/>
      <w:r w:rsidRPr="005944D7">
        <w:rPr>
          <w:rFonts w:ascii="Times New Roman" w:hAnsi="Times New Roman"/>
          <w:sz w:val="22"/>
          <w:szCs w:val="22"/>
          <w:lang w:eastAsia="ja-JP" w:bidi="ar-SA"/>
        </w:rPr>
        <w:t xml:space="preserve">Second, unlike other marital property, human capital is divided in the </w:t>
      </w:r>
      <w:r w:rsidR="00750669" w:rsidRPr="005944D7">
        <w:rPr>
          <w:rFonts w:ascii="Times New Roman" w:hAnsi="Times New Roman"/>
          <w:sz w:val="22"/>
          <w:szCs w:val="22"/>
          <w:lang w:eastAsia="ja-JP" w:bidi="ar-SA"/>
        </w:rPr>
        <w:t>post-divorce</w:t>
      </w:r>
      <w:r w:rsidRPr="005944D7">
        <w:rPr>
          <w:rFonts w:ascii="Times New Roman" w:hAnsi="Times New Roman"/>
          <w:sz w:val="22"/>
          <w:szCs w:val="22"/>
          <w:lang w:eastAsia="ja-JP" w:bidi="ar-SA"/>
        </w:rPr>
        <w:t xml:space="preserve"> period as a function of the actual salar</w:t>
      </w:r>
      <w:r w:rsidR="00EA423C" w:rsidRPr="005944D7">
        <w:rPr>
          <w:rFonts w:ascii="Times New Roman" w:hAnsi="Times New Roman"/>
          <w:sz w:val="22"/>
          <w:szCs w:val="22"/>
          <w:lang w:eastAsia="ja-JP" w:bidi="ar-SA"/>
        </w:rPr>
        <w:t>ies</w:t>
      </w:r>
      <w:r w:rsidRPr="005944D7">
        <w:rPr>
          <w:rFonts w:ascii="Times New Roman" w:hAnsi="Times New Roman"/>
          <w:sz w:val="22"/>
          <w:szCs w:val="22"/>
          <w:lang w:eastAsia="ja-JP" w:bidi="ar-SA"/>
        </w:rPr>
        <w:t xml:space="preserve"> of both spouses at th</w:t>
      </w:r>
      <w:r w:rsidR="005E3DE7" w:rsidRPr="005944D7">
        <w:rPr>
          <w:rFonts w:ascii="Times New Roman" w:hAnsi="Times New Roman"/>
          <w:sz w:val="22"/>
          <w:szCs w:val="22"/>
          <w:lang w:eastAsia="ja-JP" w:bidi="ar-SA"/>
        </w:rPr>
        <w:t>at</w:t>
      </w:r>
      <w:r w:rsidRPr="005944D7">
        <w:rPr>
          <w:rFonts w:ascii="Times New Roman" w:hAnsi="Times New Roman"/>
          <w:sz w:val="22"/>
          <w:szCs w:val="22"/>
          <w:lang w:eastAsia="ja-JP" w:bidi="ar-SA"/>
        </w:rPr>
        <w:t xml:space="preserve"> time.</w:t>
      </w:r>
      <w:r w:rsidRPr="005944D7">
        <w:rPr>
          <w:rStyle w:val="aa"/>
          <w:rFonts w:ascii="Times New Roman" w:hAnsi="Times New Roman"/>
        </w:rPr>
        <w:footnoteReference w:id="91"/>
      </w:r>
      <w:r w:rsidRPr="005944D7">
        <w:rPr>
          <w:rFonts w:ascii="Times New Roman" w:hAnsi="Times New Roman"/>
        </w:rPr>
        <w:t xml:space="preserve"> </w:t>
      </w:r>
      <w:r w:rsidRPr="005944D7">
        <w:rPr>
          <w:rFonts w:ascii="Times New Roman" w:hAnsi="Times New Roman"/>
          <w:sz w:val="22"/>
          <w:szCs w:val="22"/>
          <w:lang w:eastAsia="ja-JP" w:bidi="ar-SA"/>
        </w:rPr>
        <w:t>Thus, human capital division harms the right of complete exit from any spousal commitments</w:t>
      </w:r>
      <w:r w:rsidRPr="005944D7">
        <w:rPr>
          <w:rFonts w:ascii="Times New Roman" w:hAnsi="Times New Roman"/>
        </w:rPr>
        <w:t>.</w:t>
      </w:r>
      <w:r w:rsidRPr="005944D7">
        <w:rPr>
          <w:rStyle w:val="aa"/>
          <w:rFonts w:ascii="Times New Roman" w:hAnsi="Times New Roman"/>
        </w:rPr>
        <w:footnoteReference w:id="92"/>
      </w:r>
      <w:r w:rsidRPr="005944D7">
        <w:rPr>
          <w:rFonts w:ascii="Times New Roman" w:hAnsi="Times New Roman"/>
        </w:rPr>
        <w:t xml:space="preserve"> </w:t>
      </w:r>
    </w:p>
    <w:p w14:paraId="5519C6B3" w14:textId="77777777" w:rsidR="00292813" w:rsidRPr="005944D7" w:rsidRDefault="00292813" w:rsidP="006F344F">
      <w:pPr>
        <w:pStyle w:val="Document1"/>
        <w:adjustRightInd w:val="0"/>
        <w:spacing w:beforeLines="20" w:before="48" w:after="0" w:line="260" w:lineRule="exact"/>
        <w:ind w:firstLine="284"/>
        <w:rPr>
          <w:rFonts w:ascii="Times New Roman" w:hAnsi="Times New Roman"/>
        </w:rPr>
      </w:pPr>
      <w:r w:rsidRPr="005944D7">
        <w:rPr>
          <w:rFonts w:ascii="Times New Roman" w:hAnsi="Times New Roman"/>
          <w:sz w:val="22"/>
          <w:szCs w:val="22"/>
          <w:lang w:eastAsia="ja-JP" w:bidi="ar-SA"/>
        </w:rPr>
        <w:t>On the other hand</w:t>
      </w:r>
      <w:r w:rsidR="00EA423C" w:rsidRPr="005944D7">
        <w:rPr>
          <w:rFonts w:ascii="Times New Roman" w:hAnsi="Times New Roman"/>
          <w:sz w:val="22"/>
          <w:szCs w:val="22"/>
          <w:lang w:eastAsia="ja-JP" w:bidi="ar-SA"/>
        </w:rPr>
        <w:t xml:space="preserve">, </w:t>
      </w:r>
      <w:r w:rsidR="00112D1C" w:rsidRPr="005944D7">
        <w:rPr>
          <w:rFonts w:ascii="Times New Roman" w:hAnsi="Times New Roman"/>
          <w:sz w:val="22"/>
          <w:szCs w:val="22"/>
          <w:lang w:eastAsia="ja-JP" w:bidi="ar-SA"/>
        </w:rPr>
        <w:t xml:space="preserve">despite the inherently </w:t>
      </w:r>
      <w:r w:rsidRPr="005944D7">
        <w:rPr>
          <w:rFonts w:ascii="Times New Roman" w:hAnsi="Times New Roman"/>
          <w:sz w:val="22"/>
          <w:szCs w:val="22"/>
          <w:lang w:eastAsia="ja-JP" w:bidi="ar-SA"/>
        </w:rPr>
        <w:t>individualistic character</w:t>
      </w:r>
      <w:r w:rsidR="00112D1C" w:rsidRPr="005944D7">
        <w:rPr>
          <w:rFonts w:ascii="Times New Roman" w:hAnsi="Times New Roman"/>
          <w:sz w:val="22"/>
          <w:szCs w:val="22"/>
          <w:lang w:eastAsia="ja-JP" w:bidi="ar-SA"/>
        </w:rPr>
        <w:t xml:space="preserve"> of career development</w:t>
      </w:r>
      <w:r w:rsidR="00EA423C" w:rsidRPr="005944D7">
        <w:rPr>
          <w:rFonts w:ascii="Times New Roman" w:hAnsi="Times New Roman"/>
          <w:sz w:val="22"/>
          <w:szCs w:val="22"/>
          <w:lang w:eastAsia="ja-JP" w:bidi="ar-SA"/>
        </w:rPr>
        <w:t xml:space="preserve">, </w:t>
      </w:r>
      <w:r w:rsidRPr="005944D7">
        <w:rPr>
          <w:rFonts w:ascii="Times New Roman" w:hAnsi="Times New Roman"/>
          <w:sz w:val="22"/>
          <w:szCs w:val="22"/>
          <w:lang w:eastAsia="ja-JP" w:bidi="ar-SA"/>
        </w:rPr>
        <w:t xml:space="preserve">one should not ignore </w:t>
      </w:r>
      <w:r w:rsidR="00112D1C" w:rsidRPr="005944D7">
        <w:rPr>
          <w:rFonts w:ascii="Times New Roman" w:hAnsi="Times New Roman"/>
          <w:sz w:val="22"/>
          <w:szCs w:val="22"/>
          <w:lang w:eastAsia="ja-JP" w:bidi="ar-SA"/>
        </w:rPr>
        <w:t xml:space="preserve">its </w:t>
      </w:r>
      <w:r w:rsidRPr="005944D7">
        <w:rPr>
          <w:rFonts w:ascii="Times New Roman" w:hAnsi="Times New Roman"/>
          <w:sz w:val="22"/>
          <w:szCs w:val="22"/>
          <w:lang w:eastAsia="ja-JP" w:bidi="ar-SA"/>
        </w:rPr>
        <w:t xml:space="preserve">community aspect </w:t>
      </w:r>
      <w:r w:rsidR="00112D1C" w:rsidRPr="005944D7">
        <w:rPr>
          <w:rFonts w:ascii="Times New Roman" w:hAnsi="Times New Roman"/>
          <w:sz w:val="22"/>
          <w:szCs w:val="22"/>
          <w:lang w:eastAsia="ja-JP" w:bidi="ar-SA"/>
        </w:rPr>
        <w:t>when it occurs</w:t>
      </w:r>
      <w:r w:rsidRPr="005944D7">
        <w:rPr>
          <w:rFonts w:ascii="Times New Roman" w:hAnsi="Times New Roman"/>
          <w:sz w:val="22"/>
          <w:szCs w:val="22"/>
          <w:lang w:eastAsia="ja-JP" w:bidi="ar-SA"/>
        </w:rPr>
        <w:t xml:space="preserve"> during marriage</w:t>
      </w:r>
      <w:r w:rsidRPr="005944D7">
        <w:rPr>
          <w:rFonts w:ascii="Times New Roman" w:hAnsi="Times New Roman"/>
        </w:rPr>
        <w:t>.</w:t>
      </w:r>
      <w:r w:rsidRPr="005944D7">
        <w:rPr>
          <w:rStyle w:val="aa"/>
          <w:rFonts w:ascii="Times New Roman" w:hAnsi="Times New Roman"/>
        </w:rPr>
        <w:footnoteReference w:id="93"/>
      </w:r>
      <w:r w:rsidRPr="005944D7">
        <w:rPr>
          <w:rFonts w:ascii="Times New Roman" w:hAnsi="Times New Roman"/>
        </w:rPr>
        <w:t xml:space="preserve"> </w:t>
      </w:r>
      <w:r w:rsidR="00EA423C" w:rsidRPr="005944D7">
        <w:rPr>
          <w:rFonts w:ascii="Times New Roman" w:hAnsi="Times New Roman"/>
          <w:sz w:val="22"/>
          <w:szCs w:val="22"/>
          <w:lang w:eastAsia="ja-JP" w:bidi="ar-SA"/>
        </w:rPr>
        <w:t>E</w:t>
      </w:r>
      <w:r w:rsidRPr="005944D7">
        <w:rPr>
          <w:rFonts w:ascii="Times New Roman" w:hAnsi="Times New Roman"/>
          <w:sz w:val="22"/>
          <w:szCs w:val="22"/>
          <w:lang w:eastAsia="ja-JP" w:bidi="ar-SA"/>
        </w:rPr>
        <w:t>conomic research shows that increased human capital is one of the main assets acquired during marriage.</w:t>
      </w:r>
      <w:bookmarkStart w:id="96" w:name="_Ref144555146"/>
      <w:r w:rsidRPr="005944D7">
        <w:rPr>
          <w:rStyle w:val="aa"/>
          <w:rFonts w:ascii="Times New Roman" w:hAnsi="Times New Roman"/>
        </w:rPr>
        <w:footnoteReference w:id="94"/>
      </w:r>
      <w:bookmarkEnd w:id="96"/>
      <w:r w:rsidRPr="005944D7">
        <w:rPr>
          <w:rFonts w:ascii="Times New Roman" w:hAnsi="Times New Roman"/>
        </w:rPr>
        <w:t xml:space="preserve"> It</w:t>
      </w:r>
      <w:r w:rsidRPr="005944D7">
        <w:rPr>
          <w:rFonts w:ascii="Times New Roman" w:hAnsi="Times New Roman"/>
          <w:sz w:val="22"/>
          <w:szCs w:val="22"/>
          <w:lang w:eastAsia="ja-JP" w:bidi="ar-SA"/>
        </w:rPr>
        <w:t xml:space="preserve"> is not surprising, then, that the reluctance of current law to include </w:t>
      </w:r>
      <w:r w:rsidR="00EA423C" w:rsidRPr="005944D7">
        <w:rPr>
          <w:rFonts w:ascii="Times New Roman" w:hAnsi="Times New Roman"/>
          <w:sz w:val="22"/>
          <w:szCs w:val="22"/>
          <w:lang w:eastAsia="ja-JP" w:bidi="ar-SA"/>
        </w:rPr>
        <w:t xml:space="preserve">human capital </w:t>
      </w:r>
      <w:r w:rsidRPr="005944D7">
        <w:rPr>
          <w:rFonts w:ascii="Times New Roman" w:hAnsi="Times New Roman"/>
          <w:sz w:val="22"/>
          <w:szCs w:val="22"/>
          <w:lang w:eastAsia="ja-JP" w:bidi="ar-SA"/>
        </w:rPr>
        <w:t>within the marital property results in extremely unequal economic outcomes between men and women at divorce.</w:t>
      </w:r>
      <w:bookmarkStart w:id="99" w:name="_Ref215193177"/>
      <w:r w:rsidRPr="005944D7">
        <w:rPr>
          <w:rStyle w:val="aa"/>
          <w:rFonts w:ascii="Times New Roman" w:hAnsi="Times New Roman"/>
        </w:rPr>
        <w:footnoteReference w:id="95"/>
      </w:r>
      <w:bookmarkEnd w:id="99"/>
      <w:r w:rsidRPr="005944D7">
        <w:rPr>
          <w:rFonts w:ascii="Times New Roman" w:hAnsi="Times New Roman"/>
        </w:rPr>
        <w:t xml:space="preserve"> </w:t>
      </w:r>
      <w:r w:rsidRPr="005944D7">
        <w:rPr>
          <w:rFonts w:ascii="Times New Roman" w:hAnsi="Times New Roman"/>
          <w:sz w:val="22"/>
          <w:szCs w:val="22"/>
          <w:lang w:eastAsia="ja-JP" w:bidi="ar-SA"/>
        </w:rPr>
        <w:t xml:space="preserve">Thus, the egalitarian </w:t>
      </w:r>
      <w:r w:rsidRPr="005944D7">
        <w:rPr>
          <w:rFonts w:ascii="Times New Roman" w:hAnsi="Times New Roman"/>
          <w:sz w:val="22"/>
          <w:szCs w:val="22"/>
          <w:lang w:eastAsia="ja-JP" w:bidi="ar-SA"/>
        </w:rPr>
        <w:lastRenderedPageBreak/>
        <w:t xml:space="preserve">and community aspects of marriage </w:t>
      </w:r>
      <w:r w:rsidR="00EA423C" w:rsidRPr="005944D7">
        <w:rPr>
          <w:rFonts w:ascii="Times New Roman" w:hAnsi="Times New Roman"/>
          <w:sz w:val="22"/>
          <w:szCs w:val="22"/>
          <w:lang w:eastAsia="ja-JP" w:bidi="ar-SA"/>
        </w:rPr>
        <w:t>militate against</w:t>
      </w:r>
      <w:r w:rsidRPr="005944D7">
        <w:rPr>
          <w:rFonts w:ascii="Times New Roman" w:hAnsi="Times New Roman"/>
          <w:sz w:val="22"/>
          <w:szCs w:val="22"/>
          <w:lang w:eastAsia="ja-JP" w:bidi="ar-SA"/>
        </w:rPr>
        <w:t xml:space="preserve"> ignoring increase</w:t>
      </w:r>
      <w:r w:rsidR="00112D1C" w:rsidRPr="005944D7">
        <w:rPr>
          <w:rFonts w:ascii="Times New Roman" w:hAnsi="Times New Roman"/>
          <w:sz w:val="22"/>
          <w:szCs w:val="22"/>
          <w:lang w:eastAsia="ja-JP" w:bidi="ar-SA"/>
        </w:rPr>
        <w:t>s</w:t>
      </w:r>
      <w:r w:rsidRPr="005944D7">
        <w:rPr>
          <w:rFonts w:ascii="Times New Roman" w:hAnsi="Times New Roman"/>
          <w:sz w:val="22"/>
          <w:szCs w:val="22"/>
          <w:lang w:eastAsia="ja-JP" w:bidi="ar-SA"/>
        </w:rPr>
        <w:t xml:space="preserve"> in human capital</w:t>
      </w:r>
      <w:r w:rsidRPr="005944D7">
        <w:rPr>
          <w:rFonts w:ascii="Times New Roman" w:hAnsi="Times New Roman"/>
        </w:rPr>
        <w:t>.</w:t>
      </w:r>
      <w:r w:rsidRPr="005944D7">
        <w:rPr>
          <w:rStyle w:val="aa"/>
          <w:rFonts w:ascii="Times New Roman" w:hAnsi="Times New Roman"/>
        </w:rPr>
        <w:footnoteReference w:id="96"/>
      </w:r>
    </w:p>
    <w:p w14:paraId="58E8A38F" w14:textId="77777777" w:rsidR="00292813" w:rsidRPr="005944D7" w:rsidRDefault="00112D1C" w:rsidP="006F344F">
      <w:pPr>
        <w:pStyle w:val="Document1"/>
        <w:adjustRightInd w:val="0"/>
        <w:spacing w:beforeLines="20" w:before="48" w:after="0" w:line="260" w:lineRule="exact"/>
        <w:ind w:firstLine="284"/>
        <w:rPr>
          <w:rFonts w:ascii="Times New Roman" w:hAnsi="Times New Roman"/>
        </w:rPr>
      </w:pPr>
      <w:r w:rsidRPr="005944D7">
        <w:rPr>
          <w:rFonts w:ascii="Times New Roman" w:hAnsi="Times New Roman"/>
          <w:sz w:val="22"/>
          <w:szCs w:val="22"/>
          <w:lang w:eastAsia="ja-JP" w:bidi="ar-SA"/>
        </w:rPr>
        <w:t>Considering</w:t>
      </w:r>
      <w:r w:rsidR="00292813" w:rsidRPr="005944D7">
        <w:rPr>
          <w:rFonts w:ascii="Times New Roman" w:hAnsi="Times New Roman"/>
          <w:sz w:val="22"/>
          <w:szCs w:val="22"/>
          <w:lang w:eastAsia="ja-JP" w:bidi="ar-SA"/>
        </w:rPr>
        <w:t xml:space="preserve"> the importance of community and equality to marriage regulation, prominent scholars </w:t>
      </w:r>
      <w:r w:rsidRPr="005944D7">
        <w:rPr>
          <w:rFonts w:ascii="Times New Roman" w:hAnsi="Times New Roman"/>
          <w:sz w:val="22"/>
          <w:szCs w:val="22"/>
          <w:lang w:eastAsia="ja-JP" w:bidi="ar-SA"/>
        </w:rPr>
        <w:t xml:space="preserve">have </w:t>
      </w:r>
      <w:r w:rsidR="00292813" w:rsidRPr="005944D7">
        <w:rPr>
          <w:rFonts w:ascii="Times New Roman" w:hAnsi="Times New Roman"/>
          <w:sz w:val="22"/>
          <w:szCs w:val="22"/>
          <w:lang w:eastAsia="ja-JP" w:bidi="ar-SA"/>
        </w:rPr>
        <w:t>support</w:t>
      </w:r>
      <w:r w:rsidRPr="005944D7">
        <w:rPr>
          <w:rFonts w:ascii="Times New Roman" w:hAnsi="Times New Roman"/>
          <w:sz w:val="22"/>
          <w:szCs w:val="22"/>
          <w:lang w:eastAsia="ja-JP" w:bidi="ar-SA"/>
        </w:rPr>
        <w:t>ed</w:t>
      </w:r>
      <w:r w:rsidR="00292813" w:rsidRPr="005944D7">
        <w:rPr>
          <w:rFonts w:ascii="Times New Roman" w:hAnsi="Times New Roman"/>
          <w:sz w:val="22"/>
          <w:szCs w:val="22"/>
          <w:lang w:eastAsia="ja-JP" w:bidi="ar-SA"/>
        </w:rPr>
        <w:t xml:space="preserve"> </w:t>
      </w:r>
      <w:r w:rsidR="00834CB9" w:rsidRPr="005944D7">
        <w:rPr>
          <w:rFonts w:ascii="Times New Roman" w:hAnsi="Times New Roman"/>
          <w:sz w:val="22"/>
          <w:szCs w:val="22"/>
          <w:lang w:eastAsia="ja-JP" w:bidi="ar-SA"/>
        </w:rPr>
        <w:t>including</w:t>
      </w:r>
      <w:r w:rsidR="00292813" w:rsidRPr="005944D7">
        <w:rPr>
          <w:rFonts w:ascii="Times New Roman" w:hAnsi="Times New Roman"/>
          <w:sz w:val="22"/>
          <w:szCs w:val="22"/>
          <w:lang w:eastAsia="ja-JP" w:bidi="ar-SA"/>
        </w:rPr>
        <w:t xml:space="preserve"> the increase in human capital in the marital estate, despite the autonomy objection. According to these views, the autonomy objection justifies </w:t>
      </w:r>
      <w:r w:rsidR="004E09E0" w:rsidRPr="005944D7">
        <w:rPr>
          <w:rFonts w:ascii="Times New Roman" w:hAnsi="Times New Roman"/>
          <w:sz w:val="22"/>
          <w:szCs w:val="22"/>
          <w:lang w:eastAsia="ja-JP" w:bidi="ar-SA"/>
        </w:rPr>
        <w:t xml:space="preserve">taking </w:t>
      </w:r>
      <w:r w:rsidR="00292813" w:rsidRPr="005944D7">
        <w:rPr>
          <w:rFonts w:ascii="Times New Roman" w:hAnsi="Times New Roman"/>
          <w:sz w:val="22"/>
          <w:szCs w:val="22"/>
          <w:lang w:eastAsia="ja-JP" w:bidi="ar-SA"/>
        </w:rPr>
        <w:t xml:space="preserve">a different </w:t>
      </w:r>
      <w:r w:rsidR="004E09E0" w:rsidRPr="005944D7">
        <w:rPr>
          <w:rFonts w:ascii="Times New Roman" w:hAnsi="Times New Roman"/>
          <w:sz w:val="22"/>
          <w:szCs w:val="22"/>
          <w:lang w:eastAsia="ja-JP" w:bidi="ar-SA"/>
        </w:rPr>
        <w:t>approach to</w:t>
      </w:r>
      <w:r w:rsidR="00292813" w:rsidRPr="005944D7">
        <w:rPr>
          <w:rFonts w:ascii="Times New Roman" w:hAnsi="Times New Roman"/>
          <w:sz w:val="22"/>
          <w:szCs w:val="22"/>
          <w:lang w:eastAsia="ja-JP" w:bidi="ar-SA"/>
        </w:rPr>
        <w:t xml:space="preserve"> </w:t>
      </w:r>
      <w:r w:rsidR="004E09E0" w:rsidRPr="005944D7">
        <w:rPr>
          <w:rFonts w:ascii="Times New Roman" w:hAnsi="Times New Roman"/>
          <w:sz w:val="22"/>
          <w:szCs w:val="22"/>
          <w:lang w:eastAsia="ja-JP" w:bidi="ar-SA"/>
        </w:rPr>
        <w:t xml:space="preserve">property </w:t>
      </w:r>
      <w:r w:rsidR="00292813" w:rsidRPr="005944D7">
        <w:rPr>
          <w:rFonts w:ascii="Times New Roman" w:hAnsi="Times New Roman"/>
          <w:sz w:val="22"/>
          <w:szCs w:val="22"/>
          <w:lang w:eastAsia="ja-JP" w:bidi="ar-SA"/>
        </w:rPr>
        <w:t>division but not ignoring human capital altogether</w:t>
      </w:r>
      <w:r w:rsidR="00292813" w:rsidRPr="005944D7">
        <w:rPr>
          <w:rFonts w:ascii="Times New Roman" w:hAnsi="Times New Roman"/>
        </w:rPr>
        <w:t>.</w:t>
      </w:r>
      <w:r w:rsidR="00292813" w:rsidRPr="005944D7">
        <w:rPr>
          <w:rStyle w:val="aa"/>
          <w:rFonts w:ascii="Times New Roman" w:hAnsi="Times New Roman"/>
        </w:rPr>
        <w:footnoteReference w:id="97"/>
      </w:r>
      <w:r w:rsidR="00292813" w:rsidRPr="005944D7">
        <w:rPr>
          <w:rFonts w:ascii="Times New Roman" w:hAnsi="Times New Roman"/>
        </w:rPr>
        <w:t xml:space="preserve"> </w:t>
      </w:r>
      <w:r w:rsidR="004E09E0" w:rsidRPr="005944D7">
        <w:rPr>
          <w:rFonts w:ascii="Times New Roman" w:hAnsi="Times New Roman"/>
          <w:sz w:val="22"/>
          <w:szCs w:val="22"/>
          <w:lang w:eastAsia="ja-JP" w:bidi="ar-SA"/>
        </w:rPr>
        <w:t>Along these lines</w:t>
      </w:r>
      <w:r w:rsidR="00292813" w:rsidRPr="005944D7">
        <w:rPr>
          <w:rFonts w:ascii="Times New Roman" w:hAnsi="Times New Roman"/>
          <w:sz w:val="22"/>
          <w:szCs w:val="22"/>
          <w:lang w:eastAsia="ja-JP" w:bidi="ar-SA"/>
        </w:rPr>
        <w:t xml:space="preserve">, a </w:t>
      </w:r>
      <w:r w:rsidR="004E09E0" w:rsidRPr="005944D7">
        <w:rPr>
          <w:rFonts w:ascii="Times New Roman" w:hAnsi="Times New Roman"/>
          <w:sz w:val="22"/>
          <w:szCs w:val="22"/>
          <w:lang w:eastAsia="ja-JP" w:bidi="ar-SA"/>
        </w:rPr>
        <w:t>well-known</w:t>
      </w:r>
      <w:r w:rsidR="00292813" w:rsidRPr="005944D7">
        <w:rPr>
          <w:rFonts w:ascii="Times New Roman" w:hAnsi="Times New Roman"/>
          <w:sz w:val="22"/>
          <w:szCs w:val="22"/>
          <w:lang w:eastAsia="ja-JP" w:bidi="ar-SA"/>
        </w:rPr>
        <w:t xml:space="preserve"> </w:t>
      </w:r>
      <w:r w:rsidR="004E09E0" w:rsidRPr="005944D7">
        <w:rPr>
          <w:rFonts w:ascii="Times New Roman" w:hAnsi="Times New Roman"/>
          <w:sz w:val="22"/>
          <w:szCs w:val="22"/>
          <w:lang w:eastAsia="ja-JP" w:bidi="ar-SA"/>
        </w:rPr>
        <w:t xml:space="preserve">decision under </w:t>
      </w:r>
      <w:r w:rsidR="00292813" w:rsidRPr="005944D7">
        <w:rPr>
          <w:rFonts w:ascii="Times New Roman" w:hAnsi="Times New Roman"/>
          <w:sz w:val="22"/>
          <w:szCs w:val="22"/>
          <w:lang w:eastAsia="ja-JP" w:bidi="ar-SA"/>
        </w:rPr>
        <w:t>New</w:t>
      </w:r>
      <w:r w:rsidR="004E09E0" w:rsidRPr="005944D7">
        <w:rPr>
          <w:rFonts w:ascii="Times New Roman" w:hAnsi="Times New Roman"/>
          <w:sz w:val="22"/>
          <w:szCs w:val="22"/>
          <w:lang w:eastAsia="ja-JP" w:bidi="ar-SA"/>
        </w:rPr>
        <w:t xml:space="preserve"> </w:t>
      </w:r>
      <w:r w:rsidR="00292813" w:rsidRPr="005944D7">
        <w:rPr>
          <w:rFonts w:ascii="Times New Roman" w:hAnsi="Times New Roman"/>
          <w:sz w:val="22"/>
          <w:szCs w:val="22"/>
          <w:lang w:eastAsia="ja-JP" w:bidi="ar-SA"/>
        </w:rPr>
        <w:t>York</w:t>
      </w:r>
      <w:r w:rsidR="004E09E0" w:rsidRPr="005944D7">
        <w:rPr>
          <w:rFonts w:ascii="Times New Roman" w:hAnsi="Times New Roman"/>
          <w:sz w:val="22"/>
          <w:szCs w:val="22"/>
          <w:lang w:eastAsia="ja-JP" w:bidi="ar-SA"/>
        </w:rPr>
        <w:t xml:space="preserve"> law</w:t>
      </w:r>
      <w:r w:rsidRPr="005944D7">
        <w:rPr>
          <w:rFonts w:ascii="Times New Roman" w:hAnsi="Times New Roman"/>
          <w:sz w:val="22"/>
          <w:szCs w:val="22"/>
          <w:lang w:eastAsia="ja-JP" w:bidi="ar-SA"/>
        </w:rPr>
        <w:t>,</w:t>
      </w:r>
      <w:r w:rsidR="00292813" w:rsidRPr="005944D7">
        <w:rPr>
          <w:rFonts w:ascii="Times New Roman" w:hAnsi="Times New Roman"/>
          <w:vertAlign w:val="superscript"/>
          <w:rtl/>
        </w:rPr>
        <w:footnoteReference w:id="98"/>
      </w:r>
      <w:r w:rsidR="00292813" w:rsidRPr="005944D7">
        <w:rPr>
          <w:rFonts w:ascii="Times New Roman" w:hAnsi="Times New Roman"/>
        </w:rPr>
        <w:t xml:space="preserve"> </w:t>
      </w:r>
      <w:r w:rsidR="00292813" w:rsidRPr="005944D7">
        <w:rPr>
          <w:rFonts w:ascii="Times New Roman" w:hAnsi="Times New Roman"/>
          <w:sz w:val="22"/>
          <w:szCs w:val="22"/>
          <w:lang w:eastAsia="ja-JP" w:bidi="ar-SA"/>
        </w:rPr>
        <w:t xml:space="preserve">as well as </w:t>
      </w:r>
      <w:r w:rsidR="004E09E0" w:rsidRPr="005944D7">
        <w:rPr>
          <w:rFonts w:ascii="Times New Roman" w:hAnsi="Times New Roman"/>
          <w:sz w:val="22"/>
          <w:szCs w:val="22"/>
          <w:lang w:eastAsia="ja-JP" w:bidi="ar-SA"/>
        </w:rPr>
        <w:t>courts from</w:t>
      </w:r>
      <w:r w:rsidR="00292813" w:rsidRPr="005944D7">
        <w:rPr>
          <w:rFonts w:ascii="Times New Roman" w:hAnsi="Times New Roman"/>
          <w:sz w:val="22"/>
          <w:szCs w:val="22"/>
          <w:lang w:eastAsia="ja-JP" w:bidi="ar-SA"/>
        </w:rPr>
        <w:t xml:space="preserve"> outside </w:t>
      </w:r>
      <w:r w:rsidR="004E09E0" w:rsidRPr="005944D7">
        <w:rPr>
          <w:rFonts w:ascii="Times New Roman" w:hAnsi="Times New Roman"/>
          <w:sz w:val="22"/>
          <w:szCs w:val="22"/>
          <w:lang w:eastAsia="ja-JP" w:bidi="ar-SA"/>
        </w:rPr>
        <w:t xml:space="preserve">of </w:t>
      </w:r>
      <w:r w:rsidR="00292813" w:rsidRPr="005944D7">
        <w:rPr>
          <w:rFonts w:ascii="Times New Roman" w:hAnsi="Times New Roman"/>
          <w:sz w:val="22"/>
          <w:szCs w:val="22"/>
          <w:lang w:eastAsia="ja-JP" w:bidi="ar-SA"/>
        </w:rPr>
        <w:t>the United States</w:t>
      </w:r>
      <w:r w:rsidRPr="005944D7">
        <w:rPr>
          <w:rFonts w:ascii="Times New Roman" w:hAnsi="Times New Roman"/>
          <w:sz w:val="22"/>
          <w:szCs w:val="22"/>
          <w:lang w:eastAsia="ja-JP" w:bidi="ar-SA"/>
        </w:rPr>
        <w:t>,</w:t>
      </w:r>
      <w:r w:rsidR="00292813" w:rsidRPr="005944D7">
        <w:rPr>
          <w:rFonts w:ascii="Times New Roman" w:hAnsi="Times New Roman"/>
          <w:vertAlign w:val="superscript"/>
          <w:rtl/>
        </w:rPr>
        <w:footnoteReference w:id="99"/>
      </w:r>
      <w:r w:rsidR="00292813" w:rsidRPr="005944D7">
        <w:rPr>
          <w:rFonts w:ascii="Times New Roman" w:hAnsi="Times New Roman"/>
          <w:rtl/>
        </w:rPr>
        <w:t xml:space="preserve"> </w:t>
      </w:r>
      <w:r w:rsidR="004E09E0" w:rsidRPr="005944D7">
        <w:rPr>
          <w:rFonts w:ascii="Times New Roman" w:hAnsi="Times New Roman"/>
          <w:sz w:val="22"/>
          <w:szCs w:val="22"/>
          <w:lang w:eastAsia="ja-JP" w:bidi="ar-SA"/>
        </w:rPr>
        <w:t xml:space="preserve">have </w:t>
      </w:r>
      <w:r w:rsidR="00292813" w:rsidRPr="005944D7">
        <w:rPr>
          <w:rFonts w:ascii="Times New Roman" w:hAnsi="Times New Roman"/>
          <w:sz w:val="22"/>
          <w:szCs w:val="22"/>
          <w:lang w:eastAsia="ja-JP" w:bidi="ar-SA"/>
        </w:rPr>
        <w:t>challenged the traditional rule and divide</w:t>
      </w:r>
      <w:r w:rsidR="004E09E0" w:rsidRPr="005944D7">
        <w:rPr>
          <w:rFonts w:ascii="Times New Roman" w:hAnsi="Times New Roman"/>
          <w:sz w:val="22"/>
          <w:szCs w:val="22"/>
          <w:lang w:eastAsia="ja-JP" w:bidi="ar-SA"/>
        </w:rPr>
        <w:t>d</w:t>
      </w:r>
      <w:r w:rsidR="00292813" w:rsidRPr="005944D7">
        <w:rPr>
          <w:rFonts w:ascii="Times New Roman" w:hAnsi="Times New Roman"/>
          <w:sz w:val="22"/>
          <w:szCs w:val="22"/>
          <w:lang w:eastAsia="ja-JP" w:bidi="ar-SA"/>
        </w:rPr>
        <w:t xml:space="preserve"> increase</w:t>
      </w:r>
      <w:r w:rsidR="004E09E0" w:rsidRPr="005944D7">
        <w:rPr>
          <w:rFonts w:ascii="Times New Roman" w:hAnsi="Times New Roman"/>
          <w:sz w:val="22"/>
          <w:szCs w:val="22"/>
          <w:lang w:eastAsia="ja-JP" w:bidi="ar-SA"/>
        </w:rPr>
        <w:t>s</w:t>
      </w:r>
      <w:r w:rsidR="00292813" w:rsidRPr="005944D7">
        <w:rPr>
          <w:rFonts w:ascii="Times New Roman" w:hAnsi="Times New Roman"/>
          <w:sz w:val="22"/>
          <w:szCs w:val="22"/>
          <w:lang w:eastAsia="ja-JP" w:bidi="ar-SA"/>
        </w:rPr>
        <w:t xml:space="preserve"> in human capital. Other </w:t>
      </w:r>
      <w:r w:rsidR="004E09E0" w:rsidRPr="005944D7">
        <w:rPr>
          <w:rFonts w:ascii="Times New Roman" w:hAnsi="Times New Roman"/>
          <w:sz w:val="22"/>
          <w:szCs w:val="22"/>
          <w:lang w:eastAsia="ja-JP" w:bidi="ar-SA"/>
        </w:rPr>
        <w:t>j</w:t>
      </w:r>
      <w:r w:rsidR="00292813" w:rsidRPr="005944D7">
        <w:rPr>
          <w:rFonts w:ascii="Times New Roman" w:hAnsi="Times New Roman"/>
          <w:sz w:val="22"/>
          <w:szCs w:val="22"/>
          <w:lang w:eastAsia="ja-JP" w:bidi="ar-SA"/>
        </w:rPr>
        <w:t>urisdictions</w:t>
      </w:r>
      <w:r w:rsidR="004E09E0" w:rsidRPr="005944D7">
        <w:rPr>
          <w:rFonts w:ascii="Times New Roman" w:hAnsi="Times New Roman"/>
          <w:sz w:val="22"/>
          <w:szCs w:val="22"/>
          <w:lang w:eastAsia="ja-JP" w:bidi="ar-SA"/>
        </w:rPr>
        <w:t>, while not</w:t>
      </w:r>
      <w:r w:rsidR="00292813" w:rsidRPr="005944D7">
        <w:rPr>
          <w:rFonts w:ascii="Times New Roman" w:hAnsi="Times New Roman"/>
          <w:sz w:val="22"/>
          <w:szCs w:val="22"/>
          <w:lang w:eastAsia="ja-JP" w:bidi="ar-SA"/>
        </w:rPr>
        <w:t xml:space="preserve"> divid</w:t>
      </w:r>
      <w:r w:rsidR="004E09E0" w:rsidRPr="005944D7">
        <w:rPr>
          <w:rFonts w:ascii="Times New Roman" w:hAnsi="Times New Roman"/>
          <w:sz w:val="22"/>
          <w:szCs w:val="22"/>
          <w:lang w:eastAsia="ja-JP" w:bidi="ar-SA"/>
        </w:rPr>
        <w:t>ing</w:t>
      </w:r>
      <w:r w:rsidR="00292813" w:rsidRPr="005944D7">
        <w:rPr>
          <w:rFonts w:ascii="Times New Roman" w:hAnsi="Times New Roman"/>
          <w:sz w:val="22"/>
          <w:szCs w:val="22"/>
          <w:lang w:eastAsia="ja-JP" w:bidi="ar-SA"/>
        </w:rPr>
        <w:t xml:space="preserve"> increase</w:t>
      </w:r>
      <w:r w:rsidR="004E09E0" w:rsidRPr="005944D7">
        <w:rPr>
          <w:rFonts w:ascii="Times New Roman" w:hAnsi="Times New Roman"/>
          <w:sz w:val="22"/>
          <w:szCs w:val="22"/>
          <w:lang w:eastAsia="ja-JP" w:bidi="ar-SA"/>
        </w:rPr>
        <w:t>s</w:t>
      </w:r>
      <w:r w:rsidR="00292813" w:rsidRPr="005944D7">
        <w:rPr>
          <w:rFonts w:ascii="Times New Roman" w:hAnsi="Times New Roman"/>
          <w:sz w:val="22"/>
          <w:szCs w:val="22"/>
          <w:lang w:eastAsia="ja-JP" w:bidi="ar-SA"/>
        </w:rPr>
        <w:t xml:space="preserve"> in human capital</w:t>
      </w:r>
      <w:r w:rsidR="004E09E0" w:rsidRPr="005944D7">
        <w:rPr>
          <w:rFonts w:ascii="Times New Roman" w:hAnsi="Times New Roman"/>
          <w:sz w:val="22"/>
          <w:szCs w:val="22"/>
          <w:lang w:eastAsia="ja-JP" w:bidi="ar-SA"/>
        </w:rPr>
        <w:t>,</w:t>
      </w:r>
      <w:r w:rsidR="00292813" w:rsidRPr="005944D7">
        <w:rPr>
          <w:rFonts w:ascii="Times New Roman" w:hAnsi="Times New Roman"/>
          <w:sz w:val="22"/>
          <w:szCs w:val="22"/>
          <w:lang w:eastAsia="ja-JP" w:bidi="ar-SA"/>
        </w:rPr>
        <w:t xml:space="preserve"> </w:t>
      </w:r>
      <w:r w:rsidR="004E09E0" w:rsidRPr="005944D7">
        <w:rPr>
          <w:rFonts w:ascii="Times New Roman" w:hAnsi="Times New Roman"/>
          <w:sz w:val="22"/>
          <w:szCs w:val="22"/>
          <w:lang w:eastAsia="ja-JP" w:bidi="ar-SA"/>
        </w:rPr>
        <w:t>may</w:t>
      </w:r>
      <w:r w:rsidR="00292813" w:rsidRPr="005944D7">
        <w:rPr>
          <w:rFonts w:ascii="Times New Roman" w:hAnsi="Times New Roman"/>
          <w:sz w:val="22"/>
          <w:szCs w:val="22"/>
          <w:lang w:eastAsia="ja-JP" w:bidi="ar-SA"/>
        </w:rPr>
        <w:t xml:space="preserve"> consider human capital as a factor </w:t>
      </w:r>
      <w:r w:rsidR="004E09E0" w:rsidRPr="005944D7">
        <w:rPr>
          <w:rFonts w:ascii="Times New Roman" w:hAnsi="Times New Roman"/>
          <w:sz w:val="22"/>
          <w:szCs w:val="22"/>
          <w:lang w:eastAsia="ja-JP" w:bidi="ar-SA"/>
        </w:rPr>
        <w:t xml:space="preserve">the court </w:t>
      </w:r>
      <w:r w:rsidRPr="005944D7">
        <w:rPr>
          <w:rFonts w:ascii="Times New Roman" w:hAnsi="Times New Roman"/>
          <w:sz w:val="22"/>
          <w:szCs w:val="22"/>
          <w:lang w:eastAsia="ja-JP" w:bidi="ar-SA"/>
        </w:rPr>
        <w:t xml:space="preserve">should </w:t>
      </w:r>
      <w:r w:rsidR="004E09E0" w:rsidRPr="005944D7">
        <w:rPr>
          <w:rFonts w:ascii="Times New Roman" w:hAnsi="Times New Roman"/>
          <w:sz w:val="22"/>
          <w:szCs w:val="22"/>
          <w:lang w:eastAsia="ja-JP" w:bidi="ar-SA"/>
        </w:rPr>
        <w:t xml:space="preserve">weigh in exercising its </w:t>
      </w:r>
      <w:r w:rsidR="00292813" w:rsidRPr="005944D7">
        <w:rPr>
          <w:rFonts w:ascii="Times New Roman" w:hAnsi="Times New Roman"/>
          <w:sz w:val="22"/>
          <w:szCs w:val="22"/>
          <w:lang w:eastAsia="ja-JP" w:bidi="ar-SA"/>
        </w:rPr>
        <w:t xml:space="preserve">discretion </w:t>
      </w:r>
      <w:r w:rsidR="004E09E0" w:rsidRPr="005944D7">
        <w:rPr>
          <w:rFonts w:ascii="Times New Roman" w:hAnsi="Times New Roman"/>
          <w:sz w:val="22"/>
          <w:szCs w:val="22"/>
          <w:lang w:eastAsia="ja-JP" w:bidi="ar-SA"/>
        </w:rPr>
        <w:t xml:space="preserve">with respect to the division of </w:t>
      </w:r>
      <w:r w:rsidR="00292813" w:rsidRPr="005944D7">
        <w:rPr>
          <w:rFonts w:ascii="Times New Roman" w:hAnsi="Times New Roman"/>
          <w:sz w:val="22"/>
          <w:szCs w:val="22"/>
          <w:lang w:eastAsia="ja-JP" w:bidi="ar-SA"/>
        </w:rPr>
        <w:t>marital property</w:t>
      </w:r>
      <w:r w:rsidR="00292813" w:rsidRPr="005944D7">
        <w:rPr>
          <w:rFonts w:ascii="Times New Roman" w:hAnsi="Times New Roman"/>
        </w:rPr>
        <w:t>.</w:t>
      </w:r>
      <w:r w:rsidR="00292813" w:rsidRPr="005944D7">
        <w:rPr>
          <w:rStyle w:val="aa"/>
          <w:rFonts w:ascii="Times New Roman" w:hAnsi="Times New Roman"/>
          <w:rtl/>
        </w:rPr>
        <w:t xml:space="preserve"> </w:t>
      </w:r>
      <w:r w:rsidR="00292813" w:rsidRPr="005944D7">
        <w:rPr>
          <w:rStyle w:val="aa"/>
          <w:rFonts w:ascii="Times New Roman" w:hAnsi="Times New Roman"/>
          <w:rtl/>
        </w:rPr>
        <w:footnoteReference w:id="100"/>
      </w:r>
      <w:r w:rsidR="00292813" w:rsidRPr="005944D7">
        <w:rPr>
          <w:rFonts w:ascii="Times New Roman" w:hAnsi="Times New Roman"/>
        </w:rPr>
        <w:t xml:space="preserve"> </w:t>
      </w:r>
    </w:p>
    <w:p w14:paraId="6FD77951" w14:textId="77777777" w:rsidR="00292813" w:rsidRPr="005944D7" w:rsidRDefault="004E09E0" w:rsidP="006F344F">
      <w:pPr>
        <w:pStyle w:val="Document1"/>
        <w:adjustRightInd w:val="0"/>
        <w:spacing w:beforeLines="20" w:before="48" w:after="0" w:line="260" w:lineRule="exact"/>
        <w:ind w:firstLine="284"/>
        <w:rPr>
          <w:rFonts w:ascii="Times New Roman" w:hAnsi="Times New Roman"/>
          <w:sz w:val="22"/>
          <w:szCs w:val="22"/>
          <w:lang w:eastAsia="ja-JP" w:bidi="ar-SA"/>
        </w:rPr>
      </w:pPr>
      <w:r w:rsidRPr="005944D7">
        <w:rPr>
          <w:rFonts w:ascii="Times New Roman" w:hAnsi="Times New Roman"/>
          <w:sz w:val="22"/>
          <w:szCs w:val="22"/>
          <w:lang w:eastAsia="ja-JP" w:bidi="ar-SA"/>
        </w:rPr>
        <w:t>Under</w:t>
      </w:r>
      <w:r w:rsidR="00292813" w:rsidRPr="005944D7">
        <w:rPr>
          <w:rFonts w:ascii="Times New Roman" w:hAnsi="Times New Roman"/>
          <w:sz w:val="22"/>
          <w:szCs w:val="22"/>
          <w:lang w:eastAsia="ja-JP" w:bidi="ar-SA"/>
        </w:rPr>
        <w:t xml:space="preserve"> the pluralist model, mar</w:t>
      </w:r>
      <w:r w:rsidRPr="005944D7">
        <w:rPr>
          <w:rFonts w:ascii="Times New Roman" w:hAnsi="Times New Roman"/>
          <w:sz w:val="22"/>
          <w:szCs w:val="22"/>
          <w:lang w:eastAsia="ja-JP" w:bidi="ar-SA"/>
        </w:rPr>
        <w:t>ital</w:t>
      </w:r>
      <w:r w:rsidR="00292813" w:rsidRPr="005944D7">
        <w:rPr>
          <w:rFonts w:ascii="Times New Roman" w:hAnsi="Times New Roman"/>
          <w:sz w:val="22"/>
          <w:szCs w:val="22"/>
          <w:lang w:eastAsia="ja-JP" w:bidi="ar-SA"/>
        </w:rPr>
        <w:t xml:space="preserve"> property law and cohabitation property law should differ</w:t>
      </w:r>
      <w:r w:rsidR="00112D1C" w:rsidRPr="005944D7">
        <w:rPr>
          <w:rFonts w:ascii="Times New Roman" w:hAnsi="Times New Roman"/>
          <w:sz w:val="22"/>
          <w:szCs w:val="22"/>
          <w:lang w:eastAsia="ja-JP" w:bidi="ar-SA"/>
        </w:rPr>
        <w:t xml:space="preserve"> on this issue</w:t>
      </w:r>
      <w:r w:rsidR="00292813" w:rsidRPr="005944D7">
        <w:rPr>
          <w:rFonts w:ascii="Times New Roman" w:hAnsi="Times New Roman"/>
          <w:sz w:val="22"/>
          <w:szCs w:val="22"/>
          <w:lang w:eastAsia="ja-JP" w:bidi="ar-SA"/>
        </w:rPr>
        <w:t>:</w:t>
      </w:r>
    </w:p>
    <w:p w14:paraId="3D3F3A7D" w14:textId="5C3A39E7" w:rsidR="000803C2" w:rsidRPr="005944D7" w:rsidRDefault="00292813" w:rsidP="0022776B">
      <w:pPr>
        <w:pStyle w:val="Document1"/>
        <w:adjustRightInd w:val="0"/>
        <w:spacing w:beforeLines="20" w:before="48" w:after="0" w:line="260" w:lineRule="exact"/>
        <w:ind w:firstLine="284"/>
        <w:rPr>
          <w:rFonts w:ascii="Times New Roman" w:hAnsi="Times New Roman"/>
          <w:sz w:val="22"/>
          <w:szCs w:val="22"/>
          <w:lang w:eastAsia="ja-JP" w:bidi="ar-SA"/>
        </w:rPr>
      </w:pPr>
      <w:r w:rsidRPr="005944D7">
        <w:rPr>
          <w:rFonts w:ascii="Times New Roman" w:hAnsi="Times New Roman"/>
          <w:sz w:val="22"/>
          <w:szCs w:val="22"/>
          <w:lang w:eastAsia="ja-JP" w:bidi="ar-SA"/>
        </w:rPr>
        <w:t xml:space="preserve">In the context of marriage, the </w:t>
      </w:r>
      <w:r w:rsidR="00112D1C" w:rsidRPr="005944D7">
        <w:rPr>
          <w:rFonts w:ascii="Times New Roman" w:hAnsi="Times New Roman"/>
          <w:sz w:val="22"/>
          <w:szCs w:val="22"/>
          <w:lang w:eastAsia="ja-JP" w:bidi="ar-SA"/>
        </w:rPr>
        <w:t xml:space="preserve">model’s </w:t>
      </w:r>
      <w:r w:rsidRPr="005944D7">
        <w:rPr>
          <w:rFonts w:ascii="Times New Roman" w:hAnsi="Times New Roman"/>
          <w:sz w:val="22"/>
          <w:szCs w:val="22"/>
          <w:lang w:eastAsia="ja-JP" w:bidi="ar-SA"/>
        </w:rPr>
        <w:t>commitment to marriage as an egalitarian ideal should not result in ignoring the increase in human capital despite the autonomy objection</w:t>
      </w:r>
      <w:r w:rsidRPr="005944D7">
        <w:rPr>
          <w:rFonts w:ascii="Times New Roman" w:hAnsi="Times New Roman"/>
        </w:rPr>
        <w:t>.</w:t>
      </w:r>
      <w:r w:rsidRPr="005944D7">
        <w:rPr>
          <w:rStyle w:val="aa"/>
          <w:rFonts w:ascii="Times New Roman" w:hAnsi="Times New Roman"/>
          <w:rtl/>
        </w:rPr>
        <w:footnoteReference w:id="101"/>
      </w:r>
      <w:r w:rsidRPr="005944D7">
        <w:rPr>
          <w:rFonts w:ascii="Times New Roman" w:hAnsi="Times New Roman"/>
        </w:rPr>
        <w:t xml:space="preserve"> </w:t>
      </w:r>
      <w:r w:rsidRPr="005944D7">
        <w:rPr>
          <w:rFonts w:ascii="Times New Roman" w:hAnsi="Times New Roman"/>
          <w:sz w:val="22"/>
          <w:szCs w:val="22"/>
          <w:lang w:eastAsia="ja-JP" w:bidi="ar-SA"/>
        </w:rPr>
        <w:t xml:space="preserve">Cohabitation, in contrast, is an autonomy-based institution. </w:t>
      </w:r>
      <w:r w:rsidR="000803C2" w:rsidRPr="005944D7">
        <w:rPr>
          <w:rFonts w:ascii="Times New Roman" w:hAnsi="Times New Roman"/>
          <w:sz w:val="22"/>
          <w:szCs w:val="22"/>
          <w:lang w:eastAsia="ja-JP" w:bidi="ar-SA"/>
        </w:rPr>
        <w:t>Hence</w:t>
      </w:r>
      <w:r w:rsidR="001F0E38" w:rsidRPr="005944D7">
        <w:rPr>
          <w:rFonts w:ascii="Times New Roman" w:hAnsi="Times New Roman"/>
          <w:sz w:val="22"/>
          <w:szCs w:val="22"/>
          <w:lang w:eastAsia="ja-JP" w:bidi="ar-SA"/>
        </w:rPr>
        <w:t>,</w:t>
      </w:r>
      <w:r w:rsidR="000803C2" w:rsidRPr="005944D7">
        <w:rPr>
          <w:rFonts w:ascii="Times New Roman" w:hAnsi="Times New Roman"/>
          <w:sz w:val="22"/>
          <w:szCs w:val="22"/>
          <w:lang w:eastAsia="ja-JP" w:bidi="ar-SA"/>
        </w:rPr>
        <w:t xml:space="preserve"> </w:t>
      </w:r>
      <w:r w:rsidR="00700F51" w:rsidRPr="005944D7">
        <w:rPr>
          <w:rFonts w:ascii="Times New Roman" w:hAnsi="Times New Roman"/>
          <w:sz w:val="22"/>
          <w:szCs w:val="22"/>
          <w:lang w:eastAsia="ja-JP" w:bidi="ar-SA"/>
        </w:rPr>
        <w:t xml:space="preserve">both </w:t>
      </w:r>
      <w:r w:rsidR="000803C2" w:rsidRPr="005944D7">
        <w:rPr>
          <w:rFonts w:ascii="Times New Roman" w:hAnsi="Times New Roman"/>
          <w:sz w:val="22"/>
          <w:szCs w:val="22"/>
          <w:lang w:eastAsia="ja-JP" w:bidi="ar-SA"/>
        </w:rPr>
        <w:t xml:space="preserve">the symbolic concern that </w:t>
      </w:r>
      <w:r w:rsidR="001F0E38" w:rsidRPr="005944D7">
        <w:rPr>
          <w:rFonts w:ascii="Times New Roman" w:hAnsi="Times New Roman"/>
          <w:sz w:val="22"/>
          <w:szCs w:val="22"/>
          <w:lang w:eastAsia="ja-JP" w:bidi="ar-SA"/>
        </w:rPr>
        <w:t xml:space="preserve">the division of </w:t>
      </w:r>
      <w:r w:rsidR="000803C2" w:rsidRPr="005944D7">
        <w:rPr>
          <w:rFonts w:ascii="Times New Roman" w:hAnsi="Times New Roman"/>
          <w:sz w:val="22"/>
          <w:szCs w:val="22"/>
          <w:lang w:eastAsia="ja-JP" w:bidi="ar-SA"/>
        </w:rPr>
        <w:t xml:space="preserve">human capital contradicts the individualistic perception of human efforts and skills as personal and the practical concern that human capital division </w:t>
      </w:r>
      <w:r w:rsidR="001F0E38" w:rsidRPr="005944D7">
        <w:rPr>
          <w:rFonts w:ascii="Times New Roman" w:hAnsi="Times New Roman"/>
          <w:sz w:val="22"/>
          <w:szCs w:val="22"/>
          <w:lang w:eastAsia="ja-JP" w:bidi="ar-SA"/>
        </w:rPr>
        <w:t>harms</w:t>
      </w:r>
      <w:r w:rsidR="000803C2" w:rsidRPr="005944D7">
        <w:rPr>
          <w:rFonts w:ascii="Times New Roman" w:hAnsi="Times New Roman"/>
          <w:sz w:val="22"/>
          <w:szCs w:val="22"/>
          <w:lang w:eastAsia="ja-JP" w:bidi="ar-SA"/>
        </w:rPr>
        <w:t xml:space="preserve"> the right </w:t>
      </w:r>
      <w:r w:rsidR="008E7757" w:rsidRPr="005944D7">
        <w:rPr>
          <w:rFonts w:ascii="Times New Roman" w:hAnsi="Times New Roman"/>
          <w:sz w:val="22"/>
          <w:szCs w:val="22"/>
          <w:lang w:eastAsia="ja-JP" w:bidi="ar-SA"/>
        </w:rPr>
        <w:t xml:space="preserve">to exit are stronger in the case of cohabitations than in the case of married partners.  </w:t>
      </w:r>
      <w:r w:rsidR="000803C2" w:rsidRPr="005944D7">
        <w:rPr>
          <w:rFonts w:ascii="Times New Roman" w:hAnsi="Times New Roman"/>
          <w:sz w:val="22"/>
          <w:szCs w:val="22"/>
          <w:lang w:eastAsia="ja-JP" w:bidi="ar-SA"/>
        </w:rPr>
        <w:t xml:space="preserve">  </w:t>
      </w:r>
    </w:p>
    <w:p w14:paraId="3856067F" w14:textId="29BC70C7" w:rsidR="00292813" w:rsidRPr="005944D7" w:rsidRDefault="004B2C8A" w:rsidP="006F344F">
      <w:pPr>
        <w:pStyle w:val="Document1"/>
        <w:adjustRightInd w:val="0"/>
        <w:spacing w:beforeLines="20" w:before="48" w:after="0" w:line="260" w:lineRule="exact"/>
        <w:ind w:firstLine="284"/>
        <w:rPr>
          <w:rFonts w:ascii="Times New Roman" w:hAnsi="Times New Roman"/>
          <w:sz w:val="22"/>
          <w:szCs w:val="22"/>
          <w:lang w:eastAsia="ja-JP" w:bidi="ar-SA"/>
        </w:rPr>
      </w:pPr>
      <w:r w:rsidRPr="005944D7">
        <w:rPr>
          <w:rFonts w:ascii="Times New Roman" w:hAnsi="Times New Roman"/>
          <w:sz w:val="22"/>
          <w:szCs w:val="22"/>
          <w:lang w:eastAsia="ja-JP" w:bidi="ar-SA"/>
        </w:rPr>
        <w:t>Accordingly</w:t>
      </w:r>
      <w:r w:rsidR="00292813" w:rsidRPr="005944D7">
        <w:rPr>
          <w:rFonts w:ascii="Times New Roman" w:hAnsi="Times New Roman"/>
          <w:sz w:val="22"/>
          <w:szCs w:val="22"/>
          <w:lang w:eastAsia="ja-JP" w:bidi="ar-SA"/>
        </w:rPr>
        <w:t xml:space="preserve">, </w:t>
      </w:r>
      <w:r w:rsidRPr="005944D7">
        <w:rPr>
          <w:rFonts w:ascii="Times New Roman" w:hAnsi="Times New Roman"/>
          <w:sz w:val="22"/>
          <w:szCs w:val="22"/>
          <w:lang w:eastAsia="ja-JP" w:bidi="ar-SA"/>
        </w:rPr>
        <w:t xml:space="preserve">the model opposes dividing the increase in human capital between cohabitants because </w:t>
      </w:r>
      <w:r w:rsidR="00292813" w:rsidRPr="005944D7">
        <w:rPr>
          <w:rFonts w:ascii="Times New Roman" w:hAnsi="Times New Roman"/>
          <w:sz w:val="22"/>
          <w:szCs w:val="22"/>
          <w:lang w:eastAsia="ja-JP" w:bidi="ar-SA"/>
        </w:rPr>
        <w:t xml:space="preserve">the community consideration is </w:t>
      </w:r>
      <w:r w:rsidR="00693423" w:rsidRPr="005944D7">
        <w:rPr>
          <w:rFonts w:ascii="Times New Roman" w:hAnsi="Times New Roman"/>
          <w:sz w:val="22"/>
          <w:szCs w:val="22"/>
          <w:lang w:eastAsia="ja-JP" w:bidi="ar-SA"/>
        </w:rPr>
        <w:t>weaker,</w:t>
      </w:r>
      <w:r w:rsidR="00292813" w:rsidRPr="005944D7">
        <w:rPr>
          <w:rFonts w:ascii="Times New Roman" w:hAnsi="Times New Roman"/>
          <w:sz w:val="22"/>
          <w:szCs w:val="22"/>
          <w:lang w:eastAsia="ja-JP" w:bidi="ar-SA"/>
        </w:rPr>
        <w:t xml:space="preserve"> and the autonomy-based objection </w:t>
      </w:r>
      <w:r w:rsidR="004E09E0" w:rsidRPr="005944D7">
        <w:rPr>
          <w:rFonts w:ascii="Times New Roman" w:hAnsi="Times New Roman"/>
          <w:sz w:val="22"/>
          <w:szCs w:val="22"/>
          <w:lang w:eastAsia="ja-JP" w:bidi="ar-SA"/>
        </w:rPr>
        <w:t xml:space="preserve">is </w:t>
      </w:r>
      <w:r w:rsidR="00292813" w:rsidRPr="005944D7">
        <w:rPr>
          <w:rFonts w:ascii="Times New Roman" w:hAnsi="Times New Roman"/>
          <w:sz w:val="22"/>
          <w:szCs w:val="22"/>
          <w:lang w:eastAsia="ja-JP" w:bidi="ar-SA"/>
        </w:rPr>
        <w:t>str</w:t>
      </w:r>
      <w:r w:rsidR="004E09E0" w:rsidRPr="005944D7">
        <w:rPr>
          <w:rFonts w:ascii="Times New Roman" w:hAnsi="Times New Roman"/>
          <w:sz w:val="22"/>
          <w:szCs w:val="22"/>
          <w:lang w:eastAsia="ja-JP" w:bidi="ar-SA"/>
        </w:rPr>
        <w:t>onger—</w:t>
      </w:r>
      <w:r w:rsidR="00292813" w:rsidRPr="005944D7">
        <w:rPr>
          <w:rFonts w:ascii="Times New Roman" w:hAnsi="Times New Roman"/>
          <w:sz w:val="22"/>
          <w:szCs w:val="22"/>
          <w:lang w:eastAsia="ja-JP" w:bidi="ar-SA"/>
        </w:rPr>
        <w:t xml:space="preserve">especially </w:t>
      </w:r>
      <w:r w:rsidRPr="005944D7">
        <w:rPr>
          <w:rFonts w:ascii="Times New Roman" w:hAnsi="Times New Roman"/>
          <w:sz w:val="22"/>
          <w:szCs w:val="22"/>
          <w:lang w:eastAsia="ja-JP" w:bidi="ar-SA"/>
        </w:rPr>
        <w:t xml:space="preserve">insofar as it </w:t>
      </w:r>
      <w:r w:rsidR="00292813" w:rsidRPr="005944D7">
        <w:rPr>
          <w:rFonts w:ascii="Times New Roman" w:hAnsi="Times New Roman"/>
          <w:sz w:val="22"/>
          <w:szCs w:val="22"/>
          <w:lang w:eastAsia="ja-JP" w:bidi="ar-SA"/>
        </w:rPr>
        <w:t>harm</w:t>
      </w:r>
      <w:r w:rsidRPr="005944D7">
        <w:rPr>
          <w:rFonts w:ascii="Times New Roman" w:hAnsi="Times New Roman"/>
          <w:sz w:val="22"/>
          <w:szCs w:val="22"/>
          <w:lang w:eastAsia="ja-JP" w:bidi="ar-SA"/>
        </w:rPr>
        <w:t>s</w:t>
      </w:r>
      <w:r w:rsidR="00292813" w:rsidRPr="005944D7">
        <w:rPr>
          <w:rFonts w:ascii="Times New Roman" w:hAnsi="Times New Roman"/>
          <w:sz w:val="22"/>
          <w:szCs w:val="22"/>
          <w:lang w:eastAsia="ja-JP" w:bidi="ar-SA"/>
        </w:rPr>
        <w:t xml:space="preserve"> the right of exit. </w:t>
      </w:r>
      <w:r w:rsidRPr="005944D7">
        <w:rPr>
          <w:rFonts w:ascii="Times New Roman" w:hAnsi="Times New Roman"/>
          <w:sz w:val="22"/>
          <w:szCs w:val="22"/>
          <w:lang w:eastAsia="ja-JP" w:bidi="ar-SA"/>
        </w:rPr>
        <w:t>Yet</w:t>
      </w:r>
      <w:r w:rsidR="00292813" w:rsidRPr="005944D7">
        <w:rPr>
          <w:rFonts w:ascii="Times New Roman" w:hAnsi="Times New Roman"/>
          <w:sz w:val="22"/>
          <w:szCs w:val="22"/>
          <w:lang w:eastAsia="ja-JP" w:bidi="ar-SA"/>
        </w:rPr>
        <w:t xml:space="preserve"> even the pluralist model should </w:t>
      </w:r>
      <w:r w:rsidR="00292813" w:rsidRPr="005944D7">
        <w:rPr>
          <w:rFonts w:ascii="Times New Roman" w:hAnsi="Times New Roman"/>
          <w:sz w:val="22"/>
          <w:szCs w:val="22"/>
          <w:lang w:eastAsia="ja-JP" w:bidi="ar-SA"/>
        </w:rPr>
        <w:lastRenderedPageBreak/>
        <w:t xml:space="preserve">not ignore </w:t>
      </w:r>
      <w:r w:rsidRPr="005944D7">
        <w:rPr>
          <w:rFonts w:ascii="Times New Roman" w:hAnsi="Times New Roman"/>
          <w:sz w:val="22"/>
          <w:szCs w:val="22"/>
          <w:lang w:eastAsia="ja-JP" w:bidi="ar-SA"/>
        </w:rPr>
        <w:t xml:space="preserve">the injustice that may result </w:t>
      </w:r>
      <w:r w:rsidR="00112D1C" w:rsidRPr="005944D7">
        <w:rPr>
          <w:rFonts w:ascii="Times New Roman" w:hAnsi="Times New Roman"/>
          <w:sz w:val="22"/>
          <w:szCs w:val="22"/>
          <w:lang w:eastAsia="ja-JP" w:bidi="ar-SA"/>
        </w:rPr>
        <w:t xml:space="preserve">from the dissolution of </w:t>
      </w:r>
      <w:r w:rsidRPr="005944D7">
        <w:rPr>
          <w:rFonts w:ascii="Times New Roman" w:hAnsi="Times New Roman"/>
          <w:sz w:val="22"/>
          <w:szCs w:val="22"/>
          <w:lang w:eastAsia="ja-JP" w:bidi="ar-SA"/>
        </w:rPr>
        <w:t xml:space="preserve">non-marital, </w:t>
      </w:r>
      <w:r w:rsidR="00292813" w:rsidRPr="005944D7">
        <w:rPr>
          <w:rFonts w:ascii="Times New Roman" w:hAnsi="Times New Roman"/>
          <w:sz w:val="22"/>
          <w:szCs w:val="22"/>
          <w:lang w:eastAsia="ja-JP" w:bidi="ar-SA"/>
        </w:rPr>
        <w:t xml:space="preserve">long-term relationships in which one partner significantly contributed to the other partner’s career and sacrificed his or her own development. While cohabitation property law </w:t>
      </w:r>
      <w:r w:rsidRPr="005944D7">
        <w:rPr>
          <w:rFonts w:ascii="Times New Roman" w:hAnsi="Times New Roman"/>
          <w:sz w:val="22"/>
          <w:szCs w:val="22"/>
          <w:lang w:eastAsia="ja-JP" w:bidi="ar-SA"/>
        </w:rPr>
        <w:t>does not</w:t>
      </w:r>
      <w:r w:rsidR="00292813" w:rsidRPr="005944D7">
        <w:rPr>
          <w:rFonts w:ascii="Times New Roman" w:hAnsi="Times New Roman"/>
          <w:sz w:val="22"/>
          <w:szCs w:val="22"/>
          <w:lang w:eastAsia="ja-JP" w:bidi="ar-SA"/>
        </w:rPr>
        <w:t xml:space="preserve"> </w:t>
      </w:r>
      <w:r w:rsidR="00112D1C" w:rsidRPr="005944D7">
        <w:rPr>
          <w:rFonts w:ascii="Times New Roman" w:hAnsi="Times New Roman"/>
          <w:sz w:val="22"/>
          <w:szCs w:val="22"/>
          <w:lang w:eastAsia="ja-JP" w:bidi="ar-SA"/>
        </w:rPr>
        <w:t xml:space="preserve">consider </w:t>
      </w:r>
      <w:r w:rsidR="00292813" w:rsidRPr="005944D7">
        <w:rPr>
          <w:rFonts w:ascii="Times New Roman" w:hAnsi="Times New Roman"/>
          <w:sz w:val="22"/>
          <w:szCs w:val="22"/>
          <w:lang w:eastAsia="ja-JP" w:bidi="ar-SA"/>
        </w:rPr>
        <w:t xml:space="preserve">human capital </w:t>
      </w:r>
      <w:r w:rsidR="00112D1C" w:rsidRPr="005944D7">
        <w:rPr>
          <w:rFonts w:ascii="Times New Roman" w:hAnsi="Times New Roman"/>
          <w:sz w:val="22"/>
          <w:szCs w:val="22"/>
          <w:lang w:eastAsia="ja-JP" w:bidi="ar-SA"/>
        </w:rPr>
        <w:t xml:space="preserve">to be family </w:t>
      </w:r>
      <w:r w:rsidR="00292813" w:rsidRPr="005944D7">
        <w:rPr>
          <w:rFonts w:ascii="Times New Roman" w:hAnsi="Times New Roman"/>
          <w:sz w:val="22"/>
          <w:szCs w:val="22"/>
          <w:lang w:eastAsia="ja-JP" w:bidi="ar-SA"/>
        </w:rPr>
        <w:t xml:space="preserve">property, </w:t>
      </w:r>
      <w:r w:rsidRPr="005944D7">
        <w:rPr>
          <w:rFonts w:ascii="Times New Roman" w:hAnsi="Times New Roman"/>
          <w:sz w:val="22"/>
          <w:szCs w:val="22"/>
          <w:lang w:eastAsia="ja-JP" w:bidi="ar-SA"/>
        </w:rPr>
        <w:t xml:space="preserve">such injustices </w:t>
      </w:r>
      <w:r w:rsidR="00292813" w:rsidRPr="005944D7">
        <w:rPr>
          <w:rFonts w:ascii="Times New Roman" w:hAnsi="Times New Roman"/>
          <w:sz w:val="22"/>
          <w:szCs w:val="22"/>
          <w:lang w:eastAsia="ja-JP" w:bidi="ar-SA"/>
        </w:rPr>
        <w:t xml:space="preserve">should be </w:t>
      </w:r>
      <w:r w:rsidRPr="005944D7">
        <w:rPr>
          <w:rFonts w:ascii="Times New Roman" w:hAnsi="Times New Roman"/>
          <w:sz w:val="22"/>
          <w:szCs w:val="22"/>
          <w:lang w:eastAsia="ja-JP" w:bidi="ar-SA"/>
        </w:rPr>
        <w:t xml:space="preserve">addressed through </w:t>
      </w:r>
      <w:r w:rsidR="00292813" w:rsidRPr="005944D7">
        <w:rPr>
          <w:rFonts w:ascii="Times New Roman" w:hAnsi="Times New Roman"/>
          <w:sz w:val="22"/>
          <w:szCs w:val="22"/>
          <w:lang w:eastAsia="ja-JP" w:bidi="ar-SA"/>
        </w:rPr>
        <w:t>compl</w:t>
      </w:r>
      <w:r w:rsidRPr="005944D7">
        <w:rPr>
          <w:rFonts w:ascii="Times New Roman" w:hAnsi="Times New Roman"/>
          <w:sz w:val="22"/>
          <w:szCs w:val="22"/>
          <w:lang w:eastAsia="ja-JP" w:bidi="ar-SA"/>
        </w:rPr>
        <w:t>e</w:t>
      </w:r>
      <w:r w:rsidR="00292813" w:rsidRPr="005944D7">
        <w:rPr>
          <w:rFonts w:ascii="Times New Roman" w:hAnsi="Times New Roman"/>
          <w:sz w:val="22"/>
          <w:szCs w:val="22"/>
          <w:lang w:eastAsia="ja-JP" w:bidi="ar-SA"/>
        </w:rPr>
        <w:t xml:space="preserve">mentary remedies </w:t>
      </w:r>
      <w:r w:rsidRPr="005944D7">
        <w:rPr>
          <w:rFonts w:ascii="Times New Roman" w:hAnsi="Times New Roman"/>
          <w:sz w:val="22"/>
          <w:szCs w:val="22"/>
          <w:lang w:eastAsia="ja-JP" w:bidi="ar-SA"/>
        </w:rPr>
        <w:t xml:space="preserve">such as </w:t>
      </w:r>
      <w:r w:rsidR="00292813" w:rsidRPr="005944D7">
        <w:rPr>
          <w:rFonts w:ascii="Times New Roman" w:hAnsi="Times New Roman"/>
          <w:sz w:val="22"/>
          <w:szCs w:val="22"/>
          <w:lang w:eastAsia="ja-JP" w:bidi="ar-SA"/>
        </w:rPr>
        <w:t>career loss compensations. In the next part, I discuss these remedies.</w:t>
      </w:r>
    </w:p>
    <w:p w14:paraId="57440988" w14:textId="77777777" w:rsidR="00187999" w:rsidRPr="005944D7" w:rsidRDefault="00187999" w:rsidP="006F344F">
      <w:pPr>
        <w:pStyle w:val="Document1"/>
        <w:adjustRightInd w:val="0"/>
        <w:spacing w:beforeLines="20" w:before="48" w:after="0" w:line="260" w:lineRule="exact"/>
        <w:ind w:firstLine="284"/>
        <w:rPr>
          <w:rFonts w:ascii="Times New Roman" w:hAnsi="Times New Roman"/>
          <w:sz w:val="22"/>
          <w:szCs w:val="22"/>
          <w:lang w:eastAsia="ja-JP" w:bidi="ar-SA"/>
        </w:rPr>
      </w:pPr>
    </w:p>
    <w:p w14:paraId="682E869D" w14:textId="77777777" w:rsidR="00292813" w:rsidRPr="005944D7" w:rsidRDefault="0070390B" w:rsidP="006F344F">
      <w:pPr>
        <w:pStyle w:val="1"/>
        <w:adjustRightInd w:val="0"/>
        <w:spacing w:beforeLines="20" w:before="48" w:after="0" w:line="260" w:lineRule="exact"/>
        <w:ind w:firstLine="284"/>
        <w:jc w:val="both"/>
        <w:rPr>
          <w:rFonts w:ascii="Times New Roman" w:hAnsi="Times New Roman"/>
          <w:kern w:val="0"/>
          <w:sz w:val="22"/>
          <w:szCs w:val="22"/>
          <w:lang w:eastAsia="ja-JP" w:bidi="ar-SA"/>
        </w:rPr>
      </w:pPr>
      <w:bookmarkStart w:id="101" w:name="_Toc213472926"/>
      <w:bookmarkStart w:id="102" w:name="_Toc221299699"/>
      <w:bookmarkStart w:id="103" w:name="_Toc144613032"/>
      <w:bookmarkStart w:id="104" w:name="_Toc157542467"/>
      <w:bookmarkStart w:id="105" w:name="_Toc157542643"/>
      <w:bookmarkStart w:id="106" w:name="_Hlk145586013"/>
      <w:r w:rsidRPr="005944D7">
        <w:rPr>
          <w:rFonts w:ascii="Times New Roman" w:hAnsi="Times New Roman"/>
          <w:kern w:val="0"/>
          <w:sz w:val="22"/>
          <w:szCs w:val="22"/>
          <w:lang w:eastAsia="ja-JP" w:bidi="ar-SA"/>
        </w:rPr>
        <w:t>B</w:t>
      </w:r>
      <w:r w:rsidR="003E3325" w:rsidRPr="005944D7">
        <w:rPr>
          <w:rFonts w:ascii="Times New Roman" w:hAnsi="Times New Roman"/>
          <w:kern w:val="0"/>
          <w:sz w:val="22"/>
          <w:szCs w:val="22"/>
          <w:lang w:eastAsia="ja-JP" w:bidi="ar-SA"/>
        </w:rPr>
        <w:t xml:space="preserve">. </w:t>
      </w:r>
      <w:r w:rsidR="00292813" w:rsidRPr="005944D7">
        <w:rPr>
          <w:rFonts w:ascii="Times New Roman" w:hAnsi="Times New Roman"/>
          <w:kern w:val="0"/>
          <w:sz w:val="22"/>
          <w:szCs w:val="22"/>
          <w:lang w:eastAsia="ja-JP" w:bidi="ar-SA"/>
        </w:rPr>
        <w:t>Spousal Support and Compensation for Loss of Career</w:t>
      </w:r>
      <w:bookmarkEnd w:id="101"/>
      <w:bookmarkEnd w:id="102"/>
      <w:bookmarkEnd w:id="103"/>
      <w:bookmarkEnd w:id="104"/>
      <w:bookmarkEnd w:id="105"/>
      <w:r w:rsidR="00292813" w:rsidRPr="005944D7">
        <w:rPr>
          <w:rFonts w:ascii="Times New Roman" w:hAnsi="Times New Roman"/>
          <w:kern w:val="0"/>
          <w:sz w:val="22"/>
          <w:szCs w:val="22"/>
          <w:lang w:eastAsia="ja-JP" w:bidi="ar-SA"/>
        </w:rPr>
        <w:t xml:space="preserve"> </w:t>
      </w:r>
    </w:p>
    <w:p w14:paraId="5BEF1791" w14:textId="77777777" w:rsidR="00292813" w:rsidRPr="005944D7" w:rsidRDefault="00546797" w:rsidP="006F344F">
      <w:pPr>
        <w:pStyle w:val="1"/>
        <w:adjustRightInd w:val="0"/>
        <w:spacing w:beforeLines="20" w:before="48" w:after="0" w:line="260" w:lineRule="exact"/>
        <w:ind w:firstLine="284"/>
        <w:jc w:val="both"/>
        <w:rPr>
          <w:rFonts w:ascii="Times New Roman" w:hAnsi="Times New Roman"/>
          <w:b w:val="0"/>
          <w:bCs w:val="0"/>
          <w:i/>
          <w:iCs/>
          <w:sz w:val="22"/>
          <w:szCs w:val="22"/>
        </w:rPr>
      </w:pPr>
      <w:bookmarkStart w:id="107" w:name="_Toc221299700"/>
      <w:bookmarkStart w:id="108" w:name="_Toc144613033"/>
      <w:bookmarkStart w:id="109" w:name="_Toc157542468"/>
      <w:bookmarkStart w:id="110" w:name="_Toc157542644"/>
      <w:bookmarkEnd w:id="106"/>
      <w:r w:rsidRPr="005944D7">
        <w:rPr>
          <w:rFonts w:ascii="Times New Roman" w:hAnsi="Times New Roman"/>
          <w:b w:val="0"/>
          <w:bCs w:val="0"/>
          <w:i/>
          <w:iCs/>
          <w:sz w:val="22"/>
          <w:szCs w:val="22"/>
        </w:rPr>
        <w:t>(</w:t>
      </w:r>
      <w:r w:rsidR="00292813" w:rsidRPr="005944D7">
        <w:rPr>
          <w:rFonts w:ascii="Times New Roman" w:hAnsi="Times New Roman"/>
          <w:b w:val="0"/>
          <w:bCs w:val="0"/>
          <w:i/>
          <w:iCs/>
          <w:sz w:val="22"/>
          <w:szCs w:val="22"/>
        </w:rPr>
        <w:t>1</w:t>
      </w:r>
      <w:r w:rsidRPr="005944D7">
        <w:rPr>
          <w:rFonts w:ascii="Times New Roman" w:hAnsi="Times New Roman"/>
          <w:b w:val="0"/>
          <w:bCs w:val="0"/>
          <w:i/>
          <w:iCs/>
          <w:sz w:val="22"/>
          <w:szCs w:val="22"/>
        </w:rPr>
        <w:t>)</w:t>
      </w:r>
      <w:r w:rsidR="00292813" w:rsidRPr="005944D7">
        <w:rPr>
          <w:rFonts w:ascii="Times New Roman" w:hAnsi="Times New Roman"/>
          <w:b w:val="0"/>
          <w:bCs w:val="0"/>
          <w:i/>
          <w:iCs/>
          <w:sz w:val="22"/>
          <w:szCs w:val="22"/>
        </w:rPr>
        <w:t xml:space="preserve"> Models of Spousal Support and Compensation for Career Loss</w:t>
      </w:r>
      <w:bookmarkEnd w:id="107"/>
      <w:bookmarkEnd w:id="108"/>
      <w:bookmarkEnd w:id="109"/>
      <w:bookmarkEnd w:id="110"/>
    </w:p>
    <w:p w14:paraId="7E67EA0B" w14:textId="77777777" w:rsidR="00292813" w:rsidRPr="005944D7" w:rsidRDefault="00292813" w:rsidP="006F344F">
      <w:pPr>
        <w:pStyle w:val="Document1"/>
        <w:adjustRightInd w:val="0"/>
        <w:spacing w:beforeLines="20" w:before="48" w:after="0" w:line="260" w:lineRule="exact"/>
        <w:ind w:firstLine="284"/>
        <w:rPr>
          <w:rFonts w:ascii="Times New Roman" w:hAnsi="Times New Roman"/>
        </w:rPr>
      </w:pPr>
      <w:r w:rsidRPr="005944D7">
        <w:rPr>
          <w:rFonts w:ascii="Times New Roman" w:hAnsi="Times New Roman"/>
          <w:i/>
          <w:iCs/>
        </w:rPr>
        <w:t>Traditional alimony</w:t>
      </w:r>
      <w:r w:rsidRPr="005944D7">
        <w:rPr>
          <w:rFonts w:ascii="Times New Roman" w:hAnsi="Times New Roman"/>
        </w:rPr>
        <w:t xml:space="preserve">: </w:t>
      </w:r>
      <w:r w:rsidRPr="005944D7">
        <w:rPr>
          <w:rFonts w:ascii="Times New Roman" w:hAnsi="Times New Roman"/>
          <w:sz w:val="22"/>
          <w:szCs w:val="22"/>
          <w:lang w:eastAsia="ja-JP" w:bidi="ar-SA"/>
        </w:rPr>
        <w:t xml:space="preserve">The obligation of alimony </w:t>
      </w:r>
      <w:r w:rsidR="00D678EC" w:rsidRPr="005944D7">
        <w:rPr>
          <w:rFonts w:ascii="Times New Roman" w:hAnsi="Times New Roman"/>
          <w:sz w:val="22"/>
          <w:szCs w:val="22"/>
          <w:lang w:eastAsia="ja-JP" w:bidi="ar-SA"/>
        </w:rPr>
        <w:t xml:space="preserve">was </w:t>
      </w:r>
      <w:r w:rsidRPr="005944D7">
        <w:rPr>
          <w:rFonts w:ascii="Times New Roman" w:hAnsi="Times New Roman"/>
          <w:sz w:val="22"/>
          <w:szCs w:val="22"/>
          <w:lang w:eastAsia="ja-JP" w:bidi="ar-SA"/>
        </w:rPr>
        <w:t xml:space="preserve">traditionally characterized by three elements: First, it was a gender-based model: only men were required to pay alimony. Second, </w:t>
      </w:r>
      <w:r w:rsidR="00112D1C" w:rsidRPr="005944D7">
        <w:rPr>
          <w:rFonts w:ascii="Times New Roman" w:hAnsi="Times New Roman"/>
          <w:sz w:val="22"/>
          <w:szCs w:val="22"/>
          <w:lang w:eastAsia="ja-JP" w:bidi="ar-SA"/>
        </w:rPr>
        <w:t xml:space="preserve">it was an </w:t>
      </w:r>
      <w:r w:rsidRPr="005944D7">
        <w:rPr>
          <w:rFonts w:ascii="Times New Roman" w:hAnsi="Times New Roman"/>
          <w:sz w:val="22"/>
          <w:szCs w:val="22"/>
          <w:lang w:eastAsia="ja-JP" w:bidi="ar-SA"/>
        </w:rPr>
        <w:t xml:space="preserve">obligation </w:t>
      </w:r>
      <w:r w:rsidR="00112D1C" w:rsidRPr="005944D7">
        <w:rPr>
          <w:rFonts w:ascii="Times New Roman" w:hAnsi="Times New Roman"/>
          <w:sz w:val="22"/>
          <w:szCs w:val="22"/>
          <w:lang w:eastAsia="ja-JP" w:bidi="ar-SA"/>
        </w:rPr>
        <w:t xml:space="preserve">that </w:t>
      </w:r>
      <w:r w:rsidRPr="005944D7">
        <w:rPr>
          <w:rFonts w:ascii="Times New Roman" w:hAnsi="Times New Roman"/>
          <w:sz w:val="22"/>
          <w:szCs w:val="22"/>
          <w:lang w:eastAsia="ja-JP" w:bidi="ar-SA"/>
        </w:rPr>
        <w:t xml:space="preserve">lasted until the woman </w:t>
      </w:r>
      <w:r w:rsidR="00112D1C" w:rsidRPr="005944D7">
        <w:rPr>
          <w:rFonts w:ascii="Times New Roman" w:hAnsi="Times New Roman"/>
          <w:sz w:val="22"/>
          <w:szCs w:val="22"/>
          <w:lang w:eastAsia="ja-JP" w:bidi="ar-SA"/>
        </w:rPr>
        <w:t xml:space="preserve">either </w:t>
      </w:r>
      <w:r w:rsidRPr="005944D7">
        <w:rPr>
          <w:rFonts w:ascii="Times New Roman" w:hAnsi="Times New Roman"/>
          <w:sz w:val="22"/>
          <w:szCs w:val="22"/>
          <w:lang w:eastAsia="ja-JP" w:bidi="ar-SA"/>
        </w:rPr>
        <w:t xml:space="preserve">died or remarried. Third, </w:t>
      </w:r>
      <w:r w:rsidR="00112D1C" w:rsidRPr="005944D7">
        <w:rPr>
          <w:rFonts w:ascii="Times New Roman" w:hAnsi="Times New Roman"/>
          <w:sz w:val="22"/>
          <w:szCs w:val="22"/>
          <w:lang w:eastAsia="ja-JP" w:bidi="ar-SA"/>
        </w:rPr>
        <w:t xml:space="preserve">it was fault-based, meaning that </w:t>
      </w:r>
      <w:r w:rsidRPr="005944D7">
        <w:rPr>
          <w:rFonts w:ascii="Times New Roman" w:hAnsi="Times New Roman"/>
          <w:sz w:val="22"/>
          <w:szCs w:val="22"/>
          <w:lang w:eastAsia="ja-JP" w:bidi="ar-SA"/>
        </w:rPr>
        <w:t>only men</w:t>
      </w:r>
      <w:r w:rsidR="009C2F2D" w:rsidRPr="005944D7">
        <w:rPr>
          <w:rFonts w:ascii="Times New Roman" w:hAnsi="Times New Roman"/>
          <w:sz w:val="22"/>
          <w:szCs w:val="22"/>
          <w:lang w:eastAsia="ja-JP" w:bidi="ar-SA"/>
        </w:rPr>
        <w:t xml:space="preserve"> determined to have </w:t>
      </w:r>
      <w:r w:rsidRPr="005944D7">
        <w:rPr>
          <w:rFonts w:ascii="Times New Roman" w:hAnsi="Times New Roman"/>
          <w:sz w:val="22"/>
          <w:szCs w:val="22"/>
          <w:lang w:eastAsia="ja-JP" w:bidi="ar-SA"/>
        </w:rPr>
        <w:t>caused the dissolution of the spousal bond were obligated to pay alimony</w:t>
      </w:r>
      <w:r w:rsidRPr="005944D7">
        <w:rPr>
          <w:rFonts w:ascii="Times New Roman" w:hAnsi="Times New Roman"/>
        </w:rPr>
        <w:t>.</w:t>
      </w:r>
      <w:bookmarkStart w:id="111" w:name="_Ref220207846"/>
      <w:r w:rsidRPr="005944D7">
        <w:rPr>
          <w:rStyle w:val="aa"/>
          <w:rFonts w:ascii="Times New Roman" w:hAnsi="Times New Roman"/>
        </w:rPr>
        <w:footnoteReference w:id="102"/>
      </w:r>
      <w:bookmarkEnd w:id="111"/>
    </w:p>
    <w:p w14:paraId="738A9610" w14:textId="77777777" w:rsidR="00292813" w:rsidRPr="005944D7" w:rsidRDefault="00292813" w:rsidP="006F344F">
      <w:pPr>
        <w:pStyle w:val="Document1"/>
        <w:adjustRightInd w:val="0"/>
        <w:spacing w:beforeLines="20" w:before="48" w:after="0" w:line="260" w:lineRule="exact"/>
        <w:ind w:firstLine="284"/>
        <w:rPr>
          <w:rFonts w:ascii="Times New Roman" w:hAnsi="Times New Roman"/>
        </w:rPr>
      </w:pPr>
      <w:r w:rsidRPr="005944D7">
        <w:rPr>
          <w:rFonts w:ascii="Times New Roman" w:hAnsi="Times New Roman"/>
          <w:i/>
          <w:iCs/>
        </w:rPr>
        <w:t>Rehabilitative maintenance</w:t>
      </w:r>
      <w:r w:rsidRPr="005944D7">
        <w:rPr>
          <w:rFonts w:ascii="Times New Roman" w:hAnsi="Times New Roman"/>
        </w:rPr>
        <w:t xml:space="preserve">: </w:t>
      </w:r>
      <w:r w:rsidRPr="005944D7">
        <w:rPr>
          <w:rFonts w:ascii="Times New Roman" w:hAnsi="Times New Roman"/>
          <w:sz w:val="22"/>
          <w:szCs w:val="22"/>
          <w:lang w:eastAsia="ja-JP" w:bidi="ar-SA"/>
        </w:rPr>
        <w:t xml:space="preserve">In the second half of the 20th century, in many states the traditional model of long-term alimony was almost completely abolished. In its place, a new model of rehabilitative maintenance was </w:t>
      </w:r>
      <w:r w:rsidR="009C2F2D" w:rsidRPr="005944D7">
        <w:rPr>
          <w:rFonts w:ascii="Times New Roman" w:hAnsi="Times New Roman"/>
          <w:sz w:val="22"/>
          <w:szCs w:val="22"/>
          <w:lang w:eastAsia="ja-JP" w:bidi="ar-SA"/>
        </w:rPr>
        <w:t>established</w:t>
      </w:r>
      <w:r w:rsidRPr="005944D7">
        <w:rPr>
          <w:rFonts w:ascii="Times New Roman" w:hAnsi="Times New Roman"/>
          <w:sz w:val="22"/>
          <w:szCs w:val="22"/>
          <w:lang w:eastAsia="ja-JP" w:bidi="ar-SA"/>
        </w:rPr>
        <w:t>. According to th</w:t>
      </w:r>
      <w:r w:rsidR="005E3DE7" w:rsidRPr="005944D7">
        <w:rPr>
          <w:rFonts w:ascii="Times New Roman" w:hAnsi="Times New Roman"/>
          <w:sz w:val="22"/>
          <w:szCs w:val="22"/>
          <w:lang w:eastAsia="ja-JP" w:bidi="ar-SA"/>
        </w:rPr>
        <w:t xml:space="preserve">is </w:t>
      </w:r>
      <w:r w:rsidRPr="005944D7">
        <w:rPr>
          <w:rFonts w:ascii="Times New Roman" w:hAnsi="Times New Roman"/>
          <w:sz w:val="22"/>
          <w:szCs w:val="22"/>
          <w:lang w:eastAsia="ja-JP" w:bidi="ar-SA"/>
        </w:rPr>
        <w:t xml:space="preserve">model, maintenance payments are </w:t>
      </w:r>
      <w:r w:rsidR="00FD4D4C" w:rsidRPr="005944D7">
        <w:rPr>
          <w:rFonts w:ascii="Times New Roman" w:hAnsi="Times New Roman"/>
          <w:sz w:val="22"/>
          <w:szCs w:val="22"/>
          <w:lang w:eastAsia="ja-JP" w:bidi="ar-SA"/>
        </w:rPr>
        <w:t xml:space="preserve">required </w:t>
      </w:r>
      <w:r w:rsidRPr="005944D7">
        <w:rPr>
          <w:rFonts w:ascii="Times New Roman" w:hAnsi="Times New Roman"/>
          <w:sz w:val="22"/>
          <w:szCs w:val="22"/>
          <w:lang w:eastAsia="ja-JP" w:bidi="ar-SA"/>
        </w:rPr>
        <w:t>for a short period</w:t>
      </w:r>
      <w:r w:rsidR="009C2F2D"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 xml:space="preserve"> and their aim is to provide the spouse who was supported economically during the relationship with a short recovery period </w:t>
      </w:r>
      <w:r w:rsidR="009C2F2D" w:rsidRPr="005944D7">
        <w:rPr>
          <w:rFonts w:ascii="Times New Roman" w:hAnsi="Times New Roman"/>
          <w:sz w:val="22"/>
          <w:szCs w:val="22"/>
          <w:lang w:eastAsia="ja-JP" w:bidi="ar-SA"/>
        </w:rPr>
        <w:t xml:space="preserve">in </w:t>
      </w:r>
      <w:r w:rsidRPr="005944D7">
        <w:rPr>
          <w:rFonts w:ascii="Times New Roman" w:hAnsi="Times New Roman"/>
          <w:sz w:val="22"/>
          <w:szCs w:val="22"/>
          <w:lang w:eastAsia="ja-JP" w:bidi="ar-SA"/>
        </w:rPr>
        <w:t>which to adjust to independent living</w:t>
      </w:r>
      <w:r w:rsidRPr="005944D7">
        <w:rPr>
          <w:rFonts w:ascii="Times New Roman" w:hAnsi="Times New Roman"/>
        </w:rPr>
        <w:t>.</w:t>
      </w:r>
      <w:r w:rsidRPr="005944D7">
        <w:rPr>
          <w:rStyle w:val="aa"/>
          <w:rFonts w:ascii="Times New Roman" w:hAnsi="Times New Roman"/>
        </w:rPr>
        <w:footnoteReference w:id="103"/>
      </w:r>
      <w:r w:rsidRPr="005944D7">
        <w:rPr>
          <w:rFonts w:ascii="Times New Roman" w:hAnsi="Times New Roman"/>
        </w:rPr>
        <w:t xml:space="preserve"> </w:t>
      </w:r>
      <w:r w:rsidRPr="005944D7">
        <w:rPr>
          <w:rFonts w:ascii="Times New Roman" w:hAnsi="Times New Roman"/>
          <w:sz w:val="22"/>
          <w:szCs w:val="22"/>
          <w:lang w:eastAsia="ja-JP" w:bidi="ar-SA"/>
        </w:rPr>
        <w:t xml:space="preserve">The underlying ideology of the </w:t>
      </w:r>
      <w:r w:rsidR="005E3DE7" w:rsidRPr="005944D7">
        <w:rPr>
          <w:rFonts w:ascii="Times New Roman" w:hAnsi="Times New Roman"/>
          <w:sz w:val="22"/>
          <w:szCs w:val="22"/>
          <w:lang w:eastAsia="ja-JP" w:bidi="ar-SA"/>
        </w:rPr>
        <w:t xml:space="preserve">rehabilitative maintenance </w:t>
      </w:r>
      <w:r w:rsidRPr="005944D7">
        <w:rPr>
          <w:rFonts w:ascii="Times New Roman" w:hAnsi="Times New Roman"/>
          <w:sz w:val="22"/>
          <w:szCs w:val="22"/>
          <w:lang w:eastAsia="ja-JP" w:bidi="ar-SA"/>
        </w:rPr>
        <w:t xml:space="preserve">model </w:t>
      </w:r>
      <w:r w:rsidR="005E3DE7" w:rsidRPr="005944D7">
        <w:rPr>
          <w:rFonts w:ascii="Times New Roman" w:hAnsi="Times New Roman"/>
          <w:sz w:val="22"/>
          <w:szCs w:val="22"/>
          <w:lang w:eastAsia="ja-JP" w:bidi="ar-SA"/>
        </w:rPr>
        <w:t>is</w:t>
      </w:r>
      <w:r w:rsidR="009C2F2D" w:rsidRPr="005944D7">
        <w:rPr>
          <w:rFonts w:ascii="Times New Roman" w:hAnsi="Times New Roman"/>
          <w:sz w:val="22"/>
          <w:szCs w:val="22"/>
          <w:lang w:eastAsia="ja-JP" w:bidi="ar-SA"/>
        </w:rPr>
        <w:t xml:space="preserve"> </w:t>
      </w:r>
      <w:r w:rsidRPr="005944D7">
        <w:rPr>
          <w:rFonts w:ascii="Times New Roman" w:hAnsi="Times New Roman"/>
          <w:sz w:val="22"/>
          <w:szCs w:val="22"/>
          <w:lang w:eastAsia="ja-JP" w:bidi="ar-SA"/>
        </w:rPr>
        <w:t>the individualistic</w:t>
      </w:r>
      <w:r w:rsidR="009C2F2D"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 xml:space="preserve"> clean-break principle, </w:t>
      </w:r>
      <w:r w:rsidR="009C2F2D" w:rsidRPr="005944D7">
        <w:rPr>
          <w:rFonts w:ascii="Times New Roman" w:hAnsi="Times New Roman"/>
          <w:sz w:val="22"/>
          <w:szCs w:val="22"/>
          <w:lang w:eastAsia="ja-JP" w:bidi="ar-SA"/>
        </w:rPr>
        <w:t xml:space="preserve">in </w:t>
      </w:r>
      <w:r w:rsidRPr="005944D7">
        <w:rPr>
          <w:rFonts w:ascii="Times New Roman" w:hAnsi="Times New Roman"/>
          <w:sz w:val="22"/>
          <w:szCs w:val="22"/>
          <w:lang w:eastAsia="ja-JP" w:bidi="ar-SA"/>
        </w:rPr>
        <w:t xml:space="preserve">which </w:t>
      </w:r>
      <w:r w:rsidR="009C2F2D" w:rsidRPr="005944D7">
        <w:rPr>
          <w:rFonts w:ascii="Times New Roman" w:hAnsi="Times New Roman"/>
          <w:sz w:val="22"/>
          <w:szCs w:val="22"/>
          <w:lang w:eastAsia="ja-JP" w:bidi="ar-SA"/>
        </w:rPr>
        <w:t>the</w:t>
      </w:r>
      <w:r w:rsidRPr="005944D7">
        <w:rPr>
          <w:rFonts w:ascii="Times New Roman" w:hAnsi="Times New Roman"/>
          <w:sz w:val="22"/>
          <w:szCs w:val="22"/>
          <w:lang w:eastAsia="ja-JP" w:bidi="ar-SA"/>
        </w:rPr>
        <w:t xml:space="preserve"> divorce </w:t>
      </w:r>
      <w:r w:rsidR="009C2F2D" w:rsidRPr="005944D7">
        <w:rPr>
          <w:rFonts w:ascii="Times New Roman" w:hAnsi="Times New Roman"/>
          <w:sz w:val="22"/>
          <w:szCs w:val="22"/>
          <w:lang w:eastAsia="ja-JP" w:bidi="ar-SA"/>
        </w:rPr>
        <w:t xml:space="preserve">completely </w:t>
      </w:r>
      <w:r w:rsidRPr="005944D7">
        <w:rPr>
          <w:rFonts w:ascii="Times New Roman" w:hAnsi="Times New Roman"/>
          <w:sz w:val="22"/>
          <w:szCs w:val="22"/>
          <w:lang w:eastAsia="ja-JP" w:bidi="ar-SA"/>
        </w:rPr>
        <w:t>end</w:t>
      </w:r>
      <w:r w:rsidR="005E3DE7" w:rsidRPr="005944D7">
        <w:rPr>
          <w:rFonts w:ascii="Times New Roman" w:hAnsi="Times New Roman"/>
          <w:sz w:val="22"/>
          <w:szCs w:val="22"/>
          <w:lang w:eastAsia="ja-JP" w:bidi="ar-SA"/>
        </w:rPr>
        <w:t xml:space="preserve">s </w:t>
      </w:r>
      <w:r w:rsidRPr="005944D7">
        <w:rPr>
          <w:rFonts w:ascii="Times New Roman" w:hAnsi="Times New Roman"/>
          <w:sz w:val="22"/>
          <w:szCs w:val="22"/>
          <w:lang w:eastAsia="ja-JP" w:bidi="ar-SA"/>
        </w:rPr>
        <w:t>any economic relationship between the divorcing couple</w:t>
      </w:r>
      <w:r w:rsidRPr="005944D7">
        <w:rPr>
          <w:rFonts w:ascii="Times New Roman" w:hAnsi="Times New Roman"/>
        </w:rPr>
        <w:t>.</w:t>
      </w:r>
      <w:r w:rsidRPr="005944D7">
        <w:rPr>
          <w:rStyle w:val="aa"/>
          <w:rFonts w:ascii="Times New Roman" w:hAnsi="Times New Roman"/>
        </w:rPr>
        <w:footnoteReference w:id="104"/>
      </w:r>
    </w:p>
    <w:p w14:paraId="26ABDD93" w14:textId="03CF47AA" w:rsidR="00292813" w:rsidRPr="005944D7" w:rsidRDefault="00292813" w:rsidP="006F344F">
      <w:pPr>
        <w:pStyle w:val="Document1"/>
        <w:adjustRightInd w:val="0"/>
        <w:spacing w:beforeLines="20" w:before="48" w:after="0" w:line="260" w:lineRule="exact"/>
        <w:ind w:firstLine="284"/>
        <w:rPr>
          <w:rFonts w:ascii="Times New Roman" w:hAnsi="Times New Roman"/>
        </w:rPr>
      </w:pPr>
      <w:r w:rsidRPr="005944D7">
        <w:rPr>
          <w:rFonts w:ascii="Times New Roman" w:hAnsi="Times New Roman"/>
          <w:i/>
          <w:iCs/>
        </w:rPr>
        <w:t>The revival of long</w:t>
      </w:r>
      <w:r w:rsidR="00FD4D4C" w:rsidRPr="005944D7">
        <w:rPr>
          <w:rFonts w:ascii="Times New Roman" w:hAnsi="Times New Roman"/>
          <w:i/>
          <w:iCs/>
        </w:rPr>
        <w:t>-</w:t>
      </w:r>
      <w:r w:rsidRPr="005944D7">
        <w:rPr>
          <w:rFonts w:ascii="Times New Roman" w:hAnsi="Times New Roman"/>
          <w:i/>
          <w:iCs/>
        </w:rPr>
        <w:t>term alimony</w:t>
      </w:r>
      <w:r w:rsidRPr="005944D7">
        <w:rPr>
          <w:rFonts w:ascii="Times New Roman" w:hAnsi="Times New Roman"/>
        </w:rPr>
        <w:t xml:space="preserve">: </w:t>
      </w:r>
      <w:r w:rsidRPr="005944D7">
        <w:rPr>
          <w:rFonts w:ascii="Times New Roman" w:hAnsi="Times New Roman"/>
          <w:sz w:val="22"/>
          <w:szCs w:val="22"/>
          <w:lang w:eastAsia="ja-JP" w:bidi="ar-SA"/>
        </w:rPr>
        <w:t xml:space="preserve">Although the traditional model of alimony </w:t>
      </w:r>
      <w:r w:rsidR="009C2F2D" w:rsidRPr="005944D7">
        <w:rPr>
          <w:rFonts w:ascii="Times New Roman" w:hAnsi="Times New Roman"/>
          <w:sz w:val="22"/>
          <w:szCs w:val="22"/>
          <w:lang w:eastAsia="ja-JP" w:bidi="ar-SA"/>
        </w:rPr>
        <w:t xml:space="preserve">has been </w:t>
      </w:r>
      <w:r w:rsidRPr="005944D7">
        <w:rPr>
          <w:rFonts w:ascii="Times New Roman" w:hAnsi="Times New Roman"/>
          <w:sz w:val="22"/>
          <w:szCs w:val="22"/>
          <w:lang w:eastAsia="ja-JP" w:bidi="ar-SA"/>
        </w:rPr>
        <w:t xml:space="preserve">abandoned in most western countries, not all </w:t>
      </w:r>
      <w:r w:rsidR="00FD4D4C" w:rsidRPr="005944D7">
        <w:rPr>
          <w:rFonts w:ascii="Times New Roman" w:hAnsi="Times New Roman"/>
          <w:sz w:val="22"/>
          <w:szCs w:val="22"/>
          <w:lang w:eastAsia="ja-JP" w:bidi="ar-SA"/>
        </w:rPr>
        <w:t xml:space="preserve">jurisdictions </w:t>
      </w:r>
      <w:r w:rsidR="009C2F2D" w:rsidRPr="005944D7">
        <w:rPr>
          <w:rFonts w:ascii="Times New Roman" w:hAnsi="Times New Roman"/>
          <w:sz w:val="22"/>
          <w:szCs w:val="22"/>
          <w:lang w:eastAsia="ja-JP" w:bidi="ar-SA"/>
        </w:rPr>
        <w:t xml:space="preserve">have </w:t>
      </w:r>
      <w:r w:rsidRPr="005944D7">
        <w:rPr>
          <w:rFonts w:ascii="Times New Roman" w:hAnsi="Times New Roman"/>
          <w:sz w:val="22"/>
          <w:szCs w:val="22"/>
          <w:lang w:eastAsia="ja-JP" w:bidi="ar-SA"/>
        </w:rPr>
        <w:t xml:space="preserve">adopted the rehabilitative maintenance model in its place. Additionally, a counter-trend to the clean-break principle </w:t>
      </w:r>
      <w:r w:rsidR="009C2F2D" w:rsidRPr="005944D7">
        <w:rPr>
          <w:rFonts w:ascii="Times New Roman" w:hAnsi="Times New Roman"/>
          <w:sz w:val="22"/>
          <w:szCs w:val="22"/>
          <w:lang w:eastAsia="ja-JP" w:bidi="ar-SA"/>
        </w:rPr>
        <w:t xml:space="preserve">has </w:t>
      </w:r>
      <w:r w:rsidRPr="005944D7">
        <w:rPr>
          <w:rFonts w:ascii="Times New Roman" w:hAnsi="Times New Roman"/>
          <w:sz w:val="22"/>
          <w:szCs w:val="22"/>
          <w:lang w:eastAsia="ja-JP" w:bidi="ar-SA"/>
        </w:rPr>
        <w:t>emerge</w:t>
      </w:r>
      <w:r w:rsidR="009C2F2D" w:rsidRPr="005944D7">
        <w:rPr>
          <w:rFonts w:ascii="Times New Roman" w:hAnsi="Times New Roman"/>
          <w:sz w:val="22"/>
          <w:szCs w:val="22"/>
          <w:lang w:eastAsia="ja-JP" w:bidi="ar-SA"/>
        </w:rPr>
        <w:t>d</w:t>
      </w:r>
      <w:r w:rsidRPr="005944D7">
        <w:rPr>
          <w:rFonts w:ascii="Times New Roman" w:hAnsi="Times New Roman"/>
          <w:sz w:val="22"/>
          <w:szCs w:val="22"/>
          <w:lang w:eastAsia="ja-JP" w:bidi="ar-SA"/>
        </w:rPr>
        <w:t xml:space="preserve"> that </w:t>
      </w:r>
      <w:r w:rsidR="009C2F2D" w:rsidRPr="005944D7">
        <w:rPr>
          <w:rFonts w:ascii="Times New Roman" w:hAnsi="Times New Roman"/>
          <w:sz w:val="22"/>
          <w:szCs w:val="22"/>
          <w:lang w:eastAsia="ja-JP" w:bidi="ar-SA"/>
        </w:rPr>
        <w:t xml:space="preserve">extends </w:t>
      </w:r>
      <w:r w:rsidRPr="005944D7">
        <w:rPr>
          <w:rFonts w:ascii="Times New Roman" w:hAnsi="Times New Roman"/>
          <w:sz w:val="22"/>
          <w:szCs w:val="22"/>
          <w:lang w:eastAsia="ja-JP" w:bidi="ar-SA"/>
        </w:rPr>
        <w:t>the support duty beyond the rehabilitation period.</w:t>
      </w:r>
      <w:r w:rsidRPr="005944D7">
        <w:rPr>
          <w:rStyle w:val="aa"/>
          <w:rFonts w:ascii="Times New Roman" w:hAnsi="Times New Roman"/>
        </w:rPr>
        <w:footnoteReference w:id="105"/>
      </w:r>
      <w:r w:rsidRPr="005944D7">
        <w:rPr>
          <w:rFonts w:ascii="Times New Roman" w:hAnsi="Times New Roman"/>
        </w:rPr>
        <w:t xml:space="preserve"> </w:t>
      </w:r>
      <w:r w:rsidRPr="005944D7">
        <w:rPr>
          <w:rFonts w:ascii="Times New Roman" w:hAnsi="Times New Roman"/>
          <w:sz w:val="22"/>
          <w:szCs w:val="22"/>
          <w:lang w:eastAsia="ja-JP" w:bidi="ar-SA"/>
        </w:rPr>
        <w:t>The reason for this modern revival of long-term alimony is the recognition that in spite of the seemingly egalitarian divide of the marital property, the domestic partner</w:t>
      </w:r>
      <w:r w:rsidR="009C2F2D" w:rsidRPr="005944D7">
        <w:rPr>
          <w:rFonts w:ascii="Times New Roman" w:hAnsi="Times New Roman"/>
          <w:sz w:val="22"/>
          <w:szCs w:val="22"/>
          <w:lang w:eastAsia="ja-JP" w:bidi="ar-SA"/>
        </w:rPr>
        <w:t>—</w:t>
      </w:r>
      <w:r w:rsidRPr="005944D7">
        <w:rPr>
          <w:rFonts w:ascii="Times New Roman" w:hAnsi="Times New Roman"/>
          <w:sz w:val="22"/>
          <w:szCs w:val="22"/>
          <w:lang w:eastAsia="ja-JP" w:bidi="ar-SA"/>
        </w:rPr>
        <w:t xml:space="preserve">most </w:t>
      </w:r>
      <w:r w:rsidR="009C2F2D" w:rsidRPr="005944D7">
        <w:rPr>
          <w:rFonts w:ascii="Times New Roman" w:hAnsi="Times New Roman"/>
          <w:sz w:val="22"/>
          <w:szCs w:val="22"/>
          <w:lang w:eastAsia="ja-JP" w:bidi="ar-SA"/>
        </w:rPr>
        <w:t>often</w:t>
      </w:r>
      <w:r w:rsidRPr="005944D7">
        <w:rPr>
          <w:rFonts w:ascii="Times New Roman" w:hAnsi="Times New Roman"/>
          <w:sz w:val="22"/>
          <w:szCs w:val="22"/>
          <w:lang w:eastAsia="ja-JP" w:bidi="ar-SA"/>
        </w:rPr>
        <w:t xml:space="preserve"> </w:t>
      </w:r>
      <w:r w:rsidR="005E3DE7" w:rsidRPr="005944D7">
        <w:rPr>
          <w:rFonts w:ascii="Times New Roman" w:hAnsi="Times New Roman"/>
          <w:sz w:val="22"/>
          <w:szCs w:val="22"/>
          <w:lang w:eastAsia="ja-JP" w:bidi="ar-SA"/>
        </w:rPr>
        <w:t xml:space="preserve">the </w:t>
      </w:r>
      <w:r w:rsidRPr="005944D7">
        <w:rPr>
          <w:rFonts w:ascii="Times New Roman" w:hAnsi="Times New Roman"/>
          <w:sz w:val="22"/>
          <w:szCs w:val="22"/>
          <w:lang w:eastAsia="ja-JP" w:bidi="ar-SA"/>
        </w:rPr>
        <w:t>wom</w:t>
      </w:r>
      <w:r w:rsidR="005E3DE7" w:rsidRPr="005944D7">
        <w:rPr>
          <w:rFonts w:ascii="Times New Roman" w:hAnsi="Times New Roman"/>
          <w:sz w:val="22"/>
          <w:szCs w:val="22"/>
          <w:lang w:eastAsia="ja-JP" w:bidi="ar-SA"/>
        </w:rPr>
        <w:t>a</w:t>
      </w:r>
      <w:r w:rsidRPr="005944D7">
        <w:rPr>
          <w:rFonts w:ascii="Times New Roman" w:hAnsi="Times New Roman"/>
          <w:sz w:val="22"/>
          <w:szCs w:val="22"/>
          <w:lang w:eastAsia="ja-JP" w:bidi="ar-SA"/>
        </w:rPr>
        <w:t>n</w:t>
      </w:r>
      <w:r w:rsidR="009C2F2D" w:rsidRPr="005944D7">
        <w:rPr>
          <w:rFonts w:ascii="Times New Roman" w:hAnsi="Times New Roman"/>
          <w:sz w:val="22"/>
          <w:szCs w:val="22"/>
          <w:lang w:eastAsia="ja-JP" w:bidi="ar-SA"/>
        </w:rPr>
        <w:t>—</w:t>
      </w:r>
      <w:r w:rsidR="005E3DE7" w:rsidRPr="005944D7">
        <w:rPr>
          <w:rFonts w:ascii="Times New Roman" w:hAnsi="Times New Roman"/>
          <w:sz w:val="22"/>
          <w:szCs w:val="22"/>
          <w:lang w:eastAsia="ja-JP" w:bidi="ar-SA"/>
        </w:rPr>
        <w:t>is</w:t>
      </w:r>
      <w:r w:rsidRPr="005944D7">
        <w:rPr>
          <w:rFonts w:ascii="Times New Roman" w:hAnsi="Times New Roman"/>
          <w:sz w:val="22"/>
          <w:szCs w:val="22"/>
          <w:lang w:eastAsia="ja-JP" w:bidi="ar-SA"/>
        </w:rPr>
        <w:t xml:space="preserve"> severely </w:t>
      </w:r>
      <w:r w:rsidRPr="005944D7">
        <w:rPr>
          <w:rFonts w:ascii="Times New Roman" w:hAnsi="Times New Roman"/>
          <w:sz w:val="22"/>
          <w:szCs w:val="22"/>
          <w:lang w:eastAsia="ja-JP" w:bidi="ar-SA"/>
        </w:rPr>
        <w:lastRenderedPageBreak/>
        <w:t xml:space="preserve">economically disadvantaged in the </w:t>
      </w:r>
      <w:r w:rsidR="009C2F2D" w:rsidRPr="005944D7">
        <w:rPr>
          <w:rFonts w:ascii="Times New Roman" w:hAnsi="Times New Roman"/>
          <w:sz w:val="22"/>
          <w:szCs w:val="22"/>
          <w:lang w:eastAsia="ja-JP" w:bidi="ar-SA"/>
        </w:rPr>
        <w:t xml:space="preserve">event </w:t>
      </w:r>
      <w:r w:rsidRPr="005944D7">
        <w:rPr>
          <w:rFonts w:ascii="Times New Roman" w:hAnsi="Times New Roman"/>
          <w:sz w:val="22"/>
          <w:szCs w:val="22"/>
          <w:lang w:eastAsia="ja-JP" w:bidi="ar-SA"/>
        </w:rPr>
        <w:t>of divorce</w:t>
      </w:r>
      <w:r w:rsidRPr="005944D7">
        <w:rPr>
          <w:rFonts w:ascii="Times New Roman" w:hAnsi="Times New Roman"/>
        </w:rPr>
        <w:t>.</w:t>
      </w:r>
      <w:r w:rsidRPr="005944D7">
        <w:rPr>
          <w:rStyle w:val="aa"/>
          <w:rFonts w:ascii="Times New Roman" w:hAnsi="Times New Roman"/>
        </w:rPr>
        <w:footnoteReference w:id="106"/>
      </w:r>
      <w:r w:rsidRPr="005944D7">
        <w:rPr>
          <w:rFonts w:ascii="Times New Roman" w:hAnsi="Times New Roman"/>
        </w:rPr>
        <w:t xml:space="preserve"> </w:t>
      </w:r>
      <w:r w:rsidRPr="005944D7">
        <w:rPr>
          <w:rFonts w:ascii="Times New Roman" w:hAnsi="Times New Roman"/>
          <w:sz w:val="22"/>
          <w:szCs w:val="22"/>
          <w:lang w:eastAsia="ja-JP" w:bidi="ar-SA"/>
        </w:rPr>
        <w:t xml:space="preserve">Yet, modern spousal support law operates without any guiding ideology, which </w:t>
      </w:r>
      <w:r w:rsidR="009C2F2D" w:rsidRPr="005944D7">
        <w:rPr>
          <w:rFonts w:ascii="Times New Roman" w:hAnsi="Times New Roman"/>
          <w:sz w:val="22"/>
          <w:szCs w:val="22"/>
          <w:lang w:eastAsia="ja-JP" w:bidi="ar-SA"/>
        </w:rPr>
        <w:t xml:space="preserve">has </w:t>
      </w:r>
      <w:r w:rsidRPr="005944D7">
        <w:rPr>
          <w:rFonts w:ascii="Times New Roman" w:hAnsi="Times New Roman"/>
          <w:sz w:val="22"/>
          <w:szCs w:val="22"/>
          <w:lang w:eastAsia="ja-JP" w:bidi="ar-SA"/>
        </w:rPr>
        <w:t>led to confusion and a lack of uniformity, even regarding the most substantive component</w:t>
      </w:r>
      <w:r w:rsidR="005E3DE7" w:rsidRPr="005944D7">
        <w:rPr>
          <w:rFonts w:ascii="Times New Roman" w:hAnsi="Times New Roman"/>
          <w:sz w:val="22"/>
          <w:szCs w:val="22"/>
          <w:lang w:eastAsia="ja-JP" w:bidi="ar-SA"/>
        </w:rPr>
        <w:t>s</w:t>
      </w:r>
      <w:r w:rsidRPr="005944D7">
        <w:rPr>
          <w:rFonts w:ascii="Times New Roman" w:hAnsi="Times New Roman"/>
          <w:sz w:val="22"/>
          <w:szCs w:val="22"/>
          <w:lang w:eastAsia="ja-JP" w:bidi="ar-SA"/>
        </w:rPr>
        <w:t xml:space="preserve"> of support law</w:t>
      </w:r>
      <w:r w:rsidR="006F7035" w:rsidRPr="005944D7">
        <w:rPr>
          <w:rFonts w:ascii="Times New Roman" w:hAnsi="Times New Roman"/>
        </w:rPr>
        <w:t>.</w:t>
      </w:r>
      <w:bookmarkStart w:id="112" w:name="_Ref144555481"/>
      <w:r w:rsidRPr="005944D7">
        <w:rPr>
          <w:rStyle w:val="aa"/>
          <w:rFonts w:ascii="Times New Roman" w:hAnsi="Times New Roman"/>
        </w:rPr>
        <w:footnoteReference w:id="107"/>
      </w:r>
      <w:bookmarkEnd w:id="112"/>
      <w:r w:rsidRPr="005944D7">
        <w:rPr>
          <w:rFonts w:ascii="Times New Roman" w:hAnsi="Times New Roman"/>
        </w:rPr>
        <w:t xml:space="preserve"> </w:t>
      </w:r>
      <w:r w:rsidRPr="005944D7">
        <w:rPr>
          <w:rFonts w:ascii="Times New Roman" w:hAnsi="Times New Roman"/>
          <w:sz w:val="22"/>
          <w:szCs w:val="22"/>
          <w:lang w:eastAsia="ja-JP" w:bidi="ar-SA"/>
        </w:rPr>
        <w:t xml:space="preserve">Thus, several jurisdictions </w:t>
      </w:r>
      <w:r w:rsidR="00D678EC" w:rsidRPr="005944D7">
        <w:rPr>
          <w:rFonts w:ascii="Times New Roman" w:hAnsi="Times New Roman"/>
          <w:sz w:val="22"/>
          <w:szCs w:val="22"/>
          <w:lang w:eastAsia="ja-JP" w:bidi="ar-SA"/>
        </w:rPr>
        <w:t xml:space="preserve">have </w:t>
      </w:r>
      <w:r w:rsidR="005E3DE7" w:rsidRPr="005944D7">
        <w:rPr>
          <w:rFonts w:ascii="Times New Roman" w:hAnsi="Times New Roman"/>
          <w:sz w:val="22"/>
          <w:szCs w:val="22"/>
          <w:lang w:eastAsia="ja-JP" w:bidi="ar-SA"/>
        </w:rPr>
        <w:t xml:space="preserve">taken steps to remedy </w:t>
      </w:r>
      <w:r w:rsidRPr="005944D7">
        <w:rPr>
          <w:rFonts w:ascii="Times New Roman" w:hAnsi="Times New Roman"/>
          <w:sz w:val="22"/>
          <w:szCs w:val="22"/>
          <w:lang w:eastAsia="ja-JP" w:bidi="ar-SA"/>
        </w:rPr>
        <w:t xml:space="preserve">the gender bias of the traditional model but continue to base the modern support mechanism partly or fully on </w:t>
      </w:r>
      <w:r w:rsidR="009C2F2D" w:rsidRPr="005944D7">
        <w:rPr>
          <w:rFonts w:ascii="Times New Roman" w:hAnsi="Times New Roman"/>
          <w:sz w:val="22"/>
          <w:szCs w:val="22"/>
          <w:lang w:eastAsia="ja-JP" w:bidi="ar-SA"/>
        </w:rPr>
        <w:t xml:space="preserve">the notion of </w:t>
      </w:r>
      <w:r w:rsidRPr="005944D7">
        <w:rPr>
          <w:rFonts w:ascii="Times New Roman" w:hAnsi="Times New Roman"/>
          <w:sz w:val="22"/>
          <w:szCs w:val="22"/>
          <w:lang w:eastAsia="ja-JP" w:bidi="ar-SA"/>
        </w:rPr>
        <w:t>fault</w:t>
      </w:r>
      <w:r w:rsidR="006F7035" w:rsidRPr="005944D7">
        <w:rPr>
          <w:rFonts w:ascii="Times New Roman" w:hAnsi="Times New Roman"/>
          <w:sz w:val="22"/>
          <w:szCs w:val="22"/>
          <w:lang w:eastAsia="ja-JP" w:bidi="ar-SA"/>
        </w:rPr>
        <w:t>.</w:t>
      </w:r>
      <w:r w:rsidRPr="005944D7">
        <w:rPr>
          <w:rStyle w:val="aa"/>
          <w:rFonts w:ascii="Times New Roman" w:hAnsi="Times New Roman"/>
        </w:rPr>
        <w:footnoteReference w:id="108"/>
      </w:r>
      <w:r w:rsidRPr="005944D7">
        <w:rPr>
          <w:rFonts w:ascii="Times New Roman" w:hAnsi="Times New Roman"/>
        </w:rPr>
        <w:t xml:space="preserve"> </w:t>
      </w:r>
      <w:r w:rsidRPr="005944D7">
        <w:rPr>
          <w:rFonts w:ascii="Times New Roman" w:hAnsi="Times New Roman"/>
          <w:sz w:val="22"/>
          <w:szCs w:val="22"/>
          <w:lang w:eastAsia="ja-JP" w:bidi="ar-SA"/>
        </w:rPr>
        <w:t>A second version of modern long-term support abandons the concept of fault and focuses on the needs of the economically weaker party. This version is sometimes justified in the legal scholarship by analogy to an insurance agreement</w:t>
      </w:r>
      <w:r w:rsidR="00E40BD9" w:rsidRPr="005944D7">
        <w:rPr>
          <w:rFonts w:ascii="Times New Roman" w:hAnsi="Times New Roman"/>
          <w:sz w:val="22"/>
          <w:szCs w:val="22"/>
          <w:lang w:eastAsia="ja-JP" w:bidi="ar-SA"/>
        </w:rPr>
        <w:t>.</w:t>
      </w:r>
      <w:r w:rsidRPr="005944D7">
        <w:rPr>
          <w:rStyle w:val="aa"/>
          <w:rFonts w:ascii="Times New Roman" w:hAnsi="Times New Roman"/>
        </w:rPr>
        <w:footnoteReference w:id="109"/>
      </w:r>
      <w:r w:rsidRPr="005944D7">
        <w:rPr>
          <w:rFonts w:ascii="Times New Roman" w:hAnsi="Times New Roman"/>
        </w:rPr>
        <w:t xml:space="preserve"> </w:t>
      </w:r>
    </w:p>
    <w:p w14:paraId="2A600A53" w14:textId="77777777" w:rsidR="00292813" w:rsidRPr="005944D7" w:rsidRDefault="00292813" w:rsidP="006F344F">
      <w:pPr>
        <w:pStyle w:val="Document1"/>
        <w:adjustRightInd w:val="0"/>
        <w:spacing w:beforeLines="20" w:before="48" w:after="0" w:line="260" w:lineRule="exact"/>
        <w:ind w:firstLine="284"/>
        <w:rPr>
          <w:rFonts w:ascii="Times New Roman" w:hAnsi="Times New Roman"/>
        </w:rPr>
      </w:pPr>
      <w:r w:rsidRPr="005944D7">
        <w:rPr>
          <w:rFonts w:ascii="Times New Roman" w:hAnsi="Times New Roman"/>
          <w:i/>
          <w:iCs/>
        </w:rPr>
        <w:t>Compensation for loss of career</w:t>
      </w:r>
      <w:r w:rsidRPr="005944D7">
        <w:rPr>
          <w:rFonts w:ascii="Times New Roman" w:hAnsi="Times New Roman"/>
        </w:rPr>
        <w:t xml:space="preserve">: </w:t>
      </w:r>
      <w:r w:rsidRPr="005944D7">
        <w:rPr>
          <w:rStyle w:val="Document2"/>
          <w:rFonts w:ascii="Times New Roman" w:hAnsi="Times New Roman"/>
        </w:rPr>
        <w:t xml:space="preserve"> </w:t>
      </w:r>
      <w:r w:rsidRPr="005944D7">
        <w:rPr>
          <w:sz w:val="22"/>
          <w:szCs w:val="22"/>
          <w:lang w:eastAsia="ja-JP" w:bidi="ar-SA"/>
        </w:rPr>
        <w:t xml:space="preserve">Ira Ellman </w:t>
      </w:r>
      <w:r w:rsidR="00D678EC" w:rsidRPr="005944D7">
        <w:rPr>
          <w:sz w:val="22"/>
          <w:szCs w:val="22"/>
          <w:lang w:eastAsia="ja-JP" w:bidi="ar-SA"/>
        </w:rPr>
        <w:t xml:space="preserve">has </w:t>
      </w:r>
      <w:r w:rsidRPr="005944D7">
        <w:rPr>
          <w:sz w:val="22"/>
          <w:szCs w:val="22"/>
          <w:lang w:eastAsia="ja-JP" w:bidi="ar-SA"/>
        </w:rPr>
        <w:t xml:space="preserve">suggested </w:t>
      </w:r>
      <w:r w:rsidR="00D678EC" w:rsidRPr="005944D7">
        <w:rPr>
          <w:sz w:val="22"/>
          <w:szCs w:val="22"/>
          <w:lang w:eastAsia="ja-JP" w:bidi="ar-SA"/>
        </w:rPr>
        <w:t xml:space="preserve">an </w:t>
      </w:r>
      <w:r w:rsidR="00986C9B" w:rsidRPr="005944D7">
        <w:rPr>
          <w:sz w:val="22"/>
          <w:szCs w:val="22"/>
          <w:lang w:eastAsia="ja-JP" w:bidi="ar-SA"/>
        </w:rPr>
        <w:t>additional model</w:t>
      </w:r>
      <w:r w:rsidRPr="005944D7">
        <w:rPr>
          <w:sz w:val="22"/>
          <w:szCs w:val="22"/>
          <w:lang w:eastAsia="ja-JP" w:bidi="ar-SA"/>
        </w:rPr>
        <w:t xml:space="preserve"> for spousal payment following divorce. Unlike the conventional model that focuses on the future</w:t>
      </w:r>
      <w:r w:rsidR="00D678EC" w:rsidRPr="005944D7">
        <w:rPr>
          <w:sz w:val="22"/>
          <w:szCs w:val="22"/>
          <w:lang w:eastAsia="ja-JP" w:bidi="ar-SA"/>
        </w:rPr>
        <w:t>—</w:t>
      </w:r>
      <w:r w:rsidRPr="005944D7">
        <w:rPr>
          <w:sz w:val="22"/>
          <w:szCs w:val="22"/>
          <w:lang w:eastAsia="ja-JP" w:bidi="ar-SA"/>
        </w:rPr>
        <w:t>namely the partners’ needs and incomes after divorce</w:t>
      </w:r>
      <w:r w:rsidR="00D678EC" w:rsidRPr="005944D7">
        <w:rPr>
          <w:rFonts w:ascii="Times New Roman" w:hAnsi="Times New Roman"/>
          <w:sz w:val="22"/>
          <w:szCs w:val="22"/>
          <w:lang w:eastAsia="ja-JP" w:bidi="ar-SA"/>
        </w:rPr>
        <w:t>—</w:t>
      </w:r>
      <w:r w:rsidRPr="005944D7">
        <w:rPr>
          <w:sz w:val="22"/>
          <w:szCs w:val="22"/>
          <w:lang w:eastAsia="ja-JP" w:bidi="ar-SA"/>
        </w:rPr>
        <w:t>this model focuse</w:t>
      </w:r>
      <w:r w:rsidR="00D678EC" w:rsidRPr="005944D7">
        <w:rPr>
          <w:sz w:val="22"/>
          <w:szCs w:val="22"/>
          <w:lang w:eastAsia="ja-JP" w:bidi="ar-SA"/>
        </w:rPr>
        <w:t>s</w:t>
      </w:r>
      <w:r w:rsidRPr="005944D7">
        <w:rPr>
          <w:sz w:val="22"/>
          <w:szCs w:val="22"/>
          <w:lang w:eastAsia="ja-JP" w:bidi="ar-SA"/>
        </w:rPr>
        <w:t xml:space="preserve"> on the career loss of the domestic partner during marriage</w:t>
      </w:r>
      <w:r w:rsidRPr="005944D7">
        <w:rPr>
          <w:rStyle w:val="Document2"/>
          <w:rFonts w:ascii="Times New Roman" w:hAnsi="Times New Roman"/>
        </w:rPr>
        <w:t>.</w:t>
      </w:r>
      <w:r w:rsidRPr="005944D7">
        <w:rPr>
          <w:rStyle w:val="aa"/>
          <w:rFonts w:ascii="Times New Roman" w:hAnsi="Times New Roman"/>
        </w:rPr>
        <w:footnoteReference w:id="110"/>
      </w:r>
      <w:r w:rsidRPr="005944D7">
        <w:rPr>
          <w:rStyle w:val="Document2"/>
          <w:rFonts w:ascii="Times New Roman" w:hAnsi="Times New Roman"/>
        </w:rPr>
        <w:t xml:space="preserve"> </w:t>
      </w:r>
      <w:r w:rsidRPr="005944D7">
        <w:rPr>
          <w:sz w:val="22"/>
          <w:szCs w:val="22"/>
          <w:lang w:eastAsia="ja-JP" w:bidi="ar-SA"/>
        </w:rPr>
        <w:t>According to this model, the domestic partner should be compensated for her loss of earning capacity during marriage.</w:t>
      </w:r>
      <w:r w:rsidRPr="005944D7">
        <w:rPr>
          <w:rStyle w:val="aa"/>
          <w:rFonts w:ascii="Times New Roman" w:hAnsi="Times New Roman"/>
        </w:rPr>
        <w:footnoteReference w:id="111"/>
      </w:r>
      <w:r w:rsidRPr="005944D7">
        <w:rPr>
          <w:rStyle w:val="Document2"/>
          <w:rFonts w:ascii="Times New Roman" w:hAnsi="Times New Roman"/>
        </w:rPr>
        <w:t xml:space="preserve"> </w:t>
      </w:r>
      <w:r w:rsidRPr="005944D7">
        <w:rPr>
          <w:sz w:val="22"/>
          <w:szCs w:val="22"/>
          <w:lang w:eastAsia="ja-JP" w:bidi="ar-SA"/>
        </w:rPr>
        <w:t xml:space="preserve">The compensation should be paid </w:t>
      </w:r>
      <w:r w:rsidR="00D678EC" w:rsidRPr="005944D7">
        <w:rPr>
          <w:sz w:val="22"/>
          <w:szCs w:val="22"/>
          <w:lang w:eastAsia="ja-JP" w:bidi="ar-SA"/>
        </w:rPr>
        <w:t xml:space="preserve">either </w:t>
      </w:r>
      <w:r w:rsidRPr="005944D7">
        <w:rPr>
          <w:sz w:val="22"/>
          <w:szCs w:val="22"/>
          <w:lang w:eastAsia="ja-JP" w:bidi="ar-SA"/>
        </w:rPr>
        <w:t xml:space="preserve">as a lump-sum </w:t>
      </w:r>
      <w:r w:rsidR="00D678EC" w:rsidRPr="005944D7">
        <w:rPr>
          <w:sz w:val="22"/>
          <w:szCs w:val="22"/>
          <w:lang w:eastAsia="ja-JP" w:bidi="ar-SA"/>
        </w:rPr>
        <w:t xml:space="preserve">after divorce </w:t>
      </w:r>
      <w:r w:rsidRPr="005944D7">
        <w:rPr>
          <w:sz w:val="22"/>
          <w:szCs w:val="22"/>
          <w:lang w:eastAsia="ja-JP" w:bidi="ar-SA"/>
        </w:rPr>
        <w:t>or as periodic payments</w:t>
      </w:r>
      <w:r w:rsidR="00D678EC" w:rsidRPr="005944D7">
        <w:rPr>
          <w:sz w:val="22"/>
          <w:szCs w:val="22"/>
          <w:lang w:eastAsia="ja-JP" w:bidi="ar-SA"/>
        </w:rPr>
        <w:t>,</w:t>
      </w:r>
      <w:r w:rsidRPr="005944D7">
        <w:rPr>
          <w:sz w:val="22"/>
          <w:szCs w:val="22"/>
          <w:lang w:eastAsia="ja-JP" w:bidi="ar-SA"/>
        </w:rPr>
        <w:t xml:space="preserve"> </w:t>
      </w:r>
      <w:r w:rsidR="00D678EC" w:rsidRPr="005944D7">
        <w:rPr>
          <w:sz w:val="22"/>
          <w:szCs w:val="22"/>
          <w:lang w:eastAsia="ja-JP" w:bidi="ar-SA"/>
        </w:rPr>
        <w:t>depending on</w:t>
      </w:r>
      <w:r w:rsidRPr="005944D7">
        <w:rPr>
          <w:sz w:val="22"/>
          <w:szCs w:val="22"/>
          <w:lang w:eastAsia="ja-JP" w:bidi="ar-SA"/>
        </w:rPr>
        <w:t xml:space="preserve"> the circumstances. This model gained support among </w:t>
      </w:r>
      <w:r w:rsidR="00D678EC" w:rsidRPr="005944D7">
        <w:rPr>
          <w:sz w:val="22"/>
          <w:szCs w:val="22"/>
          <w:lang w:eastAsia="ja-JP" w:bidi="ar-SA"/>
        </w:rPr>
        <w:t xml:space="preserve">some </w:t>
      </w:r>
      <w:r w:rsidRPr="005944D7">
        <w:rPr>
          <w:sz w:val="22"/>
          <w:szCs w:val="22"/>
          <w:lang w:eastAsia="ja-JP" w:bidi="ar-SA"/>
        </w:rPr>
        <w:t>scholars</w:t>
      </w:r>
      <w:r w:rsidRPr="005944D7">
        <w:rPr>
          <w:rStyle w:val="aa"/>
          <w:rFonts w:ascii="Times New Roman" w:hAnsi="Times New Roman"/>
        </w:rPr>
        <w:footnoteReference w:id="112"/>
      </w:r>
      <w:r w:rsidRPr="005944D7">
        <w:rPr>
          <w:rStyle w:val="Document2"/>
          <w:rFonts w:ascii="Times New Roman" w:hAnsi="Times New Roman"/>
        </w:rPr>
        <w:t xml:space="preserve"> </w:t>
      </w:r>
      <w:r w:rsidRPr="005944D7">
        <w:rPr>
          <w:sz w:val="22"/>
          <w:szCs w:val="22"/>
          <w:lang w:eastAsia="ja-JP" w:bidi="ar-SA"/>
        </w:rPr>
        <w:t>and was adopted as the guiding model of the American Law Institution.</w:t>
      </w:r>
      <w:r w:rsidRPr="005944D7">
        <w:rPr>
          <w:rStyle w:val="aa"/>
          <w:rFonts w:ascii="Times New Roman" w:hAnsi="Times New Roman"/>
          <w:rtl/>
        </w:rPr>
        <w:footnoteReference w:id="113"/>
      </w:r>
    </w:p>
    <w:p w14:paraId="4178D54A" w14:textId="77777777" w:rsidR="003A086A" w:rsidRPr="005944D7" w:rsidRDefault="003A086A" w:rsidP="006F344F">
      <w:pPr>
        <w:pStyle w:val="Document1"/>
        <w:adjustRightInd w:val="0"/>
        <w:spacing w:beforeLines="20" w:before="48" w:after="0" w:line="260" w:lineRule="exact"/>
        <w:ind w:firstLine="284"/>
        <w:rPr>
          <w:rFonts w:ascii="Times New Roman" w:hAnsi="Times New Roman"/>
          <w:rtl/>
        </w:rPr>
      </w:pPr>
    </w:p>
    <w:p w14:paraId="539B4821" w14:textId="77777777" w:rsidR="00292813" w:rsidRPr="005944D7" w:rsidRDefault="00546797" w:rsidP="006F344F">
      <w:pPr>
        <w:pStyle w:val="1"/>
        <w:adjustRightInd w:val="0"/>
        <w:spacing w:beforeLines="20" w:before="48" w:after="0" w:line="260" w:lineRule="exact"/>
        <w:ind w:firstLine="284"/>
        <w:jc w:val="both"/>
        <w:rPr>
          <w:rFonts w:ascii="Times New Roman" w:hAnsi="Times New Roman"/>
          <w:b w:val="0"/>
          <w:bCs w:val="0"/>
          <w:i/>
          <w:iCs/>
          <w:sz w:val="22"/>
          <w:szCs w:val="22"/>
        </w:rPr>
      </w:pPr>
      <w:bookmarkStart w:id="113" w:name="_Toc221299701"/>
      <w:bookmarkStart w:id="114" w:name="_Toc144613034"/>
      <w:bookmarkStart w:id="115" w:name="_Toc157542469"/>
      <w:bookmarkStart w:id="116" w:name="_Toc157542645"/>
      <w:bookmarkStart w:id="117" w:name="_Hlk145586237"/>
      <w:r w:rsidRPr="005944D7">
        <w:rPr>
          <w:rFonts w:ascii="Times New Roman" w:hAnsi="Times New Roman"/>
          <w:b w:val="0"/>
          <w:bCs w:val="0"/>
          <w:i/>
          <w:iCs/>
          <w:sz w:val="22"/>
          <w:szCs w:val="22"/>
        </w:rPr>
        <w:t>(</w:t>
      </w:r>
      <w:r w:rsidR="00292813" w:rsidRPr="005944D7">
        <w:rPr>
          <w:rFonts w:ascii="Times New Roman" w:hAnsi="Times New Roman"/>
          <w:b w:val="0"/>
          <w:bCs w:val="0"/>
          <w:i/>
          <w:iCs/>
          <w:sz w:val="22"/>
          <w:szCs w:val="22"/>
        </w:rPr>
        <w:t>2</w:t>
      </w:r>
      <w:r w:rsidRPr="005944D7">
        <w:rPr>
          <w:rFonts w:ascii="Times New Roman" w:hAnsi="Times New Roman"/>
          <w:b w:val="0"/>
          <w:bCs w:val="0"/>
          <w:i/>
          <w:iCs/>
          <w:sz w:val="22"/>
          <w:szCs w:val="22"/>
        </w:rPr>
        <w:t>)</w:t>
      </w:r>
      <w:r w:rsidR="00292813" w:rsidRPr="005944D7">
        <w:rPr>
          <w:rFonts w:ascii="Times New Roman" w:hAnsi="Times New Roman"/>
          <w:b w:val="0"/>
          <w:bCs w:val="0"/>
          <w:i/>
          <w:iCs/>
          <w:sz w:val="22"/>
          <w:szCs w:val="22"/>
        </w:rPr>
        <w:t xml:space="preserve"> Imposing Spousal Support and Compensation for Career Loss on Cohabitants</w:t>
      </w:r>
      <w:bookmarkEnd w:id="113"/>
      <w:bookmarkEnd w:id="114"/>
      <w:bookmarkEnd w:id="115"/>
      <w:bookmarkEnd w:id="116"/>
    </w:p>
    <w:bookmarkEnd w:id="117"/>
    <w:p w14:paraId="072B0870" w14:textId="77777777" w:rsidR="00292813" w:rsidRPr="005944D7" w:rsidRDefault="00292813" w:rsidP="006F344F">
      <w:pPr>
        <w:pStyle w:val="Document1"/>
        <w:adjustRightInd w:val="0"/>
        <w:spacing w:beforeLines="20" w:before="48" w:after="0" w:line="260" w:lineRule="exact"/>
        <w:ind w:firstLine="284"/>
        <w:rPr>
          <w:sz w:val="22"/>
          <w:szCs w:val="22"/>
          <w:lang w:eastAsia="ja-JP" w:bidi="ar-SA"/>
        </w:rPr>
      </w:pPr>
      <w:r w:rsidRPr="005944D7">
        <w:rPr>
          <w:sz w:val="22"/>
          <w:szCs w:val="22"/>
          <w:lang w:eastAsia="ja-JP" w:bidi="ar-SA"/>
        </w:rPr>
        <w:t xml:space="preserve">Should any of these models be applied to cohabitants? </w:t>
      </w:r>
    </w:p>
    <w:p w14:paraId="18EF5A20" w14:textId="77777777" w:rsidR="00292813" w:rsidRPr="005944D7" w:rsidRDefault="00292813" w:rsidP="006F344F">
      <w:pPr>
        <w:pStyle w:val="Document1"/>
        <w:adjustRightInd w:val="0"/>
        <w:spacing w:beforeLines="20" w:before="48" w:after="0" w:line="260" w:lineRule="exact"/>
        <w:ind w:firstLine="284"/>
        <w:rPr>
          <w:sz w:val="22"/>
          <w:szCs w:val="22"/>
          <w:lang w:eastAsia="ja-JP" w:bidi="ar-SA"/>
        </w:rPr>
      </w:pPr>
      <w:r w:rsidRPr="005944D7">
        <w:rPr>
          <w:sz w:val="22"/>
          <w:szCs w:val="22"/>
          <w:lang w:eastAsia="ja-JP" w:bidi="ar-SA"/>
        </w:rPr>
        <w:lastRenderedPageBreak/>
        <w:t>Fault</w:t>
      </w:r>
      <w:r w:rsidR="00D678EC" w:rsidRPr="005944D7">
        <w:rPr>
          <w:sz w:val="22"/>
          <w:szCs w:val="22"/>
          <w:lang w:eastAsia="ja-JP" w:bidi="ar-SA"/>
        </w:rPr>
        <w:t>-</w:t>
      </w:r>
      <w:r w:rsidRPr="005944D7">
        <w:rPr>
          <w:sz w:val="22"/>
          <w:szCs w:val="22"/>
          <w:lang w:eastAsia="ja-JP" w:bidi="ar-SA"/>
        </w:rPr>
        <w:t xml:space="preserve">based alimony is grounded in a perception of marriage as a commitment for life. According to this perception, the </w:t>
      </w:r>
      <w:r w:rsidR="005E3DE7" w:rsidRPr="005944D7">
        <w:rPr>
          <w:sz w:val="22"/>
          <w:szCs w:val="22"/>
          <w:lang w:eastAsia="ja-JP" w:bidi="ar-SA"/>
        </w:rPr>
        <w:t xml:space="preserve">partner </w:t>
      </w:r>
      <w:r w:rsidRPr="005944D7">
        <w:rPr>
          <w:sz w:val="22"/>
          <w:szCs w:val="22"/>
          <w:lang w:eastAsia="ja-JP" w:bidi="ar-SA"/>
        </w:rPr>
        <w:t>who initiates the separation breaches the marital contract</w:t>
      </w:r>
      <w:r w:rsidR="00D678EC" w:rsidRPr="005944D7">
        <w:rPr>
          <w:sz w:val="22"/>
          <w:szCs w:val="22"/>
          <w:lang w:eastAsia="ja-JP" w:bidi="ar-SA"/>
        </w:rPr>
        <w:t>,</w:t>
      </w:r>
      <w:r w:rsidRPr="005944D7">
        <w:rPr>
          <w:sz w:val="22"/>
          <w:szCs w:val="22"/>
          <w:lang w:eastAsia="ja-JP" w:bidi="ar-SA"/>
        </w:rPr>
        <w:t xml:space="preserve"> and alimony </w:t>
      </w:r>
      <w:r w:rsidR="00D678EC" w:rsidRPr="005944D7">
        <w:rPr>
          <w:sz w:val="22"/>
          <w:szCs w:val="22"/>
          <w:lang w:eastAsia="ja-JP" w:bidi="ar-SA"/>
        </w:rPr>
        <w:t>represents</w:t>
      </w:r>
      <w:r w:rsidRPr="005944D7">
        <w:rPr>
          <w:sz w:val="22"/>
          <w:szCs w:val="22"/>
          <w:lang w:eastAsia="ja-JP" w:bidi="ar-SA"/>
        </w:rPr>
        <w:t xml:space="preserve"> compensation for </w:t>
      </w:r>
      <w:r w:rsidR="00D678EC" w:rsidRPr="005944D7">
        <w:rPr>
          <w:sz w:val="22"/>
          <w:szCs w:val="22"/>
          <w:lang w:eastAsia="ja-JP" w:bidi="ar-SA"/>
        </w:rPr>
        <w:t xml:space="preserve">the </w:t>
      </w:r>
      <w:r w:rsidRPr="005944D7">
        <w:rPr>
          <w:sz w:val="22"/>
          <w:szCs w:val="22"/>
          <w:lang w:eastAsia="ja-JP" w:bidi="ar-SA"/>
        </w:rPr>
        <w:t>breach</w:t>
      </w:r>
      <w:r w:rsidRPr="005944D7">
        <w:rPr>
          <w:rFonts w:ascii="Times New Roman" w:hAnsi="Times New Roman"/>
        </w:rPr>
        <w:t>.</w:t>
      </w:r>
      <w:r w:rsidRPr="005944D7">
        <w:rPr>
          <w:rStyle w:val="aa"/>
          <w:rFonts w:ascii="Times New Roman" w:hAnsi="Times New Roman"/>
        </w:rPr>
        <w:footnoteReference w:id="114"/>
      </w:r>
      <w:r w:rsidRPr="005944D7">
        <w:rPr>
          <w:rFonts w:ascii="Times New Roman" w:hAnsi="Times New Roman"/>
        </w:rPr>
        <w:t xml:space="preserve"> </w:t>
      </w:r>
      <w:r w:rsidRPr="005944D7">
        <w:rPr>
          <w:sz w:val="22"/>
          <w:szCs w:val="22"/>
          <w:lang w:eastAsia="ja-JP" w:bidi="ar-SA"/>
        </w:rPr>
        <w:t>The modern move from fault</w:t>
      </w:r>
      <w:r w:rsidR="00D678EC" w:rsidRPr="005944D7">
        <w:rPr>
          <w:sz w:val="22"/>
          <w:szCs w:val="22"/>
          <w:lang w:eastAsia="ja-JP" w:bidi="ar-SA"/>
        </w:rPr>
        <w:t>-based</w:t>
      </w:r>
      <w:r w:rsidRPr="005944D7">
        <w:rPr>
          <w:sz w:val="22"/>
          <w:szCs w:val="22"/>
          <w:lang w:eastAsia="ja-JP" w:bidi="ar-SA"/>
        </w:rPr>
        <w:t xml:space="preserve"> to no-fault unilateral divorce </w:t>
      </w:r>
      <w:r w:rsidR="00DF3BBD" w:rsidRPr="005944D7">
        <w:rPr>
          <w:sz w:val="22"/>
          <w:szCs w:val="22"/>
          <w:lang w:eastAsia="ja-JP" w:bidi="ar-SA"/>
        </w:rPr>
        <w:t xml:space="preserve">undermines </w:t>
      </w:r>
      <w:r w:rsidRPr="005944D7">
        <w:rPr>
          <w:sz w:val="22"/>
          <w:szCs w:val="22"/>
          <w:lang w:eastAsia="ja-JP" w:bidi="ar-SA"/>
        </w:rPr>
        <w:t>this rationale</w:t>
      </w:r>
      <w:r w:rsidR="00DF3BBD" w:rsidRPr="005944D7">
        <w:rPr>
          <w:sz w:val="22"/>
          <w:szCs w:val="22"/>
          <w:lang w:eastAsia="ja-JP" w:bidi="ar-SA"/>
        </w:rPr>
        <w:t xml:space="preserve">, </w:t>
      </w:r>
      <w:r w:rsidRPr="005944D7">
        <w:rPr>
          <w:sz w:val="22"/>
          <w:szCs w:val="22"/>
          <w:lang w:eastAsia="ja-JP" w:bidi="ar-SA"/>
        </w:rPr>
        <w:t xml:space="preserve">even </w:t>
      </w:r>
      <w:r w:rsidR="00DF3BBD" w:rsidRPr="005944D7">
        <w:rPr>
          <w:sz w:val="22"/>
          <w:szCs w:val="22"/>
          <w:lang w:eastAsia="ja-JP" w:bidi="ar-SA"/>
        </w:rPr>
        <w:t xml:space="preserve">with respect to </w:t>
      </w:r>
      <w:r w:rsidRPr="005944D7">
        <w:rPr>
          <w:sz w:val="22"/>
          <w:szCs w:val="22"/>
          <w:lang w:eastAsia="ja-JP" w:bidi="ar-SA"/>
        </w:rPr>
        <w:t>marriage</w:t>
      </w:r>
      <w:r w:rsidR="00DF3BBD" w:rsidRPr="005944D7">
        <w:rPr>
          <w:sz w:val="22"/>
          <w:szCs w:val="22"/>
          <w:lang w:eastAsia="ja-JP" w:bidi="ar-SA"/>
        </w:rPr>
        <w:t>.</w:t>
      </w:r>
      <w:r w:rsidRPr="005944D7">
        <w:rPr>
          <w:rStyle w:val="aa"/>
          <w:rFonts w:ascii="Times New Roman" w:hAnsi="Times New Roman"/>
        </w:rPr>
        <w:footnoteReference w:id="115"/>
      </w:r>
      <w:r w:rsidRPr="005944D7">
        <w:rPr>
          <w:rFonts w:ascii="Times New Roman" w:hAnsi="Times New Roman"/>
        </w:rPr>
        <w:t xml:space="preserve"> </w:t>
      </w:r>
      <w:r w:rsidR="00DF3BBD" w:rsidRPr="005944D7">
        <w:rPr>
          <w:sz w:val="22"/>
          <w:szCs w:val="22"/>
          <w:lang w:eastAsia="ja-JP" w:bidi="ar-SA"/>
        </w:rPr>
        <w:t xml:space="preserve">Obviously, </w:t>
      </w:r>
      <w:r w:rsidRPr="005944D7">
        <w:rPr>
          <w:sz w:val="22"/>
          <w:szCs w:val="22"/>
          <w:lang w:eastAsia="ja-JP" w:bidi="ar-SA"/>
        </w:rPr>
        <w:t>the pluralist model</w:t>
      </w:r>
      <w:r w:rsidR="00DF3BBD" w:rsidRPr="005944D7">
        <w:rPr>
          <w:sz w:val="22"/>
          <w:szCs w:val="22"/>
          <w:lang w:eastAsia="ja-JP" w:bidi="ar-SA"/>
        </w:rPr>
        <w:t>—</w:t>
      </w:r>
      <w:r w:rsidRPr="005944D7">
        <w:rPr>
          <w:sz w:val="22"/>
          <w:szCs w:val="22"/>
          <w:lang w:eastAsia="ja-JP" w:bidi="ar-SA"/>
        </w:rPr>
        <w:t xml:space="preserve">with its emphasis </w:t>
      </w:r>
      <w:r w:rsidR="00DF3BBD" w:rsidRPr="005944D7">
        <w:rPr>
          <w:sz w:val="22"/>
          <w:szCs w:val="22"/>
          <w:lang w:eastAsia="ja-JP" w:bidi="ar-SA"/>
        </w:rPr>
        <w:t xml:space="preserve">on individualism </w:t>
      </w:r>
      <w:r w:rsidRPr="005944D7">
        <w:rPr>
          <w:sz w:val="22"/>
          <w:szCs w:val="22"/>
          <w:lang w:eastAsia="ja-JP" w:bidi="ar-SA"/>
        </w:rPr>
        <w:t>and resistance to imposing societal ethos on cohabitants</w:t>
      </w:r>
      <w:r w:rsidR="00DF3BBD" w:rsidRPr="005944D7">
        <w:rPr>
          <w:sz w:val="22"/>
          <w:szCs w:val="22"/>
          <w:lang w:eastAsia="ja-JP" w:bidi="ar-SA"/>
        </w:rPr>
        <w:t>—</w:t>
      </w:r>
      <w:r w:rsidRPr="005944D7">
        <w:rPr>
          <w:sz w:val="22"/>
          <w:szCs w:val="22"/>
          <w:lang w:eastAsia="ja-JP" w:bidi="ar-SA"/>
        </w:rPr>
        <w:t>opposes the imposition of fault-based alimony on cohabitants.</w:t>
      </w:r>
    </w:p>
    <w:p w14:paraId="31614243" w14:textId="77777777" w:rsidR="00FD4D4C" w:rsidRPr="005944D7" w:rsidRDefault="00292813" w:rsidP="006F344F">
      <w:pPr>
        <w:pStyle w:val="Document1"/>
        <w:adjustRightInd w:val="0"/>
        <w:spacing w:beforeLines="20" w:before="48" w:after="0" w:line="260" w:lineRule="exact"/>
        <w:ind w:firstLine="284"/>
        <w:rPr>
          <w:rFonts w:ascii="Times New Roman" w:hAnsi="Times New Roman"/>
        </w:rPr>
      </w:pPr>
      <w:r w:rsidRPr="005944D7">
        <w:rPr>
          <w:rFonts w:ascii="Times New Roman" w:hAnsi="Times New Roman"/>
          <w:sz w:val="22"/>
          <w:szCs w:val="22"/>
        </w:rPr>
        <w:t>The no-fault versions of modern long-term spousal support</w:t>
      </w:r>
      <w:r w:rsidRPr="005944D7">
        <w:rPr>
          <w:rFonts w:ascii="Times New Roman" w:hAnsi="Times New Roman"/>
        </w:rPr>
        <w:t xml:space="preserve"> </w:t>
      </w:r>
      <w:r w:rsidRPr="005944D7">
        <w:rPr>
          <w:sz w:val="22"/>
          <w:szCs w:val="22"/>
          <w:lang w:eastAsia="ja-JP" w:bidi="ar-SA"/>
        </w:rPr>
        <w:t>recognize the right to end the marriage</w:t>
      </w:r>
      <w:r w:rsidR="00DF3BBD" w:rsidRPr="005944D7">
        <w:rPr>
          <w:sz w:val="22"/>
          <w:szCs w:val="22"/>
          <w:lang w:eastAsia="ja-JP" w:bidi="ar-SA"/>
        </w:rPr>
        <w:t xml:space="preserve"> unilaterally</w:t>
      </w:r>
      <w:r w:rsidRPr="005944D7">
        <w:rPr>
          <w:sz w:val="22"/>
          <w:szCs w:val="22"/>
          <w:lang w:eastAsia="ja-JP" w:bidi="ar-SA"/>
        </w:rPr>
        <w:t xml:space="preserve">. Yet these models </w:t>
      </w:r>
      <w:r w:rsidR="00790689" w:rsidRPr="005944D7">
        <w:rPr>
          <w:sz w:val="22"/>
          <w:szCs w:val="22"/>
          <w:lang w:eastAsia="ja-JP" w:bidi="ar-SA"/>
        </w:rPr>
        <w:t xml:space="preserve">extend </w:t>
      </w:r>
      <w:r w:rsidRPr="005944D7">
        <w:rPr>
          <w:sz w:val="22"/>
          <w:szCs w:val="22"/>
          <w:lang w:eastAsia="ja-JP" w:bidi="ar-SA"/>
        </w:rPr>
        <w:t xml:space="preserve">the need-based </w:t>
      </w:r>
      <w:r w:rsidR="00790689" w:rsidRPr="005944D7">
        <w:rPr>
          <w:sz w:val="22"/>
          <w:szCs w:val="22"/>
          <w:lang w:eastAsia="ja-JP" w:bidi="ar-SA"/>
        </w:rPr>
        <w:t xml:space="preserve">support </w:t>
      </w:r>
      <w:r w:rsidRPr="005944D7">
        <w:rPr>
          <w:sz w:val="22"/>
          <w:szCs w:val="22"/>
          <w:lang w:eastAsia="ja-JP" w:bidi="ar-SA"/>
        </w:rPr>
        <w:t xml:space="preserve">responsibility or the sharing </w:t>
      </w:r>
      <w:r w:rsidR="00B72363" w:rsidRPr="005944D7">
        <w:rPr>
          <w:sz w:val="22"/>
          <w:szCs w:val="22"/>
          <w:lang w:eastAsia="ja-JP" w:bidi="ar-SA"/>
        </w:rPr>
        <w:t xml:space="preserve">mechanism </w:t>
      </w:r>
      <w:r w:rsidRPr="005944D7">
        <w:rPr>
          <w:sz w:val="22"/>
          <w:szCs w:val="22"/>
          <w:lang w:eastAsia="ja-JP" w:bidi="ar-SA"/>
        </w:rPr>
        <w:t xml:space="preserve">between the couples for </w:t>
      </w:r>
      <w:r w:rsidR="006A184E" w:rsidRPr="005944D7">
        <w:rPr>
          <w:sz w:val="22"/>
          <w:szCs w:val="22"/>
          <w:lang w:eastAsia="ja-JP" w:bidi="ar-SA"/>
        </w:rPr>
        <w:t>lengthy</w:t>
      </w:r>
      <w:r w:rsidRPr="005944D7">
        <w:rPr>
          <w:sz w:val="22"/>
          <w:szCs w:val="22"/>
          <w:lang w:eastAsia="ja-JP" w:bidi="ar-SA"/>
        </w:rPr>
        <w:t xml:space="preserve"> and sometimes even unlimited periods after the divorce. Thus, they severely limit the autonomy of the partners as individuals and especially their right of exit. This </w:t>
      </w:r>
      <w:r w:rsidR="00790689" w:rsidRPr="005944D7">
        <w:rPr>
          <w:sz w:val="22"/>
          <w:szCs w:val="22"/>
          <w:lang w:eastAsia="ja-JP" w:bidi="ar-SA"/>
        </w:rPr>
        <w:t>underscores the need</w:t>
      </w:r>
      <w:r w:rsidRPr="005944D7">
        <w:rPr>
          <w:sz w:val="22"/>
          <w:szCs w:val="22"/>
          <w:lang w:eastAsia="ja-JP" w:bidi="ar-SA"/>
        </w:rPr>
        <w:t xml:space="preserve"> for a pluralist distinction between marriage and cohabitation: in the case of marriage, the community aspect of marriage justifies</w:t>
      </w:r>
      <w:r w:rsidR="00790689" w:rsidRPr="005944D7">
        <w:rPr>
          <w:sz w:val="22"/>
          <w:szCs w:val="22"/>
          <w:lang w:eastAsia="ja-JP" w:bidi="ar-SA"/>
        </w:rPr>
        <w:t>,</w:t>
      </w:r>
      <w:r w:rsidRPr="005944D7">
        <w:rPr>
          <w:sz w:val="22"/>
          <w:szCs w:val="22"/>
          <w:lang w:eastAsia="ja-JP" w:bidi="ar-SA"/>
        </w:rPr>
        <w:t xml:space="preserve"> at least in certain circumstance</w:t>
      </w:r>
      <w:r w:rsidR="00790689" w:rsidRPr="005944D7">
        <w:rPr>
          <w:sz w:val="22"/>
          <w:szCs w:val="22"/>
          <w:lang w:eastAsia="ja-JP" w:bidi="ar-SA"/>
        </w:rPr>
        <w:t>s,</w:t>
      </w:r>
      <w:r w:rsidRPr="005944D7">
        <w:rPr>
          <w:sz w:val="22"/>
          <w:szCs w:val="22"/>
          <w:lang w:eastAsia="ja-JP" w:bidi="ar-SA"/>
        </w:rPr>
        <w:t xml:space="preserve"> need-based alimony grounded in the insurance rationale. However, </w:t>
      </w:r>
      <w:r w:rsidR="00FD4D4C" w:rsidRPr="005944D7">
        <w:rPr>
          <w:sz w:val="22"/>
          <w:szCs w:val="22"/>
          <w:lang w:eastAsia="ja-JP" w:bidi="ar-SA"/>
        </w:rPr>
        <w:t>considering</w:t>
      </w:r>
      <w:r w:rsidRPr="005944D7">
        <w:rPr>
          <w:sz w:val="22"/>
          <w:szCs w:val="22"/>
          <w:lang w:eastAsia="ja-JP" w:bidi="ar-SA"/>
        </w:rPr>
        <w:t xml:space="preserve"> the substantive burden that long-term alimony imposes on </w:t>
      </w:r>
      <w:r w:rsidR="00790689" w:rsidRPr="005944D7">
        <w:rPr>
          <w:sz w:val="22"/>
          <w:szCs w:val="22"/>
          <w:lang w:eastAsia="ja-JP" w:bidi="ar-SA"/>
        </w:rPr>
        <w:t xml:space="preserve">individual </w:t>
      </w:r>
      <w:r w:rsidRPr="005944D7">
        <w:rPr>
          <w:sz w:val="22"/>
          <w:szCs w:val="22"/>
          <w:lang w:eastAsia="ja-JP" w:bidi="ar-SA"/>
        </w:rPr>
        <w:t>autonomy, the pluralist theory insists that the law should design other alternatives that give priority to the partners’ absolute right of exit. Thus, according to the pluralist model, cohabitant law</w:t>
      </w:r>
      <w:r w:rsidR="00790689" w:rsidRPr="005944D7">
        <w:rPr>
          <w:sz w:val="22"/>
          <w:szCs w:val="22"/>
          <w:lang w:eastAsia="ja-JP" w:bidi="ar-SA"/>
        </w:rPr>
        <w:t>s</w:t>
      </w:r>
      <w:r w:rsidRPr="005944D7">
        <w:rPr>
          <w:sz w:val="22"/>
          <w:szCs w:val="22"/>
          <w:lang w:eastAsia="ja-JP" w:bidi="ar-SA"/>
        </w:rPr>
        <w:t xml:space="preserve"> should not adopt any formulation of long-term alimony as a default.</w:t>
      </w:r>
      <w:r w:rsidRPr="005944D7">
        <w:rPr>
          <w:rStyle w:val="aa"/>
          <w:rFonts w:ascii="Times New Roman" w:hAnsi="Times New Roman"/>
        </w:rPr>
        <w:footnoteReference w:id="116"/>
      </w:r>
      <w:r w:rsidRPr="005944D7">
        <w:rPr>
          <w:rFonts w:ascii="Times New Roman" w:hAnsi="Times New Roman"/>
        </w:rPr>
        <w:t xml:space="preserve"> </w:t>
      </w:r>
    </w:p>
    <w:p w14:paraId="7B37C680" w14:textId="18CF2928" w:rsidR="00292813" w:rsidRPr="005944D7" w:rsidRDefault="00292813" w:rsidP="006F344F">
      <w:pPr>
        <w:pStyle w:val="Document1"/>
        <w:adjustRightInd w:val="0"/>
        <w:spacing w:beforeLines="20" w:before="48" w:after="0" w:line="260" w:lineRule="exact"/>
        <w:ind w:firstLine="284"/>
        <w:rPr>
          <w:sz w:val="22"/>
          <w:szCs w:val="22"/>
          <w:rtl/>
          <w:lang w:eastAsia="ja-JP"/>
        </w:rPr>
      </w:pPr>
      <w:r w:rsidRPr="005944D7">
        <w:rPr>
          <w:sz w:val="22"/>
          <w:szCs w:val="22"/>
          <w:lang w:eastAsia="ja-JP" w:bidi="ar-SA"/>
        </w:rPr>
        <w:t>In contrast, it may be appropriate to apply rehabilitative maintenance to cohabitants. First,</w:t>
      </w:r>
      <w:r w:rsidRPr="005944D7">
        <w:rPr>
          <w:sz w:val="22"/>
          <w:szCs w:val="22"/>
          <w:rtl/>
          <w:lang w:eastAsia="ja-JP"/>
        </w:rPr>
        <w:t xml:space="preserve"> </w:t>
      </w:r>
      <w:r w:rsidRPr="005944D7">
        <w:rPr>
          <w:sz w:val="22"/>
          <w:szCs w:val="22"/>
          <w:lang w:eastAsia="ja-JP" w:bidi="ar-SA"/>
        </w:rPr>
        <w:t xml:space="preserve">rehabilitative alimony is based on extra-contractual considerations that are </w:t>
      </w:r>
      <w:r w:rsidR="006A184E" w:rsidRPr="005944D7">
        <w:rPr>
          <w:sz w:val="22"/>
          <w:szCs w:val="22"/>
          <w:lang w:eastAsia="ja-JP" w:bidi="ar-SA"/>
        </w:rPr>
        <w:t xml:space="preserve">as </w:t>
      </w:r>
      <w:r w:rsidRPr="005944D7">
        <w:rPr>
          <w:sz w:val="22"/>
          <w:szCs w:val="22"/>
          <w:lang w:eastAsia="ja-JP" w:bidi="ar-SA"/>
        </w:rPr>
        <w:t>relevant to cohabitants</w:t>
      </w:r>
      <w:r w:rsidR="006A184E" w:rsidRPr="005944D7">
        <w:rPr>
          <w:sz w:val="22"/>
          <w:szCs w:val="22"/>
          <w:lang w:eastAsia="ja-JP" w:bidi="ar-SA"/>
        </w:rPr>
        <w:t xml:space="preserve"> as they are to married spouses</w:t>
      </w:r>
      <w:r w:rsidRPr="005944D7">
        <w:rPr>
          <w:sz w:val="22"/>
          <w:szCs w:val="22"/>
          <w:lang w:eastAsia="ja-JP" w:bidi="ar-SA"/>
        </w:rPr>
        <w:t xml:space="preserve">. Furthermore, in the case of cohabitation, there is no need for formal divorce to untie the bond between the partners, and either party may choose to terminate the relationship unilaterally and with immediate effect. Accordingly, when </w:t>
      </w:r>
      <w:r w:rsidR="00505691" w:rsidRPr="005944D7">
        <w:rPr>
          <w:sz w:val="22"/>
          <w:szCs w:val="22"/>
          <w:lang w:eastAsia="ja-JP" w:bidi="ar-SA"/>
        </w:rPr>
        <w:t xml:space="preserve">one </w:t>
      </w:r>
      <w:r w:rsidR="00A04EFE" w:rsidRPr="005944D7">
        <w:rPr>
          <w:sz w:val="22"/>
          <w:szCs w:val="22"/>
          <w:lang w:eastAsia="ja-JP" w:bidi="ar-SA"/>
        </w:rPr>
        <w:t>cohabitant</w:t>
      </w:r>
      <w:r w:rsidRPr="005944D7">
        <w:rPr>
          <w:sz w:val="22"/>
          <w:szCs w:val="22"/>
          <w:lang w:eastAsia="ja-JP" w:bidi="ar-SA"/>
        </w:rPr>
        <w:t xml:space="preserve"> is economic</w:t>
      </w:r>
      <w:r w:rsidR="00505691" w:rsidRPr="005944D7">
        <w:rPr>
          <w:sz w:val="22"/>
          <w:szCs w:val="22"/>
          <w:lang w:eastAsia="ja-JP" w:bidi="ar-SA"/>
        </w:rPr>
        <w:t>ally</w:t>
      </w:r>
      <w:r w:rsidRPr="005944D7">
        <w:rPr>
          <w:sz w:val="22"/>
          <w:szCs w:val="22"/>
          <w:lang w:eastAsia="ja-JP" w:bidi="ar-SA"/>
        </w:rPr>
        <w:t xml:space="preserve"> dependen</w:t>
      </w:r>
      <w:r w:rsidR="00505691" w:rsidRPr="005944D7">
        <w:rPr>
          <w:sz w:val="22"/>
          <w:szCs w:val="22"/>
          <w:lang w:eastAsia="ja-JP" w:bidi="ar-SA"/>
        </w:rPr>
        <w:t>t on the other</w:t>
      </w:r>
      <w:r w:rsidRPr="005944D7">
        <w:rPr>
          <w:sz w:val="22"/>
          <w:szCs w:val="22"/>
          <w:lang w:eastAsia="ja-JP" w:bidi="ar-SA"/>
        </w:rPr>
        <w:t xml:space="preserve">, a sudden interruption of the </w:t>
      </w:r>
      <w:r w:rsidR="00505691" w:rsidRPr="005944D7">
        <w:rPr>
          <w:sz w:val="22"/>
          <w:szCs w:val="22"/>
          <w:lang w:eastAsia="ja-JP" w:bidi="ar-SA"/>
        </w:rPr>
        <w:t xml:space="preserve">couple’s </w:t>
      </w:r>
      <w:r w:rsidRPr="005944D7">
        <w:rPr>
          <w:sz w:val="22"/>
          <w:szCs w:val="22"/>
          <w:lang w:eastAsia="ja-JP" w:bidi="ar-SA"/>
        </w:rPr>
        <w:t xml:space="preserve">economic commitment </w:t>
      </w:r>
      <w:r w:rsidR="00FD4D4C" w:rsidRPr="005944D7">
        <w:rPr>
          <w:sz w:val="22"/>
          <w:szCs w:val="22"/>
          <w:lang w:eastAsia="ja-JP" w:bidi="ar-SA"/>
        </w:rPr>
        <w:t xml:space="preserve">due to </w:t>
      </w:r>
      <w:r w:rsidRPr="005944D7">
        <w:rPr>
          <w:sz w:val="22"/>
          <w:szCs w:val="22"/>
          <w:lang w:eastAsia="ja-JP" w:bidi="ar-SA"/>
        </w:rPr>
        <w:t xml:space="preserve">the breakdown of the relationship </w:t>
      </w:r>
      <w:r w:rsidR="00FD4D4C" w:rsidRPr="005944D7">
        <w:rPr>
          <w:sz w:val="22"/>
          <w:szCs w:val="22"/>
          <w:lang w:eastAsia="ja-JP" w:bidi="ar-SA"/>
        </w:rPr>
        <w:t xml:space="preserve">seriously disadvantages </w:t>
      </w:r>
      <w:r w:rsidRPr="005944D7">
        <w:rPr>
          <w:sz w:val="22"/>
          <w:szCs w:val="22"/>
          <w:lang w:eastAsia="ja-JP" w:bidi="ar-SA"/>
        </w:rPr>
        <w:t xml:space="preserve">the dependent partner. Thus, the extra-contractual considerations that justify rehabilitative alimony in </w:t>
      </w:r>
      <w:r w:rsidR="00505691" w:rsidRPr="005944D7">
        <w:rPr>
          <w:sz w:val="22"/>
          <w:szCs w:val="22"/>
          <w:lang w:eastAsia="ja-JP" w:bidi="ar-SA"/>
        </w:rPr>
        <w:t xml:space="preserve">the context </w:t>
      </w:r>
      <w:r w:rsidRPr="005944D7">
        <w:rPr>
          <w:sz w:val="22"/>
          <w:szCs w:val="22"/>
          <w:lang w:eastAsia="ja-JP" w:bidi="ar-SA"/>
        </w:rPr>
        <w:t xml:space="preserve">of cohabitants are even stronger than </w:t>
      </w:r>
      <w:r w:rsidR="00A04EFE" w:rsidRPr="005944D7">
        <w:rPr>
          <w:sz w:val="22"/>
          <w:szCs w:val="22"/>
          <w:lang w:eastAsia="ja-JP" w:bidi="ar-SA"/>
        </w:rPr>
        <w:t>they are</w:t>
      </w:r>
      <w:r w:rsidRPr="005944D7">
        <w:rPr>
          <w:sz w:val="22"/>
          <w:szCs w:val="22"/>
          <w:lang w:eastAsia="ja-JP" w:bidi="ar-SA"/>
        </w:rPr>
        <w:t xml:space="preserve"> in </w:t>
      </w:r>
      <w:r w:rsidR="00505691" w:rsidRPr="005944D7">
        <w:rPr>
          <w:sz w:val="22"/>
          <w:szCs w:val="22"/>
          <w:lang w:eastAsia="ja-JP" w:bidi="ar-SA"/>
        </w:rPr>
        <w:t xml:space="preserve">the </w:t>
      </w:r>
      <w:r w:rsidR="00A04EFE" w:rsidRPr="005944D7">
        <w:rPr>
          <w:sz w:val="22"/>
          <w:szCs w:val="22"/>
          <w:lang w:eastAsia="ja-JP" w:bidi="ar-SA"/>
        </w:rPr>
        <w:t xml:space="preserve">marital </w:t>
      </w:r>
      <w:r w:rsidR="00505691" w:rsidRPr="005944D7">
        <w:rPr>
          <w:sz w:val="22"/>
          <w:szCs w:val="22"/>
          <w:lang w:eastAsia="ja-JP" w:bidi="ar-SA"/>
        </w:rPr>
        <w:t>context</w:t>
      </w:r>
      <w:r w:rsidRPr="005944D7">
        <w:rPr>
          <w:sz w:val="22"/>
          <w:szCs w:val="22"/>
          <w:lang w:eastAsia="ja-JP" w:bidi="ar-SA"/>
        </w:rPr>
        <w:t>. Finally, rehabilitative alimony is</w:t>
      </w:r>
      <w:r w:rsidR="00505691" w:rsidRPr="005944D7">
        <w:rPr>
          <w:sz w:val="22"/>
          <w:szCs w:val="22"/>
          <w:lang w:eastAsia="ja-JP" w:bidi="ar-SA"/>
        </w:rPr>
        <w:t>,</w:t>
      </w:r>
      <w:r w:rsidRPr="005944D7">
        <w:rPr>
          <w:sz w:val="22"/>
          <w:szCs w:val="22"/>
          <w:lang w:eastAsia="ja-JP" w:bidi="ar-SA"/>
        </w:rPr>
        <w:t xml:space="preserve"> </w:t>
      </w:r>
      <w:r w:rsidR="00505691" w:rsidRPr="005944D7">
        <w:rPr>
          <w:sz w:val="22"/>
          <w:szCs w:val="22"/>
          <w:lang w:eastAsia="ja-JP" w:bidi="ar-SA"/>
        </w:rPr>
        <w:t xml:space="preserve">by definition, </w:t>
      </w:r>
      <w:r w:rsidRPr="005944D7">
        <w:rPr>
          <w:sz w:val="22"/>
          <w:szCs w:val="22"/>
          <w:lang w:eastAsia="ja-JP" w:bidi="ar-SA"/>
        </w:rPr>
        <w:t>limited to a short period and thus does not threaten the pluralist model’s commitment to the right of exit.</w:t>
      </w:r>
    </w:p>
    <w:p w14:paraId="25C70540" w14:textId="77777777" w:rsidR="00292813" w:rsidRPr="005944D7" w:rsidRDefault="00A04EFE" w:rsidP="006F344F">
      <w:pPr>
        <w:pStyle w:val="Document1"/>
        <w:adjustRightInd w:val="0"/>
        <w:spacing w:beforeLines="20" w:before="48" w:after="0" w:line="260" w:lineRule="exact"/>
        <w:ind w:firstLine="284"/>
        <w:rPr>
          <w:sz w:val="22"/>
          <w:szCs w:val="22"/>
          <w:lang w:eastAsia="ja-JP" w:bidi="ar-SA"/>
        </w:rPr>
      </w:pPr>
      <w:r w:rsidRPr="005944D7">
        <w:rPr>
          <w:sz w:val="22"/>
          <w:szCs w:val="22"/>
          <w:lang w:eastAsia="ja-JP" w:bidi="ar-SA"/>
        </w:rPr>
        <w:t>For the reasons explained above,</w:t>
      </w:r>
      <w:r w:rsidR="00292813" w:rsidRPr="005944D7">
        <w:rPr>
          <w:sz w:val="22"/>
          <w:szCs w:val="22"/>
          <w:lang w:eastAsia="ja-JP" w:bidi="ar-SA"/>
        </w:rPr>
        <w:t xml:space="preserve"> the pluralist model firmly opposes long-term unlimited spousal support but supports rehabilitative </w:t>
      </w:r>
      <w:r w:rsidR="00292813" w:rsidRPr="005944D7">
        <w:rPr>
          <w:sz w:val="22"/>
          <w:szCs w:val="22"/>
          <w:lang w:eastAsia="ja-JP" w:bidi="ar-SA"/>
        </w:rPr>
        <w:lastRenderedPageBreak/>
        <w:t xml:space="preserve">maintenance for cohabitants. The model is </w:t>
      </w:r>
      <w:r w:rsidR="00505691" w:rsidRPr="005944D7">
        <w:rPr>
          <w:sz w:val="22"/>
          <w:szCs w:val="22"/>
          <w:lang w:eastAsia="ja-JP" w:bidi="ar-SA"/>
        </w:rPr>
        <w:t>less definitive</w:t>
      </w:r>
      <w:r w:rsidRPr="005944D7">
        <w:rPr>
          <w:sz w:val="22"/>
          <w:szCs w:val="22"/>
          <w:lang w:eastAsia="ja-JP" w:bidi="ar-SA"/>
        </w:rPr>
        <w:t>, however,</w:t>
      </w:r>
      <w:r w:rsidR="00505691" w:rsidRPr="005944D7">
        <w:rPr>
          <w:sz w:val="22"/>
          <w:szCs w:val="22"/>
          <w:lang w:eastAsia="ja-JP" w:bidi="ar-SA"/>
        </w:rPr>
        <w:t xml:space="preserve"> with respect </w:t>
      </w:r>
      <w:r w:rsidR="0066335F" w:rsidRPr="005944D7">
        <w:rPr>
          <w:sz w:val="22"/>
          <w:szCs w:val="22"/>
          <w:lang w:eastAsia="ja-JP" w:bidi="ar-SA"/>
        </w:rPr>
        <w:t>t</w:t>
      </w:r>
      <w:r w:rsidR="00505691" w:rsidRPr="005944D7">
        <w:rPr>
          <w:sz w:val="22"/>
          <w:szCs w:val="22"/>
          <w:lang w:eastAsia="ja-JP" w:bidi="ar-SA"/>
        </w:rPr>
        <w:t>o</w:t>
      </w:r>
      <w:r w:rsidR="00292813" w:rsidRPr="005944D7">
        <w:rPr>
          <w:sz w:val="22"/>
          <w:szCs w:val="22"/>
          <w:lang w:eastAsia="ja-JP" w:bidi="ar-SA"/>
        </w:rPr>
        <w:t xml:space="preserve"> compensation for loss of career opportunit</w:t>
      </w:r>
      <w:r w:rsidRPr="005944D7">
        <w:rPr>
          <w:sz w:val="22"/>
          <w:szCs w:val="22"/>
          <w:lang w:eastAsia="ja-JP" w:bidi="ar-SA"/>
        </w:rPr>
        <w:t>ies</w:t>
      </w:r>
      <w:r w:rsidR="00292813" w:rsidRPr="005944D7">
        <w:rPr>
          <w:sz w:val="22"/>
          <w:szCs w:val="22"/>
          <w:lang w:eastAsia="ja-JP" w:bidi="ar-SA"/>
        </w:rPr>
        <w:t xml:space="preserve"> during cohabitation. </w:t>
      </w:r>
    </w:p>
    <w:p w14:paraId="5F213FB1" w14:textId="77777777" w:rsidR="00292813" w:rsidRPr="005944D7" w:rsidRDefault="00292813" w:rsidP="006F344F">
      <w:pPr>
        <w:pStyle w:val="Document1"/>
        <w:adjustRightInd w:val="0"/>
        <w:spacing w:beforeLines="20" w:before="48" w:after="0" w:line="260" w:lineRule="exact"/>
        <w:ind w:firstLine="284"/>
        <w:rPr>
          <w:sz w:val="22"/>
          <w:szCs w:val="22"/>
          <w:lang w:eastAsia="ja-JP" w:bidi="ar-SA"/>
        </w:rPr>
      </w:pPr>
      <w:r w:rsidRPr="005944D7">
        <w:rPr>
          <w:sz w:val="22"/>
          <w:szCs w:val="22"/>
          <w:lang w:eastAsia="ja-JP" w:bidi="ar-SA"/>
        </w:rPr>
        <w:t xml:space="preserve">On the one hand, the model objects to such compensation since it </w:t>
      </w:r>
      <w:r w:rsidR="00FD4D4C" w:rsidRPr="005944D7">
        <w:rPr>
          <w:sz w:val="22"/>
          <w:szCs w:val="22"/>
          <w:lang w:eastAsia="ja-JP" w:bidi="ar-SA"/>
        </w:rPr>
        <w:t xml:space="preserve">is </w:t>
      </w:r>
      <w:r w:rsidRPr="005944D7">
        <w:rPr>
          <w:sz w:val="22"/>
          <w:szCs w:val="22"/>
          <w:lang w:eastAsia="ja-JP" w:bidi="ar-SA"/>
        </w:rPr>
        <w:t xml:space="preserve">paid after separation and </w:t>
      </w:r>
      <w:r w:rsidR="00A04EFE" w:rsidRPr="005944D7">
        <w:rPr>
          <w:sz w:val="22"/>
          <w:szCs w:val="22"/>
          <w:lang w:eastAsia="ja-JP" w:bidi="ar-SA"/>
        </w:rPr>
        <w:t>thus implies a</w:t>
      </w:r>
      <w:r w:rsidRPr="005944D7">
        <w:rPr>
          <w:sz w:val="22"/>
          <w:szCs w:val="22"/>
          <w:lang w:eastAsia="ja-JP" w:bidi="ar-SA"/>
        </w:rPr>
        <w:t xml:space="preserve"> long-term (albeit not unlimited) commitment. Thus, imposition of such compensation payments on cohabitants might clash with the design of cohabitation as an autonomy-based institution and harm the partners’ right of exit. </w:t>
      </w:r>
    </w:p>
    <w:p w14:paraId="1995422B" w14:textId="77777777" w:rsidR="00292813" w:rsidRPr="005944D7" w:rsidRDefault="00292813" w:rsidP="006F344F">
      <w:pPr>
        <w:pStyle w:val="Document1"/>
        <w:adjustRightInd w:val="0"/>
        <w:spacing w:beforeLines="20" w:before="48" w:after="0" w:line="260" w:lineRule="exact"/>
        <w:ind w:firstLine="284"/>
        <w:rPr>
          <w:sz w:val="22"/>
          <w:szCs w:val="22"/>
          <w:lang w:eastAsia="ja-JP" w:bidi="ar-SA"/>
        </w:rPr>
      </w:pPr>
      <w:r w:rsidRPr="005944D7">
        <w:rPr>
          <w:sz w:val="22"/>
          <w:szCs w:val="22"/>
          <w:lang w:eastAsia="ja-JP" w:bidi="ar-SA"/>
        </w:rPr>
        <w:t xml:space="preserve">On the other hand, the model may support such compensation, since compensation for loss of career </w:t>
      </w:r>
      <w:r w:rsidR="00A04EFE" w:rsidRPr="005944D7">
        <w:rPr>
          <w:sz w:val="22"/>
          <w:szCs w:val="22"/>
          <w:lang w:eastAsia="ja-JP" w:bidi="ar-SA"/>
        </w:rPr>
        <w:t xml:space="preserve">opportunities </w:t>
      </w:r>
      <w:r w:rsidRPr="005944D7">
        <w:rPr>
          <w:sz w:val="22"/>
          <w:szCs w:val="22"/>
          <w:lang w:eastAsia="ja-JP" w:bidi="ar-SA"/>
        </w:rPr>
        <w:t xml:space="preserve">reflects </w:t>
      </w:r>
      <w:r w:rsidR="00A04EFE" w:rsidRPr="005944D7">
        <w:rPr>
          <w:sz w:val="22"/>
          <w:szCs w:val="22"/>
          <w:lang w:eastAsia="ja-JP" w:bidi="ar-SA"/>
        </w:rPr>
        <w:t xml:space="preserve">the principles of </w:t>
      </w:r>
      <w:r w:rsidRPr="005944D7">
        <w:rPr>
          <w:sz w:val="22"/>
          <w:szCs w:val="22"/>
          <w:lang w:eastAsia="ja-JP" w:bidi="ar-SA"/>
        </w:rPr>
        <w:t>restitution</w:t>
      </w:r>
      <w:r w:rsidR="00A04EFE" w:rsidRPr="005944D7">
        <w:rPr>
          <w:sz w:val="22"/>
          <w:szCs w:val="22"/>
          <w:lang w:eastAsia="ja-JP" w:bidi="ar-SA"/>
        </w:rPr>
        <w:t xml:space="preserve"> and </w:t>
      </w:r>
      <w:r w:rsidRPr="005944D7">
        <w:rPr>
          <w:sz w:val="22"/>
          <w:szCs w:val="22"/>
          <w:lang w:eastAsia="ja-JP" w:bidi="ar-SA"/>
        </w:rPr>
        <w:t>unjust enrichment</w:t>
      </w:r>
      <w:r w:rsidR="00A04EFE" w:rsidRPr="005944D7">
        <w:rPr>
          <w:sz w:val="22"/>
          <w:szCs w:val="22"/>
          <w:lang w:eastAsia="ja-JP" w:bidi="ar-SA"/>
        </w:rPr>
        <w:t>,</w:t>
      </w:r>
      <w:r w:rsidRPr="005944D7">
        <w:rPr>
          <w:sz w:val="22"/>
          <w:szCs w:val="22"/>
          <w:lang w:eastAsia="ja-JP" w:bidi="ar-SA"/>
        </w:rPr>
        <w:t xml:space="preserve"> which </w:t>
      </w:r>
      <w:r w:rsidR="00A04EFE" w:rsidRPr="005944D7">
        <w:rPr>
          <w:sz w:val="22"/>
          <w:szCs w:val="22"/>
          <w:lang w:eastAsia="ja-JP" w:bidi="ar-SA"/>
        </w:rPr>
        <w:t xml:space="preserve">are </w:t>
      </w:r>
      <w:r w:rsidRPr="005944D7">
        <w:rPr>
          <w:sz w:val="22"/>
          <w:szCs w:val="22"/>
          <w:lang w:eastAsia="ja-JP" w:bidi="ar-SA"/>
        </w:rPr>
        <w:t>extra-contractual in nature.</w:t>
      </w:r>
      <w:r w:rsidRPr="005944D7">
        <w:rPr>
          <w:sz w:val="22"/>
          <w:szCs w:val="22"/>
          <w:rtl/>
          <w:lang w:eastAsia="ja-JP"/>
        </w:rPr>
        <w:t xml:space="preserve"> </w:t>
      </w:r>
      <w:r w:rsidRPr="005944D7">
        <w:rPr>
          <w:sz w:val="22"/>
          <w:szCs w:val="22"/>
          <w:lang w:eastAsia="ja-JP" w:bidi="ar-SA"/>
        </w:rPr>
        <w:t xml:space="preserve">Furthermore, substantively, compensation for financial losses is essentially </w:t>
      </w:r>
      <w:r w:rsidR="00A04EFE" w:rsidRPr="005944D7">
        <w:rPr>
          <w:sz w:val="22"/>
          <w:szCs w:val="22"/>
          <w:lang w:eastAsia="ja-JP" w:bidi="ar-SA"/>
        </w:rPr>
        <w:t xml:space="preserve">the </w:t>
      </w:r>
      <w:r w:rsidRPr="005944D7">
        <w:rPr>
          <w:sz w:val="22"/>
          <w:szCs w:val="22"/>
          <w:lang w:eastAsia="ja-JP" w:bidi="ar-SA"/>
        </w:rPr>
        <w:t xml:space="preserve">payment of </w:t>
      </w:r>
      <w:r w:rsidR="00A04EFE" w:rsidRPr="005944D7">
        <w:rPr>
          <w:sz w:val="22"/>
          <w:szCs w:val="22"/>
          <w:lang w:eastAsia="ja-JP" w:bidi="ar-SA"/>
        </w:rPr>
        <w:t xml:space="preserve">a </w:t>
      </w:r>
      <w:r w:rsidRPr="005944D7">
        <w:rPr>
          <w:sz w:val="22"/>
          <w:szCs w:val="22"/>
          <w:lang w:eastAsia="ja-JP" w:bidi="ar-SA"/>
        </w:rPr>
        <w:t xml:space="preserve">debt that was created during the marriage/cohabitation period and </w:t>
      </w:r>
      <w:r w:rsidR="00A04EFE" w:rsidRPr="005944D7">
        <w:rPr>
          <w:sz w:val="22"/>
          <w:szCs w:val="22"/>
          <w:lang w:eastAsia="ja-JP" w:bidi="ar-SA"/>
        </w:rPr>
        <w:t xml:space="preserve">thus is </w:t>
      </w:r>
      <w:r w:rsidRPr="005944D7">
        <w:rPr>
          <w:sz w:val="22"/>
          <w:szCs w:val="22"/>
          <w:lang w:eastAsia="ja-JP" w:bidi="ar-SA"/>
        </w:rPr>
        <w:t xml:space="preserve">unlike classic </w:t>
      </w:r>
      <w:r w:rsidR="00A04EFE" w:rsidRPr="005944D7">
        <w:rPr>
          <w:sz w:val="22"/>
          <w:szCs w:val="22"/>
          <w:lang w:eastAsia="ja-JP" w:bidi="ar-SA"/>
        </w:rPr>
        <w:t xml:space="preserve">forward-looking </w:t>
      </w:r>
      <w:r w:rsidRPr="005944D7">
        <w:rPr>
          <w:sz w:val="22"/>
          <w:szCs w:val="22"/>
          <w:lang w:eastAsia="ja-JP" w:bidi="ar-SA"/>
        </w:rPr>
        <w:t xml:space="preserve">alimony. </w:t>
      </w:r>
    </w:p>
    <w:p w14:paraId="0E182F6F" w14:textId="77777777" w:rsidR="003A086A" w:rsidRPr="005944D7" w:rsidRDefault="00EB5C06" w:rsidP="00FD5FFE">
      <w:pPr>
        <w:pStyle w:val="Document"/>
        <w:adjustRightInd w:val="0"/>
        <w:spacing w:beforeLines="20" w:before="48" w:after="0" w:line="260" w:lineRule="exact"/>
        <w:ind w:firstLine="284"/>
        <w:rPr>
          <w:sz w:val="22"/>
          <w:szCs w:val="22"/>
          <w:lang w:eastAsia="ja-JP" w:bidi="ar-SA"/>
        </w:rPr>
      </w:pPr>
      <w:r w:rsidRPr="005944D7">
        <w:rPr>
          <w:sz w:val="22"/>
          <w:szCs w:val="22"/>
          <w:lang w:eastAsia="ja-JP" w:bidi="ar-SA"/>
        </w:rPr>
        <w:t>These</w:t>
      </w:r>
      <w:r w:rsidR="00A04EFE" w:rsidRPr="005944D7">
        <w:rPr>
          <w:sz w:val="22"/>
          <w:szCs w:val="22"/>
          <w:lang w:eastAsia="ja-JP" w:bidi="ar-SA"/>
        </w:rPr>
        <w:t xml:space="preserve"> </w:t>
      </w:r>
      <w:r w:rsidRPr="005944D7">
        <w:rPr>
          <w:sz w:val="22"/>
          <w:szCs w:val="22"/>
          <w:lang w:eastAsia="ja-JP" w:bidi="ar-SA"/>
        </w:rPr>
        <w:t>opposing</w:t>
      </w:r>
      <w:r w:rsidR="00292813" w:rsidRPr="005944D7">
        <w:rPr>
          <w:sz w:val="22"/>
          <w:szCs w:val="22"/>
          <w:lang w:eastAsia="ja-JP" w:bidi="ar-SA"/>
        </w:rPr>
        <w:t xml:space="preserve"> considerations </w:t>
      </w:r>
      <w:r w:rsidRPr="005944D7">
        <w:rPr>
          <w:sz w:val="22"/>
          <w:szCs w:val="22"/>
          <w:lang w:eastAsia="ja-JP" w:bidi="ar-SA"/>
        </w:rPr>
        <w:t>underscore the importance of distinguishing between different types of cohabitants</w:t>
      </w:r>
      <w:r w:rsidRPr="005944D7" w:rsidDel="00EB5C06">
        <w:rPr>
          <w:sz w:val="22"/>
          <w:szCs w:val="22"/>
          <w:lang w:eastAsia="ja-JP" w:bidi="ar-SA"/>
        </w:rPr>
        <w:t xml:space="preserve"> </w:t>
      </w:r>
      <w:r w:rsidRPr="005944D7">
        <w:rPr>
          <w:sz w:val="22"/>
          <w:szCs w:val="22"/>
          <w:lang w:eastAsia="ja-JP" w:bidi="ar-SA"/>
        </w:rPr>
        <w:t xml:space="preserve">when it comes to </w:t>
      </w:r>
      <w:r w:rsidR="00292813" w:rsidRPr="005944D7">
        <w:rPr>
          <w:sz w:val="22"/>
          <w:szCs w:val="22"/>
          <w:lang w:eastAsia="ja-JP" w:bidi="ar-SA"/>
        </w:rPr>
        <w:t xml:space="preserve">compensation for </w:t>
      </w:r>
      <w:r w:rsidRPr="005944D7">
        <w:rPr>
          <w:sz w:val="22"/>
          <w:szCs w:val="22"/>
          <w:lang w:eastAsia="ja-JP" w:bidi="ar-SA"/>
        </w:rPr>
        <w:t xml:space="preserve">the </w:t>
      </w:r>
      <w:r w:rsidR="00292813" w:rsidRPr="005944D7">
        <w:rPr>
          <w:sz w:val="22"/>
          <w:szCs w:val="22"/>
          <w:lang w:eastAsia="ja-JP" w:bidi="ar-SA"/>
        </w:rPr>
        <w:t xml:space="preserve">loss of career </w:t>
      </w:r>
      <w:r w:rsidRPr="005944D7">
        <w:rPr>
          <w:sz w:val="22"/>
          <w:szCs w:val="22"/>
          <w:lang w:eastAsia="ja-JP" w:bidi="ar-SA"/>
        </w:rPr>
        <w:t>opportunities</w:t>
      </w:r>
      <w:r w:rsidR="00292813" w:rsidRPr="005944D7">
        <w:rPr>
          <w:sz w:val="22"/>
          <w:szCs w:val="22"/>
          <w:lang w:eastAsia="ja-JP" w:bidi="ar-SA"/>
        </w:rPr>
        <w:t xml:space="preserve">. </w:t>
      </w:r>
      <w:r w:rsidRPr="005944D7">
        <w:rPr>
          <w:sz w:val="22"/>
          <w:szCs w:val="22"/>
          <w:lang w:eastAsia="ja-JP" w:bidi="ar-SA"/>
        </w:rPr>
        <w:t>Insofar as</w:t>
      </w:r>
      <w:r w:rsidR="00292813" w:rsidRPr="005944D7">
        <w:rPr>
          <w:sz w:val="22"/>
          <w:szCs w:val="22"/>
          <w:lang w:eastAsia="ja-JP" w:bidi="ar-SA"/>
        </w:rPr>
        <w:t xml:space="preserve"> </w:t>
      </w:r>
      <w:r w:rsidRPr="005944D7">
        <w:rPr>
          <w:sz w:val="22"/>
          <w:szCs w:val="22"/>
          <w:lang w:eastAsia="ja-JP" w:bidi="ar-SA"/>
        </w:rPr>
        <w:t>“</w:t>
      </w:r>
      <w:r w:rsidR="00292813" w:rsidRPr="005944D7">
        <w:rPr>
          <w:sz w:val="22"/>
          <w:szCs w:val="22"/>
          <w:lang w:eastAsia="ja-JP" w:bidi="ar-SA"/>
        </w:rPr>
        <w:t>regular cohabitants</w:t>
      </w:r>
      <w:r w:rsidRPr="005944D7">
        <w:rPr>
          <w:sz w:val="22"/>
          <w:szCs w:val="22"/>
          <w:lang w:eastAsia="ja-JP" w:bidi="ar-SA"/>
        </w:rPr>
        <w:t xml:space="preserve">” are concerned, </w:t>
      </w:r>
      <w:r w:rsidR="00292813" w:rsidRPr="005944D7">
        <w:rPr>
          <w:sz w:val="22"/>
          <w:szCs w:val="22"/>
          <w:lang w:eastAsia="ja-JP" w:bidi="ar-SA"/>
        </w:rPr>
        <w:t xml:space="preserve">the ex-ante rationales for distinguishing marriage </w:t>
      </w:r>
      <w:r w:rsidRPr="005944D7">
        <w:rPr>
          <w:sz w:val="22"/>
          <w:szCs w:val="22"/>
          <w:lang w:eastAsia="ja-JP" w:bidi="ar-SA"/>
        </w:rPr>
        <w:t xml:space="preserve">from </w:t>
      </w:r>
      <w:r w:rsidR="00292813" w:rsidRPr="005944D7">
        <w:rPr>
          <w:sz w:val="22"/>
          <w:szCs w:val="22"/>
          <w:lang w:eastAsia="ja-JP" w:bidi="ar-SA"/>
        </w:rPr>
        <w:t xml:space="preserve">cohabitation, </w:t>
      </w:r>
      <w:r w:rsidRPr="005944D7">
        <w:rPr>
          <w:sz w:val="22"/>
          <w:szCs w:val="22"/>
          <w:lang w:eastAsia="ja-JP" w:bidi="ar-SA"/>
        </w:rPr>
        <w:t>i.e.,</w:t>
      </w:r>
      <w:r w:rsidR="00292813" w:rsidRPr="005944D7">
        <w:rPr>
          <w:sz w:val="22"/>
          <w:szCs w:val="22"/>
          <w:lang w:eastAsia="ja-JP" w:bidi="ar-SA"/>
        </w:rPr>
        <w:t xml:space="preserve"> </w:t>
      </w:r>
      <w:r w:rsidRPr="005944D7">
        <w:rPr>
          <w:sz w:val="22"/>
          <w:szCs w:val="22"/>
          <w:lang w:eastAsia="ja-JP" w:bidi="ar-SA"/>
        </w:rPr>
        <w:t>enhancing the partners’ autonomy and independence</w:t>
      </w:r>
      <w:r w:rsidR="00292813" w:rsidRPr="005944D7">
        <w:rPr>
          <w:sz w:val="22"/>
          <w:szCs w:val="22"/>
          <w:lang w:eastAsia="ja-JP" w:bidi="ar-SA"/>
        </w:rPr>
        <w:t xml:space="preserve"> and </w:t>
      </w:r>
      <w:r w:rsidRPr="005944D7">
        <w:rPr>
          <w:sz w:val="22"/>
          <w:szCs w:val="22"/>
          <w:lang w:eastAsia="ja-JP" w:bidi="ar-SA"/>
        </w:rPr>
        <w:t>ensuring their</w:t>
      </w:r>
      <w:r w:rsidR="00292813" w:rsidRPr="005944D7">
        <w:rPr>
          <w:sz w:val="22"/>
          <w:szCs w:val="22"/>
          <w:lang w:eastAsia="ja-JP" w:bidi="ar-SA"/>
        </w:rPr>
        <w:t xml:space="preserve"> right of exit</w:t>
      </w:r>
      <w:r w:rsidRPr="005944D7">
        <w:rPr>
          <w:sz w:val="22"/>
          <w:szCs w:val="22"/>
          <w:lang w:eastAsia="ja-JP" w:bidi="ar-SA"/>
        </w:rPr>
        <w:t xml:space="preserve">, </w:t>
      </w:r>
      <w:r w:rsidR="00292813" w:rsidRPr="005944D7">
        <w:rPr>
          <w:sz w:val="22"/>
          <w:szCs w:val="22"/>
          <w:lang w:eastAsia="ja-JP" w:bidi="ar-SA"/>
        </w:rPr>
        <w:t>should overcome ex-post extra-contractual consideration</w:t>
      </w:r>
      <w:r w:rsidRPr="005944D7">
        <w:rPr>
          <w:sz w:val="22"/>
          <w:szCs w:val="22"/>
          <w:lang w:eastAsia="ja-JP" w:bidi="ar-SA"/>
        </w:rPr>
        <w:t>s</w:t>
      </w:r>
      <w:r w:rsidR="00292813" w:rsidRPr="005944D7">
        <w:rPr>
          <w:sz w:val="22"/>
          <w:szCs w:val="22"/>
          <w:lang w:eastAsia="ja-JP" w:bidi="ar-SA"/>
        </w:rPr>
        <w:t>. Thus, the basic package of cohabitant law should</w:t>
      </w:r>
      <w:r w:rsidRPr="005944D7">
        <w:rPr>
          <w:sz w:val="22"/>
          <w:szCs w:val="22"/>
          <w:lang w:eastAsia="ja-JP" w:bidi="ar-SA"/>
        </w:rPr>
        <w:t xml:space="preserve"> </w:t>
      </w:r>
      <w:r w:rsidR="00292813" w:rsidRPr="005944D7">
        <w:rPr>
          <w:sz w:val="22"/>
          <w:szCs w:val="22"/>
          <w:lang w:eastAsia="ja-JP" w:bidi="ar-SA"/>
        </w:rPr>
        <w:t>n</w:t>
      </w:r>
      <w:r w:rsidRPr="005944D7">
        <w:rPr>
          <w:sz w:val="22"/>
          <w:szCs w:val="22"/>
          <w:lang w:eastAsia="ja-JP" w:bidi="ar-SA"/>
        </w:rPr>
        <w:t>o</w:t>
      </w:r>
      <w:r w:rsidR="00292813" w:rsidRPr="005944D7">
        <w:rPr>
          <w:sz w:val="22"/>
          <w:szCs w:val="22"/>
          <w:lang w:eastAsia="ja-JP" w:bidi="ar-SA"/>
        </w:rPr>
        <w:t>t include loss of career compensation. Yet, in cases of long-term relationships that are accompanied by economic dependency, a different balance is needed</w:t>
      </w:r>
      <w:r w:rsidRPr="005944D7">
        <w:rPr>
          <w:sz w:val="22"/>
          <w:szCs w:val="22"/>
          <w:lang w:eastAsia="ja-JP" w:bidi="ar-SA"/>
        </w:rPr>
        <w:t>,</w:t>
      </w:r>
      <w:r w:rsidR="00292813" w:rsidRPr="005944D7">
        <w:rPr>
          <w:sz w:val="22"/>
          <w:szCs w:val="22"/>
          <w:lang w:eastAsia="ja-JP" w:bidi="ar-SA"/>
        </w:rPr>
        <w:t xml:space="preserve"> and loss of career compensation </w:t>
      </w:r>
      <w:r w:rsidRPr="005944D7">
        <w:rPr>
          <w:sz w:val="22"/>
          <w:szCs w:val="22"/>
          <w:lang w:eastAsia="ja-JP" w:bidi="ar-SA"/>
        </w:rPr>
        <w:t>may be appropriate</w:t>
      </w:r>
      <w:r w:rsidR="00292813" w:rsidRPr="005944D7">
        <w:rPr>
          <w:sz w:val="22"/>
          <w:szCs w:val="22"/>
          <w:lang w:eastAsia="ja-JP" w:bidi="ar-SA"/>
        </w:rPr>
        <w:t xml:space="preserve">. The </w:t>
      </w:r>
      <w:r w:rsidRPr="005944D7">
        <w:rPr>
          <w:sz w:val="22"/>
          <w:szCs w:val="22"/>
          <w:lang w:eastAsia="ja-JP" w:bidi="ar-SA"/>
        </w:rPr>
        <w:t xml:space="preserve">following </w:t>
      </w:r>
      <w:r w:rsidR="00292813" w:rsidRPr="005944D7">
        <w:rPr>
          <w:sz w:val="22"/>
          <w:szCs w:val="22"/>
          <w:lang w:eastAsia="ja-JP" w:bidi="ar-SA"/>
        </w:rPr>
        <w:t>parts address the unique features of long-term cohabitation and its suggested regulation according to the pluralist theory.</w:t>
      </w:r>
    </w:p>
    <w:p w14:paraId="56F8DEC7" w14:textId="77777777" w:rsidR="00B4471F" w:rsidRPr="005944D7" w:rsidRDefault="00B4471F" w:rsidP="00FD5FFE">
      <w:pPr>
        <w:pStyle w:val="Document"/>
        <w:adjustRightInd w:val="0"/>
        <w:spacing w:beforeLines="20" w:before="48" w:after="0" w:line="260" w:lineRule="exact"/>
        <w:ind w:firstLine="284"/>
        <w:rPr>
          <w:sz w:val="22"/>
          <w:szCs w:val="22"/>
          <w:lang w:eastAsia="ja-JP" w:bidi="ar-SA"/>
        </w:rPr>
      </w:pPr>
    </w:p>
    <w:p w14:paraId="50E0778F" w14:textId="77777777" w:rsidR="00292813" w:rsidRPr="005944D7" w:rsidRDefault="00986C9B" w:rsidP="006F344F">
      <w:pPr>
        <w:pStyle w:val="1"/>
        <w:adjustRightInd w:val="0"/>
        <w:spacing w:beforeLines="20" w:before="48" w:after="0" w:line="260" w:lineRule="exact"/>
        <w:ind w:firstLine="284"/>
        <w:jc w:val="both"/>
        <w:rPr>
          <w:rFonts w:ascii="Times New Roman" w:hAnsi="Times New Roman"/>
          <w:smallCaps/>
          <w:kern w:val="0"/>
          <w:sz w:val="22"/>
          <w:szCs w:val="22"/>
          <w:lang w:eastAsia="ja-JP" w:bidi="ar-SA"/>
        </w:rPr>
      </w:pPr>
      <w:bookmarkStart w:id="119" w:name="_Toc144613035"/>
      <w:bookmarkStart w:id="120" w:name="_Toc157542470"/>
      <w:bookmarkStart w:id="121" w:name="_Toc157542646"/>
      <w:r w:rsidRPr="005944D7">
        <w:rPr>
          <w:rFonts w:ascii="Times New Roman" w:hAnsi="Times New Roman"/>
          <w:smallCaps/>
          <w:kern w:val="0"/>
          <w:sz w:val="22"/>
          <w:szCs w:val="22"/>
          <w:lang w:eastAsia="ja-JP" w:bidi="ar-SA"/>
        </w:rPr>
        <w:t>C</w:t>
      </w:r>
      <w:r w:rsidR="00F257E1" w:rsidRPr="005944D7">
        <w:rPr>
          <w:rFonts w:ascii="Times New Roman" w:hAnsi="Times New Roman"/>
          <w:kern w:val="0"/>
          <w:sz w:val="22"/>
          <w:szCs w:val="22"/>
          <w:lang w:eastAsia="ja-JP" w:bidi="ar-SA"/>
        </w:rPr>
        <w:t xml:space="preserve">. </w:t>
      </w:r>
      <w:r w:rsidR="00292813" w:rsidRPr="005944D7">
        <w:rPr>
          <w:rFonts w:ascii="Times New Roman" w:hAnsi="Times New Roman"/>
          <w:kern w:val="0"/>
          <w:sz w:val="22"/>
          <w:szCs w:val="22"/>
          <w:lang w:eastAsia="ja-JP" w:bidi="ar-SA"/>
        </w:rPr>
        <w:t xml:space="preserve">Succession </w:t>
      </w:r>
      <w:r w:rsidR="004011AC" w:rsidRPr="005944D7">
        <w:rPr>
          <w:rFonts w:ascii="Times New Roman" w:hAnsi="Times New Roman"/>
          <w:kern w:val="0"/>
          <w:sz w:val="22"/>
          <w:szCs w:val="22"/>
          <w:lang w:eastAsia="ja-JP" w:bidi="ar-SA"/>
        </w:rPr>
        <w:t>L</w:t>
      </w:r>
      <w:r w:rsidR="00292813" w:rsidRPr="005944D7">
        <w:rPr>
          <w:rFonts w:ascii="Times New Roman" w:hAnsi="Times New Roman"/>
          <w:kern w:val="0"/>
          <w:sz w:val="22"/>
          <w:szCs w:val="22"/>
          <w:lang w:eastAsia="ja-JP" w:bidi="ar-SA"/>
        </w:rPr>
        <w:t xml:space="preserve">aw and </w:t>
      </w:r>
      <w:r w:rsidR="004011AC" w:rsidRPr="005944D7">
        <w:rPr>
          <w:rFonts w:ascii="Times New Roman" w:hAnsi="Times New Roman"/>
          <w:kern w:val="0"/>
          <w:sz w:val="22"/>
          <w:szCs w:val="22"/>
          <w:lang w:eastAsia="ja-JP" w:bidi="ar-SA"/>
        </w:rPr>
        <w:t>M</w:t>
      </w:r>
      <w:r w:rsidR="00292813" w:rsidRPr="005944D7">
        <w:rPr>
          <w:rFonts w:ascii="Times New Roman" w:hAnsi="Times New Roman"/>
          <w:kern w:val="0"/>
          <w:sz w:val="22"/>
          <w:szCs w:val="22"/>
          <w:lang w:eastAsia="ja-JP" w:bidi="ar-SA"/>
        </w:rPr>
        <w:t xml:space="preserve">arital </w:t>
      </w:r>
      <w:r w:rsidR="004011AC" w:rsidRPr="005944D7">
        <w:rPr>
          <w:rFonts w:ascii="Times New Roman" w:hAnsi="Times New Roman"/>
          <w:kern w:val="0"/>
          <w:sz w:val="22"/>
          <w:szCs w:val="22"/>
          <w:lang w:eastAsia="ja-JP" w:bidi="ar-SA"/>
        </w:rPr>
        <w:t>P</w:t>
      </w:r>
      <w:r w:rsidR="00292813" w:rsidRPr="005944D7">
        <w:rPr>
          <w:rFonts w:ascii="Times New Roman" w:hAnsi="Times New Roman"/>
          <w:kern w:val="0"/>
          <w:sz w:val="22"/>
          <w:szCs w:val="22"/>
          <w:lang w:eastAsia="ja-JP" w:bidi="ar-SA"/>
        </w:rPr>
        <w:t xml:space="preserve">roperty upon </w:t>
      </w:r>
      <w:r w:rsidR="004011AC" w:rsidRPr="005944D7">
        <w:rPr>
          <w:rFonts w:ascii="Times New Roman" w:hAnsi="Times New Roman"/>
          <w:kern w:val="0"/>
          <w:sz w:val="22"/>
          <w:szCs w:val="22"/>
          <w:lang w:eastAsia="ja-JP" w:bidi="ar-SA"/>
        </w:rPr>
        <w:t>D</w:t>
      </w:r>
      <w:r w:rsidR="00292813" w:rsidRPr="005944D7">
        <w:rPr>
          <w:rFonts w:ascii="Times New Roman" w:hAnsi="Times New Roman"/>
          <w:kern w:val="0"/>
          <w:sz w:val="22"/>
          <w:szCs w:val="22"/>
          <w:lang w:eastAsia="ja-JP" w:bidi="ar-SA"/>
        </w:rPr>
        <w:t>eath</w:t>
      </w:r>
      <w:bookmarkEnd w:id="119"/>
      <w:bookmarkEnd w:id="120"/>
      <w:bookmarkEnd w:id="121"/>
      <w:r w:rsidR="00292813" w:rsidRPr="005944D7">
        <w:rPr>
          <w:rFonts w:ascii="Times New Roman" w:hAnsi="Times New Roman"/>
          <w:smallCaps/>
          <w:kern w:val="0"/>
          <w:sz w:val="22"/>
          <w:szCs w:val="22"/>
          <w:lang w:eastAsia="ja-JP" w:bidi="ar-SA"/>
        </w:rPr>
        <w:t xml:space="preserve"> </w:t>
      </w:r>
    </w:p>
    <w:p w14:paraId="4E5798AB" w14:textId="77777777" w:rsidR="00292813" w:rsidRPr="005944D7" w:rsidRDefault="00546797" w:rsidP="006F344F">
      <w:pPr>
        <w:pStyle w:val="1"/>
        <w:adjustRightInd w:val="0"/>
        <w:spacing w:beforeLines="20" w:before="48" w:after="0" w:line="260" w:lineRule="exact"/>
        <w:ind w:firstLine="284"/>
        <w:jc w:val="both"/>
        <w:rPr>
          <w:rFonts w:ascii="Times New Roman" w:hAnsi="Times New Roman"/>
          <w:b w:val="0"/>
          <w:bCs w:val="0"/>
          <w:i/>
          <w:iCs/>
          <w:sz w:val="22"/>
          <w:szCs w:val="22"/>
        </w:rPr>
      </w:pPr>
      <w:bookmarkStart w:id="122" w:name="_Toc144613036"/>
      <w:bookmarkStart w:id="123" w:name="_Toc157542471"/>
      <w:bookmarkStart w:id="124" w:name="_Toc157542647"/>
      <w:bookmarkStart w:id="125" w:name="_Hlk145586332"/>
      <w:r w:rsidRPr="005944D7">
        <w:rPr>
          <w:rFonts w:ascii="Times New Roman" w:hAnsi="Times New Roman"/>
          <w:b w:val="0"/>
          <w:bCs w:val="0"/>
          <w:i/>
          <w:iCs/>
          <w:sz w:val="22"/>
          <w:szCs w:val="22"/>
        </w:rPr>
        <w:t>(</w:t>
      </w:r>
      <w:r w:rsidR="00F257E1" w:rsidRPr="005944D7">
        <w:rPr>
          <w:rFonts w:ascii="Times New Roman" w:hAnsi="Times New Roman"/>
          <w:b w:val="0"/>
          <w:bCs w:val="0"/>
          <w:i/>
          <w:iCs/>
          <w:sz w:val="22"/>
          <w:szCs w:val="22"/>
        </w:rPr>
        <w:t>1</w:t>
      </w:r>
      <w:r w:rsidRPr="005944D7">
        <w:rPr>
          <w:rFonts w:ascii="Times New Roman" w:hAnsi="Times New Roman"/>
          <w:b w:val="0"/>
          <w:bCs w:val="0"/>
          <w:i/>
          <w:iCs/>
          <w:sz w:val="22"/>
          <w:szCs w:val="22"/>
        </w:rPr>
        <w:t>)</w:t>
      </w:r>
      <w:r w:rsidR="00F257E1" w:rsidRPr="005944D7">
        <w:rPr>
          <w:rFonts w:ascii="Times New Roman" w:hAnsi="Times New Roman"/>
          <w:b w:val="0"/>
          <w:bCs w:val="0"/>
          <w:i/>
          <w:iCs/>
          <w:sz w:val="22"/>
          <w:szCs w:val="22"/>
        </w:rPr>
        <w:t xml:space="preserve"> </w:t>
      </w:r>
      <w:r w:rsidR="00292813" w:rsidRPr="005944D7">
        <w:rPr>
          <w:rFonts w:ascii="Times New Roman" w:hAnsi="Times New Roman"/>
          <w:b w:val="0"/>
          <w:bCs w:val="0"/>
          <w:i/>
          <w:iCs/>
          <w:sz w:val="22"/>
          <w:szCs w:val="22"/>
        </w:rPr>
        <w:t>Legal background</w:t>
      </w:r>
      <w:bookmarkEnd w:id="122"/>
      <w:bookmarkEnd w:id="123"/>
      <w:bookmarkEnd w:id="124"/>
      <w:r w:rsidR="00292813" w:rsidRPr="005944D7">
        <w:rPr>
          <w:rFonts w:ascii="Times New Roman" w:hAnsi="Times New Roman"/>
          <w:b w:val="0"/>
          <w:bCs w:val="0"/>
          <w:i/>
          <w:iCs/>
          <w:sz w:val="22"/>
          <w:szCs w:val="22"/>
        </w:rPr>
        <w:t xml:space="preserve"> </w:t>
      </w:r>
    </w:p>
    <w:bookmarkEnd w:id="125"/>
    <w:p w14:paraId="1188AB4B" w14:textId="22783434" w:rsidR="00292813" w:rsidRPr="005944D7" w:rsidRDefault="00292813" w:rsidP="006F344F">
      <w:pPr>
        <w:adjustRightInd w:val="0"/>
        <w:spacing w:beforeLines="20" w:before="48" w:line="260" w:lineRule="exact"/>
        <w:ind w:firstLine="284"/>
        <w:jc w:val="both"/>
        <w:rPr>
          <w:rFonts w:ascii="New Baskerville" w:hAnsi="New Baskerville" w:cs="Times New Roman"/>
          <w:rtl/>
          <w:lang w:eastAsia="ja-JP"/>
        </w:rPr>
      </w:pPr>
      <w:r w:rsidRPr="005944D7">
        <w:rPr>
          <w:rFonts w:ascii="New Baskerville" w:hAnsi="New Baskerville" w:cs="Times New Roman"/>
          <w:lang w:eastAsia="ja-JP" w:bidi="ar-SA"/>
        </w:rPr>
        <w:t xml:space="preserve">Analytically, the rights of </w:t>
      </w:r>
      <w:r w:rsidR="004011AC" w:rsidRPr="005944D7">
        <w:rPr>
          <w:rFonts w:ascii="New Baskerville" w:hAnsi="New Baskerville" w:cs="Times New Roman"/>
          <w:lang w:eastAsia="ja-JP" w:bidi="ar-SA"/>
        </w:rPr>
        <w:t xml:space="preserve">a </w:t>
      </w:r>
      <w:r w:rsidRPr="005944D7">
        <w:rPr>
          <w:rFonts w:ascii="New Baskerville" w:hAnsi="New Baskerville" w:cs="Times New Roman"/>
          <w:lang w:eastAsia="ja-JP" w:bidi="ar-SA"/>
        </w:rPr>
        <w:t xml:space="preserve">surviving spouse after the death of </w:t>
      </w:r>
      <w:r w:rsidR="004011AC" w:rsidRPr="005944D7">
        <w:rPr>
          <w:rFonts w:ascii="New Baskerville" w:hAnsi="New Baskerville" w:cs="Times New Roman"/>
          <w:lang w:eastAsia="ja-JP" w:bidi="ar-SA"/>
        </w:rPr>
        <w:t xml:space="preserve">his or her </w:t>
      </w:r>
      <w:r w:rsidRPr="005944D7">
        <w:rPr>
          <w:rFonts w:ascii="New Baskerville" w:hAnsi="New Baskerville" w:cs="Times New Roman"/>
          <w:lang w:eastAsia="ja-JP" w:bidi="ar-SA"/>
        </w:rPr>
        <w:t>spouse are divided into two</w:t>
      </w:r>
      <w:bookmarkStart w:id="126" w:name="_Ref145596423"/>
      <w:r w:rsidRPr="005944D7">
        <w:rPr>
          <w:rStyle w:val="aa"/>
          <w:rFonts w:cs="Times New Roman"/>
          <w:color w:val="000000"/>
          <w:sz w:val="24"/>
          <w:szCs w:val="24"/>
        </w:rPr>
        <w:footnoteReference w:id="117"/>
      </w:r>
      <w:bookmarkEnd w:id="126"/>
      <w:r w:rsidR="00336496" w:rsidRPr="005944D7">
        <w:rPr>
          <w:rFonts w:cs="Times New Roman"/>
          <w:color w:val="000000"/>
          <w:sz w:val="24"/>
          <w:szCs w:val="24"/>
        </w:rPr>
        <w:t>:</w:t>
      </w:r>
      <w:r w:rsidR="00AD4AC1" w:rsidRPr="005944D7">
        <w:rPr>
          <w:rFonts w:cs="Times New Roman"/>
          <w:color w:val="000000"/>
          <w:sz w:val="24"/>
          <w:szCs w:val="24"/>
        </w:rPr>
        <w:t xml:space="preserve"> (</w:t>
      </w:r>
      <w:r w:rsidR="00AD4AC1" w:rsidRPr="005944D7">
        <w:rPr>
          <w:rFonts w:ascii="New Baskerville" w:hAnsi="New Baskerville" w:cs="Times New Roman"/>
          <w:lang w:eastAsia="ja-JP" w:bidi="ar-SA"/>
        </w:rPr>
        <w:t xml:space="preserve">1) </w:t>
      </w:r>
      <w:r w:rsidR="004011AC" w:rsidRPr="005944D7">
        <w:rPr>
          <w:rFonts w:ascii="New Baskerville" w:hAnsi="New Baskerville" w:cs="Times New Roman"/>
          <w:lang w:eastAsia="ja-JP" w:bidi="ar-SA"/>
        </w:rPr>
        <w:t>t</w:t>
      </w:r>
      <w:r w:rsidRPr="005944D7">
        <w:rPr>
          <w:rFonts w:ascii="New Baskerville" w:hAnsi="New Baskerville" w:cs="Times New Roman"/>
          <w:lang w:eastAsia="ja-JP" w:bidi="ar-SA"/>
        </w:rPr>
        <w:t xml:space="preserve">he </w:t>
      </w:r>
      <w:r w:rsidR="004011AC" w:rsidRPr="005944D7">
        <w:rPr>
          <w:rFonts w:ascii="New Baskerville" w:hAnsi="New Baskerville" w:cs="Times New Roman"/>
          <w:lang w:eastAsia="ja-JP" w:bidi="ar-SA"/>
        </w:rPr>
        <w:t xml:space="preserve">survivor’s </w:t>
      </w:r>
      <w:r w:rsidRPr="005944D7">
        <w:rPr>
          <w:rFonts w:ascii="New Baskerville" w:hAnsi="New Baskerville" w:cs="Times New Roman"/>
          <w:lang w:eastAsia="ja-JP" w:bidi="ar-SA"/>
        </w:rPr>
        <w:t>part of the marital property</w:t>
      </w:r>
      <w:r w:rsidR="004011AC" w:rsidRPr="005944D7">
        <w:rPr>
          <w:rFonts w:ascii="New Baskerville" w:hAnsi="New Baskerville" w:cs="Times New Roman"/>
          <w:lang w:eastAsia="ja-JP" w:bidi="ar-SA"/>
        </w:rPr>
        <w:t>;</w:t>
      </w:r>
      <w:r w:rsidR="00AD4AC1" w:rsidRPr="005944D7">
        <w:rPr>
          <w:rFonts w:ascii="New Baskerville" w:hAnsi="New Baskerville" w:cs="Times New Roman"/>
          <w:lang w:eastAsia="ja-JP" w:bidi="ar-SA"/>
        </w:rPr>
        <w:t xml:space="preserve"> </w:t>
      </w:r>
      <w:r w:rsidR="004011AC" w:rsidRPr="005944D7">
        <w:rPr>
          <w:rFonts w:ascii="New Baskerville" w:hAnsi="New Baskerville" w:cs="Times New Roman"/>
          <w:lang w:eastAsia="ja-JP" w:bidi="ar-SA"/>
        </w:rPr>
        <w:t xml:space="preserve">and </w:t>
      </w:r>
      <w:r w:rsidR="00AD4AC1" w:rsidRPr="005944D7">
        <w:rPr>
          <w:rFonts w:ascii="New Baskerville" w:hAnsi="New Baskerville" w:cs="Times New Roman"/>
          <w:lang w:eastAsia="ja-JP" w:bidi="ar-SA"/>
        </w:rPr>
        <w:t xml:space="preserve">(2) </w:t>
      </w:r>
      <w:r w:rsidR="004011AC" w:rsidRPr="005944D7">
        <w:rPr>
          <w:rFonts w:ascii="New Baskerville" w:hAnsi="New Baskerville" w:cs="Times New Roman"/>
          <w:lang w:eastAsia="ja-JP" w:bidi="ar-SA"/>
        </w:rPr>
        <w:t>t</w:t>
      </w:r>
      <w:r w:rsidRPr="005944D7">
        <w:rPr>
          <w:rFonts w:ascii="New Baskerville" w:hAnsi="New Baskerville" w:cs="Times New Roman"/>
          <w:lang w:eastAsia="ja-JP" w:bidi="ar-SA"/>
        </w:rPr>
        <w:t xml:space="preserve">he </w:t>
      </w:r>
      <w:r w:rsidR="004011AC" w:rsidRPr="005944D7">
        <w:rPr>
          <w:rFonts w:ascii="New Baskerville" w:hAnsi="New Baskerville" w:cs="Times New Roman"/>
          <w:lang w:eastAsia="ja-JP" w:bidi="ar-SA"/>
        </w:rPr>
        <w:t xml:space="preserve">survivor’s </w:t>
      </w:r>
      <w:r w:rsidRPr="005944D7">
        <w:rPr>
          <w:rFonts w:ascii="New Baskerville" w:hAnsi="New Baskerville" w:cs="Times New Roman"/>
          <w:lang w:eastAsia="ja-JP" w:bidi="ar-SA"/>
        </w:rPr>
        <w:t xml:space="preserve">right </w:t>
      </w:r>
      <w:r w:rsidR="004011AC" w:rsidRPr="005944D7">
        <w:rPr>
          <w:rFonts w:ascii="New Baskerville" w:hAnsi="New Baskerville" w:cs="Times New Roman"/>
          <w:lang w:eastAsia="ja-JP" w:bidi="ar-SA"/>
        </w:rPr>
        <w:t>to</w:t>
      </w:r>
      <w:r w:rsidRPr="005944D7">
        <w:rPr>
          <w:rFonts w:ascii="New Baskerville" w:hAnsi="New Baskerville" w:cs="Times New Roman"/>
          <w:lang w:eastAsia="ja-JP" w:bidi="ar-SA"/>
        </w:rPr>
        <w:t xml:space="preserve"> the private property of the decease</w:t>
      </w:r>
      <w:r w:rsidR="004011AC" w:rsidRPr="005944D7">
        <w:rPr>
          <w:rFonts w:ascii="New Baskerville" w:hAnsi="New Baskerville" w:cs="Times New Roman"/>
          <w:lang w:eastAsia="ja-JP" w:bidi="ar-SA"/>
        </w:rPr>
        <w:t>d</w:t>
      </w:r>
      <w:r w:rsidRPr="005944D7">
        <w:rPr>
          <w:rFonts w:ascii="New Baskerville" w:hAnsi="New Baskerville" w:cs="Times New Roman"/>
          <w:lang w:eastAsia="ja-JP" w:bidi="ar-SA"/>
        </w:rPr>
        <w:t xml:space="preserve">, which is subject to the deceased’s will or to the </w:t>
      </w:r>
      <w:r w:rsidR="004011AC" w:rsidRPr="005944D7">
        <w:rPr>
          <w:rFonts w:ascii="New Baskerville" w:hAnsi="New Baskerville" w:cs="Times New Roman"/>
          <w:lang w:eastAsia="ja-JP" w:bidi="ar-SA"/>
        </w:rPr>
        <w:t xml:space="preserve">default </w:t>
      </w:r>
      <w:r w:rsidRPr="005944D7">
        <w:rPr>
          <w:rFonts w:ascii="New Baskerville" w:hAnsi="New Baskerville" w:cs="Times New Roman"/>
          <w:lang w:eastAsia="ja-JP" w:bidi="ar-SA"/>
        </w:rPr>
        <w:t>laws of succession.</w:t>
      </w:r>
    </w:p>
    <w:p w14:paraId="4320278D" w14:textId="77777777" w:rsidR="00292813" w:rsidRPr="005944D7" w:rsidRDefault="000C1571" w:rsidP="006F344F">
      <w:pPr>
        <w:adjustRightInd w:val="0"/>
        <w:spacing w:beforeLines="20" w:before="48" w:line="260" w:lineRule="exact"/>
        <w:ind w:firstLine="284"/>
        <w:jc w:val="both"/>
        <w:rPr>
          <w:rFonts w:cs="Times New Roman"/>
          <w:color w:val="000000"/>
          <w:sz w:val="24"/>
          <w:szCs w:val="24"/>
        </w:rPr>
      </w:pPr>
      <w:r w:rsidRPr="005944D7">
        <w:rPr>
          <w:rFonts w:ascii="New Baskerville" w:hAnsi="New Baskerville" w:cs="Times New Roman"/>
          <w:lang w:eastAsia="ja-JP" w:bidi="ar-SA"/>
        </w:rPr>
        <w:t>A</w:t>
      </w:r>
      <w:r w:rsidR="00292813" w:rsidRPr="005944D7">
        <w:rPr>
          <w:rFonts w:ascii="New Baskerville" w:hAnsi="New Baskerville" w:cs="Times New Roman"/>
          <w:lang w:eastAsia="ja-JP" w:bidi="ar-SA"/>
        </w:rPr>
        <w:t xml:space="preserve">ccording to the </w:t>
      </w:r>
      <w:r w:rsidR="004011AC" w:rsidRPr="005944D7">
        <w:rPr>
          <w:rFonts w:ascii="New Baskerville" w:hAnsi="New Baskerville" w:cs="Times New Roman"/>
          <w:lang w:eastAsia="ja-JP" w:bidi="ar-SA"/>
        </w:rPr>
        <w:t>“</w:t>
      </w:r>
      <w:r w:rsidR="00292813" w:rsidRPr="005944D7">
        <w:rPr>
          <w:rFonts w:ascii="New Baskerville" w:hAnsi="New Baskerville" w:cs="Times New Roman"/>
          <w:lang w:eastAsia="ja-JP" w:bidi="ar-SA"/>
        </w:rPr>
        <w:t>marriage as partnership</w:t>
      </w:r>
      <w:r w:rsidR="004011AC" w:rsidRPr="005944D7">
        <w:rPr>
          <w:rFonts w:ascii="New Baskerville" w:hAnsi="New Baskerville" w:cs="Times New Roman"/>
          <w:lang w:eastAsia="ja-JP" w:bidi="ar-SA"/>
        </w:rPr>
        <w:t>”</w:t>
      </w:r>
      <w:r w:rsidR="00292813" w:rsidRPr="005944D7">
        <w:rPr>
          <w:rFonts w:ascii="New Baskerville" w:hAnsi="New Baskerville" w:cs="Times New Roman"/>
          <w:lang w:eastAsia="ja-JP" w:bidi="ar-SA"/>
        </w:rPr>
        <w:t xml:space="preserve"> model</w:t>
      </w:r>
      <w:r w:rsidR="00292813" w:rsidRPr="005944D7">
        <w:rPr>
          <w:rFonts w:cs="Times New Roman"/>
          <w:color w:val="000000"/>
          <w:sz w:val="24"/>
          <w:szCs w:val="24"/>
        </w:rPr>
        <w:t>,</w:t>
      </w:r>
      <w:bookmarkStart w:id="129" w:name="_Ref144556212"/>
      <w:r w:rsidR="00292813" w:rsidRPr="005944D7">
        <w:rPr>
          <w:rStyle w:val="aa"/>
          <w:rFonts w:cs="Times New Roman"/>
          <w:color w:val="000000"/>
          <w:sz w:val="24"/>
          <w:szCs w:val="24"/>
        </w:rPr>
        <w:footnoteReference w:id="118"/>
      </w:r>
      <w:bookmarkEnd w:id="129"/>
      <w:r w:rsidR="00292813" w:rsidRPr="005944D7">
        <w:rPr>
          <w:rFonts w:cs="Times New Roman"/>
          <w:color w:val="000000"/>
          <w:sz w:val="24"/>
          <w:szCs w:val="24"/>
        </w:rPr>
        <w:t xml:space="preserve"> </w:t>
      </w:r>
      <w:r w:rsidR="00292813" w:rsidRPr="005944D7">
        <w:rPr>
          <w:rFonts w:ascii="New Baskerville" w:hAnsi="New Baskerville" w:cs="Times New Roman"/>
          <w:lang w:eastAsia="ja-JP" w:bidi="ar-SA"/>
        </w:rPr>
        <w:t xml:space="preserve">upon </w:t>
      </w:r>
      <w:r w:rsidRPr="005944D7">
        <w:rPr>
          <w:rFonts w:ascii="New Baskerville" w:hAnsi="New Baskerville" w:cs="Times New Roman"/>
          <w:lang w:eastAsia="ja-JP" w:bidi="ar-SA"/>
        </w:rPr>
        <w:t xml:space="preserve">the </w:t>
      </w:r>
      <w:r w:rsidR="00292813" w:rsidRPr="005944D7">
        <w:rPr>
          <w:rFonts w:ascii="New Baskerville" w:hAnsi="New Baskerville" w:cs="Times New Roman"/>
          <w:lang w:eastAsia="ja-JP" w:bidi="ar-SA"/>
        </w:rPr>
        <w:t>death</w:t>
      </w:r>
      <w:r w:rsidRPr="005944D7">
        <w:rPr>
          <w:rFonts w:ascii="New Baskerville" w:hAnsi="New Baskerville" w:cs="Times New Roman"/>
          <w:lang w:eastAsia="ja-JP" w:bidi="ar-SA"/>
        </w:rPr>
        <w:t xml:space="preserve"> of one spouse</w:t>
      </w:r>
      <w:r w:rsidR="00292813" w:rsidRPr="005944D7">
        <w:rPr>
          <w:rFonts w:ascii="New Baskerville" w:hAnsi="New Baskerville" w:cs="Times New Roman"/>
          <w:lang w:eastAsia="ja-JP" w:bidi="ar-SA"/>
        </w:rPr>
        <w:t xml:space="preserve">, each spouse is regarded as the owner of half of the marital property, </w:t>
      </w:r>
      <w:r w:rsidR="000451B9" w:rsidRPr="005944D7">
        <w:rPr>
          <w:rFonts w:ascii="New Baskerville" w:hAnsi="New Baskerville" w:cs="Times New Roman"/>
          <w:lang w:eastAsia="ja-JP" w:bidi="ar-SA"/>
        </w:rPr>
        <w:t>so</w:t>
      </w:r>
      <w:r w:rsidR="00292813" w:rsidRPr="005944D7">
        <w:rPr>
          <w:rFonts w:ascii="New Baskerville" w:hAnsi="New Baskerville" w:cs="Times New Roman"/>
          <w:lang w:eastAsia="ja-JP" w:bidi="ar-SA"/>
        </w:rPr>
        <w:t xml:space="preserve"> half of the property becomes subject to the deceased’s will or to the laws of succession, while the remaining half becomes the </w:t>
      </w:r>
      <w:r w:rsidR="000451B9" w:rsidRPr="005944D7">
        <w:rPr>
          <w:rFonts w:ascii="New Baskerville" w:hAnsi="New Baskerville" w:cs="Times New Roman"/>
          <w:lang w:eastAsia="ja-JP" w:bidi="ar-SA"/>
        </w:rPr>
        <w:t xml:space="preserve">survivor’s </w:t>
      </w:r>
      <w:r w:rsidR="00292813" w:rsidRPr="005944D7">
        <w:rPr>
          <w:rFonts w:ascii="New Baskerville" w:hAnsi="New Baskerville" w:cs="Times New Roman"/>
          <w:lang w:eastAsia="ja-JP" w:bidi="ar-SA"/>
        </w:rPr>
        <w:t xml:space="preserve">property by operation of marital property law. Indeed, </w:t>
      </w:r>
      <w:r w:rsidR="000451B9" w:rsidRPr="005944D7">
        <w:rPr>
          <w:rFonts w:ascii="New Baskerville" w:hAnsi="New Baskerville" w:cs="Times New Roman"/>
          <w:lang w:eastAsia="ja-JP" w:bidi="ar-SA"/>
        </w:rPr>
        <w:t>this</w:t>
      </w:r>
      <w:r w:rsidR="00292813" w:rsidRPr="005944D7">
        <w:rPr>
          <w:rFonts w:ascii="New Baskerville" w:hAnsi="New Baskerville" w:cs="Times New Roman"/>
          <w:lang w:eastAsia="ja-JP" w:bidi="ar-SA"/>
        </w:rPr>
        <w:t xml:space="preserve"> </w:t>
      </w:r>
      <w:r w:rsidR="00292813" w:rsidRPr="005944D7">
        <w:rPr>
          <w:rFonts w:ascii="New Baskerville" w:hAnsi="New Baskerville" w:cs="Times New Roman"/>
          <w:lang w:eastAsia="ja-JP" w:bidi="ar-SA"/>
        </w:rPr>
        <w:lastRenderedPageBreak/>
        <w:t>view is reflected in the laws of community property states</w:t>
      </w:r>
      <w:bookmarkStart w:id="130" w:name="_Ref127073715"/>
      <w:r w:rsidR="000451B9" w:rsidRPr="005944D7">
        <w:rPr>
          <w:rFonts w:cs="Times New Roman"/>
          <w:sz w:val="24"/>
          <w:szCs w:val="24"/>
        </w:rPr>
        <w:t>.</w:t>
      </w:r>
      <w:r w:rsidR="00292813" w:rsidRPr="005944D7">
        <w:rPr>
          <w:rStyle w:val="aa"/>
          <w:rFonts w:cs="Times New Roman"/>
          <w:sz w:val="24"/>
          <w:szCs w:val="24"/>
        </w:rPr>
        <w:footnoteReference w:id="119"/>
      </w:r>
      <w:bookmarkEnd w:id="130"/>
      <w:r w:rsidR="00292813" w:rsidRPr="005944D7">
        <w:rPr>
          <w:rFonts w:cs="Times New Roman"/>
          <w:sz w:val="24"/>
          <w:szCs w:val="24"/>
        </w:rPr>
        <w:t xml:space="preserve"> </w:t>
      </w:r>
      <w:r w:rsidR="00292813" w:rsidRPr="005944D7">
        <w:rPr>
          <w:rFonts w:ascii="New Baskerville" w:hAnsi="New Baskerville" w:cs="Times New Roman"/>
          <w:lang w:eastAsia="ja-JP" w:bidi="ar-SA"/>
        </w:rPr>
        <w:t xml:space="preserve">In equitable distribution states, </w:t>
      </w:r>
      <w:r w:rsidR="000451B9" w:rsidRPr="005944D7">
        <w:rPr>
          <w:rFonts w:ascii="New Baskerville" w:hAnsi="New Baskerville" w:cs="Times New Roman"/>
          <w:lang w:eastAsia="ja-JP" w:bidi="ar-SA"/>
        </w:rPr>
        <w:t xml:space="preserve">by contrast, the </w:t>
      </w:r>
      <w:r w:rsidR="00292813" w:rsidRPr="005944D7">
        <w:rPr>
          <w:rFonts w:ascii="New Baskerville" w:hAnsi="New Baskerville" w:cs="Times New Roman"/>
          <w:lang w:eastAsia="ja-JP" w:bidi="ar-SA"/>
        </w:rPr>
        <w:t xml:space="preserve">death </w:t>
      </w:r>
      <w:r w:rsidR="000451B9" w:rsidRPr="005944D7">
        <w:rPr>
          <w:rFonts w:ascii="New Baskerville" w:hAnsi="New Baskerville" w:cs="Times New Roman"/>
          <w:lang w:eastAsia="ja-JP" w:bidi="ar-SA"/>
        </w:rPr>
        <w:t xml:space="preserve">of a spouse </w:t>
      </w:r>
      <w:r w:rsidR="00292813" w:rsidRPr="005944D7">
        <w:rPr>
          <w:rFonts w:ascii="New Baskerville" w:hAnsi="New Baskerville" w:cs="Times New Roman"/>
          <w:lang w:eastAsia="ja-JP" w:bidi="ar-SA"/>
        </w:rPr>
        <w:t xml:space="preserve">triggers succession law without </w:t>
      </w:r>
      <w:r w:rsidR="000451B9" w:rsidRPr="005944D7">
        <w:rPr>
          <w:rFonts w:ascii="New Baskerville" w:hAnsi="New Baskerville" w:cs="Times New Roman"/>
          <w:lang w:eastAsia="ja-JP" w:bidi="ar-SA"/>
        </w:rPr>
        <w:t>regard</w:t>
      </w:r>
      <w:r w:rsidR="00292813" w:rsidRPr="005944D7">
        <w:rPr>
          <w:rFonts w:ascii="New Baskerville" w:hAnsi="New Baskerville" w:cs="Times New Roman"/>
          <w:lang w:eastAsia="ja-JP" w:bidi="ar-SA"/>
        </w:rPr>
        <w:t xml:space="preserve"> to the norms of marital property law, which apply </w:t>
      </w:r>
      <w:r w:rsidR="00F80AFA" w:rsidRPr="005944D7">
        <w:rPr>
          <w:rFonts w:ascii="New Baskerville" w:hAnsi="New Baskerville" w:cs="Times New Roman"/>
          <w:lang w:eastAsia="ja-JP" w:bidi="ar-SA"/>
        </w:rPr>
        <w:t xml:space="preserve">only </w:t>
      </w:r>
      <w:r w:rsidR="00292813" w:rsidRPr="005944D7">
        <w:rPr>
          <w:rFonts w:ascii="New Baskerville" w:hAnsi="New Baskerville" w:cs="Times New Roman"/>
          <w:lang w:eastAsia="ja-JP" w:bidi="ar-SA"/>
        </w:rPr>
        <w:t xml:space="preserve">in the event of divorce. In these jurisdictions, the surviving spouse is protected only by her entitlement to an “elective share,” meaning that she may choose to receive a specific portion of the decedent’s total estate, thus protecting her from disinheritance. Traditionally, this provision was designed to provide surviving spouses with reasonable support, preventing them from losing </w:t>
      </w:r>
      <w:r w:rsidR="00F80AFA" w:rsidRPr="005944D7">
        <w:rPr>
          <w:rFonts w:ascii="New Baskerville" w:hAnsi="New Baskerville" w:cs="Times New Roman"/>
          <w:lang w:eastAsia="ja-JP" w:bidi="ar-SA"/>
        </w:rPr>
        <w:t xml:space="preserve">everything upon </w:t>
      </w:r>
      <w:r w:rsidR="00292813" w:rsidRPr="005944D7">
        <w:rPr>
          <w:rFonts w:ascii="New Baskerville" w:hAnsi="New Baskerville" w:cs="Times New Roman"/>
          <w:lang w:eastAsia="ja-JP" w:bidi="ar-SA"/>
        </w:rPr>
        <w:t>the death of their partners</w:t>
      </w:r>
      <w:r w:rsidR="00292813" w:rsidRPr="005944D7">
        <w:rPr>
          <w:rFonts w:cs="Times New Roman"/>
          <w:sz w:val="24"/>
          <w:szCs w:val="24"/>
        </w:rPr>
        <w:t>.</w:t>
      </w:r>
      <w:bookmarkStart w:id="132" w:name="_Ref126923202"/>
      <w:r w:rsidR="00292813" w:rsidRPr="005944D7">
        <w:rPr>
          <w:rStyle w:val="aa"/>
          <w:rFonts w:cs="Times New Roman"/>
          <w:sz w:val="24"/>
          <w:szCs w:val="24"/>
        </w:rPr>
        <w:footnoteReference w:id="120"/>
      </w:r>
      <w:bookmarkEnd w:id="132"/>
      <w:r w:rsidR="00292813" w:rsidRPr="005944D7">
        <w:rPr>
          <w:rFonts w:cs="Times New Roman"/>
          <w:sz w:val="24"/>
          <w:szCs w:val="24"/>
        </w:rPr>
        <w:t xml:space="preserve"> </w:t>
      </w:r>
      <w:r w:rsidR="00292813" w:rsidRPr="005944D7">
        <w:rPr>
          <w:rFonts w:ascii="New Baskerville" w:hAnsi="New Baskerville" w:cs="Times New Roman"/>
          <w:lang w:eastAsia="ja-JP" w:bidi="ar-SA"/>
        </w:rPr>
        <w:t>In recent decades, however, the idea behind the elective share has come to be perceived as related to the principles of partnership theory</w:t>
      </w:r>
      <w:r w:rsidR="00292813" w:rsidRPr="005944D7">
        <w:rPr>
          <w:rFonts w:cs="Times New Roman"/>
          <w:sz w:val="24"/>
          <w:szCs w:val="24"/>
        </w:rPr>
        <w:t>.</w:t>
      </w:r>
      <w:r w:rsidR="00292813" w:rsidRPr="005944D7">
        <w:rPr>
          <w:rStyle w:val="aa"/>
          <w:rFonts w:cs="Times New Roman"/>
          <w:sz w:val="24"/>
          <w:szCs w:val="24"/>
        </w:rPr>
        <w:footnoteReference w:id="121"/>
      </w:r>
      <w:r w:rsidR="00292813" w:rsidRPr="005944D7">
        <w:rPr>
          <w:rFonts w:cs="Times New Roman"/>
          <w:sz w:val="24"/>
          <w:szCs w:val="24"/>
        </w:rPr>
        <w:t xml:space="preserve"> </w:t>
      </w:r>
      <w:r w:rsidR="00292813" w:rsidRPr="005944D7">
        <w:rPr>
          <w:rFonts w:ascii="New Baskerville" w:hAnsi="New Baskerville" w:cs="Times New Roman"/>
          <w:lang w:eastAsia="ja-JP" w:bidi="ar-SA"/>
        </w:rPr>
        <w:t xml:space="preserve">In that spirit, the UPC reform of 1990 suggested enlarging the elective share to half of the estate in attempt to give the surviving spouse a fair share of the marital property at </w:t>
      </w:r>
      <w:r w:rsidR="00F80AFA" w:rsidRPr="005944D7">
        <w:rPr>
          <w:rFonts w:ascii="New Baskerville" w:hAnsi="New Baskerville" w:cs="Times New Roman"/>
          <w:lang w:eastAsia="ja-JP" w:bidi="ar-SA"/>
        </w:rPr>
        <w:t xml:space="preserve">her partner’s </w:t>
      </w:r>
      <w:r w:rsidR="00292813" w:rsidRPr="005944D7">
        <w:rPr>
          <w:rFonts w:ascii="New Baskerville" w:hAnsi="New Baskerville" w:cs="Times New Roman"/>
          <w:lang w:eastAsia="ja-JP" w:bidi="ar-SA"/>
        </w:rPr>
        <w:t xml:space="preserve">death, explicitly </w:t>
      </w:r>
      <w:r w:rsidR="009C2FCA" w:rsidRPr="005944D7">
        <w:rPr>
          <w:rFonts w:ascii="New Baskerville" w:hAnsi="New Baskerville" w:cs="Times New Roman"/>
          <w:lang w:eastAsia="ja-JP" w:bidi="ar-SA"/>
        </w:rPr>
        <w:t xml:space="preserve">relying on </w:t>
      </w:r>
      <w:r w:rsidR="00292813" w:rsidRPr="005944D7">
        <w:rPr>
          <w:rFonts w:ascii="New Baskerville" w:hAnsi="New Baskerville" w:cs="Times New Roman"/>
          <w:lang w:eastAsia="ja-JP" w:bidi="ar-SA"/>
        </w:rPr>
        <w:t xml:space="preserve">partnership theory as </w:t>
      </w:r>
      <w:r w:rsidR="009C2FCA" w:rsidRPr="005944D7">
        <w:rPr>
          <w:rFonts w:ascii="New Baskerville" w:hAnsi="New Baskerville" w:cs="Times New Roman"/>
          <w:lang w:eastAsia="ja-JP" w:bidi="ar-SA"/>
        </w:rPr>
        <w:t xml:space="preserve">a </w:t>
      </w:r>
      <w:r w:rsidR="00292813" w:rsidRPr="005944D7">
        <w:rPr>
          <w:rFonts w:ascii="New Baskerville" w:hAnsi="New Baskerville" w:cs="Times New Roman"/>
          <w:lang w:eastAsia="ja-JP" w:bidi="ar-SA"/>
        </w:rPr>
        <w:t>justification</w:t>
      </w:r>
      <w:r w:rsidR="00292813" w:rsidRPr="005944D7">
        <w:rPr>
          <w:rFonts w:cs="Times New Roman"/>
          <w:sz w:val="24"/>
          <w:szCs w:val="24"/>
        </w:rPr>
        <w:t>.</w:t>
      </w:r>
      <w:r w:rsidR="00292813" w:rsidRPr="005944D7">
        <w:rPr>
          <w:rStyle w:val="aa"/>
          <w:rFonts w:cs="Times New Roman"/>
          <w:sz w:val="24"/>
          <w:szCs w:val="24"/>
        </w:rPr>
        <w:footnoteReference w:id="122"/>
      </w:r>
      <w:r w:rsidR="00292813" w:rsidRPr="005944D7">
        <w:rPr>
          <w:rFonts w:cs="Times New Roman"/>
          <w:sz w:val="24"/>
          <w:szCs w:val="24"/>
        </w:rPr>
        <w:t xml:space="preserve"> </w:t>
      </w:r>
      <w:r w:rsidR="00292813" w:rsidRPr="005944D7">
        <w:rPr>
          <w:rFonts w:ascii="New Baskerville" w:hAnsi="New Baskerville" w:cs="Times New Roman"/>
          <w:lang w:eastAsia="ja-JP" w:bidi="ar-SA"/>
        </w:rPr>
        <w:t xml:space="preserve">While half of the estate does not necessarily equal the surviving spouse’s right under marital property law (which usually </w:t>
      </w:r>
      <w:r w:rsidR="009C2FCA" w:rsidRPr="005944D7">
        <w:rPr>
          <w:rFonts w:ascii="New Baskerville" w:hAnsi="New Baskerville" w:cs="Times New Roman"/>
          <w:lang w:eastAsia="ja-JP" w:bidi="ar-SA"/>
        </w:rPr>
        <w:t xml:space="preserve">relates </w:t>
      </w:r>
      <w:r w:rsidR="00292813" w:rsidRPr="005944D7">
        <w:rPr>
          <w:rFonts w:ascii="New Baskerville" w:hAnsi="New Baskerville" w:cs="Times New Roman"/>
          <w:lang w:eastAsia="ja-JP" w:bidi="ar-SA"/>
        </w:rPr>
        <w:t>only to the property accumulated during the marriage), the differences between the results of succession law and those of marital property laws are perceived as stemming from practical considerations</w:t>
      </w:r>
      <w:r w:rsidR="00292813" w:rsidRPr="005944D7">
        <w:rPr>
          <w:rFonts w:cs="Times New Roman"/>
          <w:sz w:val="24"/>
          <w:szCs w:val="24"/>
        </w:rPr>
        <w:t>.</w:t>
      </w:r>
      <w:bookmarkStart w:id="133" w:name="_Ref126923212"/>
      <w:r w:rsidR="00292813" w:rsidRPr="005944D7">
        <w:rPr>
          <w:rStyle w:val="aa"/>
          <w:rFonts w:cs="Times New Roman"/>
          <w:sz w:val="24"/>
          <w:szCs w:val="24"/>
        </w:rPr>
        <w:footnoteReference w:id="123"/>
      </w:r>
      <w:bookmarkEnd w:id="133"/>
      <w:r w:rsidR="00292813" w:rsidRPr="005944D7">
        <w:rPr>
          <w:rFonts w:cs="Times New Roman"/>
          <w:color w:val="000000"/>
          <w:sz w:val="24"/>
          <w:szCs w:val="24"/>
        </w:rPr>
        <w:t xml:space="preserve"> </w:t>
      </w:r>
    </w:p>
    <w:p w14:paraId="439A14C1" w14:textId="40CC3F1D" w:rsidR="00292813" w:rsidRPr="005944D7" w:rsidRDefault="009C2FCA" w:rsidP="006F344F">
      <w:pPr>
        <w:adjustRightInd w:val="0"/>
        <w:spacing w:beforeLines="20" w:before="48" w:line="260" w:lineRule="exact"/>
        <w:ind w:firstLine="284"/>
        <w:jc w:val="both"/>
        <w:rPr>
          <w:rFonts w:cs="Times New Roman"/>
          <w:color w:val="333333"/>
          <w:sz w:val="24"/>
          <w:szCs w:val="24"/>
          <w:bdr w:val="none" w:sz="0" w:space="0" w:color="auto" w:frame="1"/>
        </w:rPr>
      </w:pPr>
      <w:r w:rsidRPr="005944D7">
        <w:rPr>
          <w:rFonts w:ascii="New Baskerville" w:hAnsi="New Baskerville" w:cs="Times New Roman"/>
          <w:lang w:eastAsia="ja-JP" w:bidi="ar-SA"/>
        </w:rPr>
        <w:t>At all events</w:t>
      </w:r>
      <w:r w:rsidR="00292813" w:rsidRPr="005944D7">
        <w:rPr>
          <w:rFonts w:ascii="New Baskerville" w:hAnsi="New Baskerville" w:cs="Times New Roman"/>
          <w:lang w:eastAsia="ja-JP" w:bidi="ar-SA"/>
        </w:rPr>
        <w:t xml:space="preserve">, </w:t>
      </w:r>
      <w:r w:rsidRPr="005944D7">
        <w:rPr>
          <w:rFonts w:ascii="New Baskerville" w:hAnsi="New Baskerville" w:cs="Times New Roman"/>
          <w:lang w:eastAsia="ja-JP" w:bidi="ar-SA"/>
        </w:rPr>
        <w:t xml:space="preserve">only </w:t>
      </w:r>
      <w:r w:rsidR="00292813" w:rsidRPr="005944D7">
        <w:rPr>
          <w:rFonts w:ascii="New Baskerville" w:hAnsi="New Baskerville" w:cs="Times New Roman"/>
          <w:lang w:eastAsia="ja-JP" w:bidi="ar-SA"/>
        </w:rPr>
        <w:t xml:space="preserve">after the surviving spouse takes either the elective share or </w:t>
      </w:r>
      <w:r w:rsidR="00160803" w:rsidRPr="005944D7">
        <w:rPr>
          <w:rFonts w:ascii="New Baskerville" w:hAnsi="New Baskerville" w:cs="Times New Roman"/>
          <w:lang w:eastAsia="ja-JP" w:bidi="ar-SA"/>
        </w:rPr>
        <w:t xml:space="preserve">her </w:t>
      </w:r>
      <w:r w:rsidR="00292813" w:rsidRPr="005944D7">
        <w:rPr>
          <w:rFonts w:ascii="New Baskerville" w:hAnsi="New Baskerville" w:cs="Times New Roman"/>
          <w:lang w:eastAsia="ja-JP" w:bidi="ar-SA"/>
        </w:rPr>
        <w:t>share according to the matrimonial property laws</w:t>
      </w:r>
      <w:r w:rsidRPr="005944D7">
        <w:rPr>
          <w:rFonts w:ascii="New Baskerville" w:hAnsi="New Baskerville" w:cs="Times New Roman"/>
          <w:lang w:eastAsia="ja-JP" w:bidi="ar-SA"/>
        </w:rPr>
        <w:t xml:space="preserve"> do </w:t>
      </w:r>
      <w:r w:rsidR="00292813" w:rsidRPr="005944D7">
        <w:rPr>
          <w:rFonts w:ascii="New Baskerville" w:hAnsi="New Baskerville" w:cs="Times New Roman"/>
          <w:lang w:eastAsia="ja-JP" w:bidi="ar-SA"/>
        </w:rPr>
        <w:t>the decease</w:t>
      </w:r>
      <w:r w:rsidRPr="005944D7">
        <w:rPr>
          <w:rFonts w:ascii="New Baskerville" w:hAnsi="New Baskerville" w:cs="Times New Roman"/>
          <w:lang w:eastAsia="ja-JP" w:bidi="ar-SA"/>
        </w:rPr>
        <w:t>d’s</w:t>
      </w:r>
      <w:r w:rsidR="00292813" w:rsidRPr="005944D7">
        <w:rPr>
          <w:rFonts w:ascii="New Baskerville" w:hAnsi="New Baskerville" w:cs="Times New Roman"/>
          <w:lang w:eastAsia="ja-JP" w:bidi="ar-SA"/>
        </w:rPr>
        <w:t xml:space="preserve"> will </w:t>
      </w:r>
      <w:r w:rsidRPr="005944D7">
        <w:rPr>
          <w:rFonts w:ascii="New Baskerville" w:hAnsi="New Baskerville" w:cs="Times New Roman"/>
          <w:lang w:eastAsia="ja-JP" w:bidi="ar-SA"/>
        </w:rPr>
        <w:t>(or, alternatively,</w:t>
      </w:r>
      <w:r w:rsidR="00292813" w:rsidRPr="005944D7">
        <w:rPr>
          <w:rFonts w:ascii="New Baskerville" w:hAnsi="New Baskerville" w:cs="Times New Roman"/>
          <w:lang w:eastAsia="ja-JP" w:bidi="ar-SA"/>
        </w:rPr>
        <w:t xml:space="preserve"> </w:t>
      </w:r>
      <w:r w:rsidRPr="005944D7">
        <w:rPr>
          <w:rFonts w:ascii="New Baskerville" w:hAnsi="New Baskerville" w:cs="Times New Roman"/>
          <w:lang w:eastAsia="ja-JP" w:bidi="ar-SA"/>
        </w:rPr>
        <w:t xml:space="preserve">the </w:t>
      </w:r>
      <w:r w:rsidR="00292813" w:rsidRPr="005944D7">
        <w:rPr>
          <w:rFonts w:ascii="New Baskerville" w:hAnsi="New Baskerville" w:cs="Times New Roman"/>
          <w:lang w:eastAsia="ja-JP" w:bidi="ar-SA"/>
        </w:rPr>
        <w:t>succession default rules</w:t>
      </w:r>
      <w:r w:rsidRPr="005944D7">
        <w:rPr>
          <w:rFonts w:ascii="New Baskerville" w:hAnsi="New Baskerville" w:cs="Times New Roman"/>
          <w:lang w:eastAsia="ja-JP" w:bidi="ar-SA"/>
        </w:rPr>
        <w:t>) come into</w:t>
      </w:r>
      <w:r w:rsidR="00292813" w:rsidRPr="005944D7">
        <w:rPr>
          <w:rFonts w:ascii="New Baskerville" w:hAnsi="New Baskerville" w:cs="Times New Roman"/>
          <w:lang w:eastAsia="ja-JP" w:bidi="ar-SA"/>
        </w:rPr>
        <w:t xml:space="preserve"> the picture</w:t>
      </w:r>
      <w:r w:rsidR="00292813" w:rsidRPr="005944D7">
        <w:rPr>
          <w:rFonts w:cs="Times New Roman"/>
          <w:color w:val="000000"/>
          <w:sz w:val="24"/>
          <w:szCs w:val="24"/>
        </w:rPr>
        <w:t>.</w:t>
      </w:r>
      <w:r w:rsidR="00292813" w:rsidRPr="005944D7">
        <w:rPr>
          <w:rStyle w:val="aa"/>
          <w:rFonts w:cs="Times New Roman"/>
          <w:color w:val="000000"/>
          <w:sz w:val="24"/>
          <w:szCs w:val="24"/>
        </w:rPr>
        <w:footnoteReference w:id="124"/>
      </w:r>
      <w:r w:rsidR="00292813" w:rsidRPr="005944D7">
        <w:rPr>
          <w:rFonts w:cs="Times New Roman"/>
          <w:color w:val="000000"/>
          <w:sz w:val="24"/>
          <w:szCs w:val="24"/>
        </w:rPr>
        <w:t xml:space="preserve"> </w:t>
      </w:r>
      <w:r w:rsidR="00292813" w:rsidRPr="005944D7">
        <w:rPr>
          <w:rFonts w:ascii="New Baskerville" w:hAnsi="New Baskerville" w:cs="Times New Roman"/>
          <w:lang w:eastAsia="ja-JP" w:bidi="ar-SA"/>
        </w:rPr>
        <w:t xml:space="preserve">In many states, succession laws grant the surviving spouse broad rights to the deceased’s estate, and usually no less than half of the </w:t>
      </w:r>
      <w:r w:rsidR="00216A15" w:rsidRPr="005944D7">
        <w:rPr>
          <w:rFonts w:ascii="New Baskerville" w:hAnsi="New Baskerville" w:cs="Times New Roman"/>
          <w:lang w:eastAsia="ja-JP" w:bidi="ar-SA"/>
        </w:rPr>
        <w:t>intestate estate</w:t>
      </w:r>
      <w:r w:rsidR="00292813" w:rsidRPr="005944D7">
        <w:rPr>
          <w:rFonts w:ascii="New Baskerville" w:hAnsi="New Baskerville" w:cs="Times New Roman"/>
          <w:lang w:eastAsia="ja-JP" w:bidi="ar-SA"/>
        </w:rPr>
        <w:t xml:space="preserve">. </w:t>
      </w:r>
      <w:r w:rsidR="00292813" w:rsidRPr="005944D7">
        <w:rPr>
          <w:rStyle w:val="aa"/>
          <w:rFonts w:cs="Times New Roman"/>
          <w:sz w:val="24"/>
          <w:szCs w:val="24"/>
        </w:rPr>
        <w:footnoteReference w:id="125"/>
      </w:r>
      <w:r w:rsidR="00292813" w:rsidRPr="005944D7">
        <w:rPr>
          <w:rFonts w:cs="Times New Roman"/>
          <w:color w:val="333333"/>
          <w:sz w:val="24"/>
          <w:szCs w:val="24"/>
          <w:bdr w:val="none" w:sz="0" w:space="0" w:color="auto" w:frame="1"/>
          <w:rtl/>
        </w:rPr>
        <w:t xml:space="preserve"> </w:t>
      </w:r>
    </w:p>
    <w:p w14:paraId="091B035D" w14:textId="77777777" w:rsidR="00187999" w:rsidRPr="005944D7" w:rsidRDefault="00187999" w:rsidP="006F344F">
      <w:pPr>
        <w:adjustRightInd w:val="0"/>
        <w:spacing w:beforeLines="20" w:before="48" w:line="260" w:lineRule="exact"/>
        <w:ind w:firstLine="284"/>
        <w:jc w:val="both"/>
        <w:rPr>
          <w:rFonts w:cs="Times New Roman"/>
          <w:color w:val="333333"/>
          <w:sz w:val="24"/>
          <w:szCs w:val="24"/>
          <w:bdr w:val="none" w:sz="0" w:space="0" w:color="auto" w:frame="1"/>
          <w:rtl/>
        </w:rPr>
      </w:pPr>
    </w:p>
    <w:p w14:paraId="6C5CB2B1" w14:textId="77777777" w:rsidR="00187999" w:rsidRPr="005944D7" w:rsidRDefault="00546797" w:rsidP="00187999">
      <w:pPr>
        <w:pStyle w:val="1"/>
        <w:adjustRightInd w:val="0"/>
        <w:spacing w:beforeLines="20" w:before="48" w:after="0" w:line="260" w:lineRule="exact"/>
        <w:ind w:firstLine="284"/>
        <w:jc w:val="both"/>
        <w:rPr>
          <w:rFonts w:ascii="Times New Roman" w:hAnsi="Times New Roman"/>
          <w:b w:val="0"/>
          <w:bCs w:val="0"/>
          <w:i/>
          <w:iCs/>
          <w:sz w:val="22"/>
          <w:szCs w:val="22"/>
        </w:rPr>
      </w:pPr>
      <w:bookmarkStart w:id="135" w:name="_Toc144613037"/>
      <w:bookmarkStart w:id="136" w:name="_Toc157542472"/>
      <w:bookmarkStart w:id="137" w:name="_Toc157542648"/>
      <w:r w:rsidRPr="005944D7">
        <w:rPr>
          <w:rFonts w:ascii="Times New Roman" w:hAnsi="Times New Roman"/>
          <w:b w:val="0"/>
          <w:bCs w:val="0"/>
          <w:i/>
          <w:iCs/>
          <w:sz w:val="22"/>
          <w:szCs w:val="22"/>
        </w:rPr>
        <w:t>(</w:t>
      </w:r>
      <w:r w:rsidR="00AD4AC1" w:rsidRPr="005944D7">
        <w:rPr>
          <w:rFonts w:ascii="Times New Roman" w:hAnsi="Times New Roman"/>
          <w:b w:val="0"/>
          <w:bCs w:val="0"/>
          <w:i/>
          <w:iCs/>
          <w:sz w:val="22"/>
          <w:szCs w:val="22"/>
        </w:rPr>
        <w:t>2</w:t>
      </w:r>
      <w:r w:rsidRPr="005944D7">
        <w:rPr>
          <w:rFonts w:ascii="Times New Roman" w:hAnsi="Times New Roman"/>
          <w:b w:val="0"/>
          <w:bCs w:val="0"/>
          <w:i/>
          <w:iCs/>
          <w:sz w:val="22"/>
          <w:szCs w:val="22"/>
        </w:rPr>
        <w:t>)</w:t>
      </w:r>
      <w:r w:rsidR="00F257E1" w:rsidRPr="005944D7">
        <w:rPr>
          <w:rFonts w:ascii="Times New Roman" w:hAnsi="Times New Roman"/>
          <w:b w:val="0"/>
          <w:bCs w:val="0"/>
          <w:i/>
          <w:iCs/>
          <w:sz w:val="22"/>
          <w:szCs w:val="22"/>
        </w:rPr>
        <w:t xml:space="preserve"> </w:t>
      </w:r>
      <w:r w:rsidR="00292813" w:rsidRPr="005944D7">
        <w:rPr>
          <w:rFonts w:ascii="Times New Roman" w:hAnsi="Times New Roman"/>
          <w:b w:val="0"/>
          <w:bCs w:val="0"/>
          <w:i/>
          <w:iCs/>
          <w:sz w:val="22"/>
          <w:szCs w:val="22"/>
        </w:rPr>
        <w:t xml:space="preserve">Cohabitation </w:t>
      </w:r>
      <w:r w:rsidR="009C2FCA" w:rsidRPr="005944D7">
        <w:rPr>
          <w:rFonts w:ascii="Times New Roman" w:hAnsi="Times New Roman"/>
          <w:b w:val="0"/>
          <w:bCs w:val="0"/>
          <w:i/>
          <w:iCs/>
          <w:sz w:val="22"/>
          <w:szCs w:val="22"/>
        </w:rPr>
        <w:t>R</w:t>
      </w:r>
      <w:r w:rsidR="00292813" w:rsidRPr="005944D7">
        <w:rPr>
          <w:rFonts w:ascii="Times New Roman" w:hAnsi="Times New Roman"/>
          <w:b w:val="0"/>
          <w:bCs w:val="0"/>
          <w:i/>
          <w:iCs/>
          <w:sz w:val="22"/>
          <w:szCs w:val="22"/>
        </w:rPr>
        <w:t xml:space="preserve">ights upon </w:t>
      </w:r>
      <w:r w:rsidR="009C2FCA" w:rsidRPr="005944D7">
        <w:rPr>
          <w:rFonts w:ascii="Times New Roman" w:hAnsi="Times New Roman"/>
          <w:b w:val="0"/>
          <w:bCs w:val="0"/>
          <w:i/>
          <w:iCs/>
          <w:sz w:val="22"/>
          <w:szCs w:val="22"/>
        </w:rPr>
        <w:t>D</w:t>
      </w:r>
      <w:r w:rsidR="00292813" w:rsidRPr="005944D7">
        <w:rPr>
          <w:rFonts w:ascii="Times New Roman" w:hAnsi="Times New Roman"/>
          <w:b w:val="0"/>
          <w:bCs w:val="0"/>
          <w:i/>
          <w:iCs/>
          <w:sz w:val="22"/>
          <w:szCs w:val="22"/>
        </w:rPr>
        <w:t>eath</w:t>
      </w:r>
      <w:bookmarkEnd w:id="135"/>
      <w:bookmarkEnd w:id="136"/>
      <w:bookmarkEnd w:id="137"/>
    </w:p>
    <w:p w14:paraId="255B7B99" w14:textId="6DCCB7D7" w:rsidR="00292813" w:rsidRPr="005944D7" w:rsidRDefault="00292813" w:rsidP="001C7E54">
      <w:pPr>
        <w:adjustRightInd w:val="0"/>
        <w:spacing w:beforeLines="20" w:before="48" w:line="260" w:lineRule="exact"/>
        <w:ind w:firstLine="284"/>
        <w:jc w:val="both"/>
        <w:rPr>
          <w:rFonts w:cs="Times New Roman"/>
          <w:sz w:val="24"/>
          <w:szCs w:val="24"/>
        </w:rPr>
      </w:pPr>
      <w:r w:rsidRPr="005944D7">
        <w:rPr>
          <w:rFonts w:ascii="New Baskerville" w:hAnsi="New Baskerville" w:cs="Times New Roman"/>
          <w:lang w:eastAsia="ja-JP" w:bidi="ar-SA"/>
        </w:rPr>
        <w:t xml:space="preserve">To date, most public discussion </w:t>
      </w:r>
      <w:r w:rsidR="009C2FCA" w:rsidRPr="005944D7">
        <w:rPr>
          <w:rFonts w:ascii="New Baskerville" w:hAnsi="New Baskerville" w:cs="Times New Roman"/>
          <w:lang w:eastAsia="ja-JP" w:bidi="ar-SA"/>
        </w:rPr>
        <w:t xml:space="preserve">concerning the </w:t>
      </w:r>
      <w:r w:rsidRPr="005944D7">
        <w:rPr>
          <w:rFonts w:ascii="New Baskerville" w:hAnsi="New Baskerville" w:cs="Times New Roman"/>
          <w:lang w:eastAsia="ja-JP" w:bidi="ar-SA"/>
        </w:rPr>
        <w:t xml:space="preserve">rights of non-married partners </w:t>
      </w:r>
      <w:r w:rsidR="009C2FCA" w:rsidRPr="005944D7">
        <w:rPr>
          <w:rFonts w:ascii="New Baskerville" w:hAnsi="New Baskerville" w:cs="Times New Roman"/>
          <w:lang w:eastAsia="ja-JP" w:bidi="ar-SA"/>
        </w:rPr>
        <w:t xml:space="preserve">has </w:t>
      </w:r>
      <w:r w:rsidRPr="005944D7">
        <w:rPr>
          <w:rFonts w:ascii="New Baskerville" w:hAnsi="New Baskerville" w:cs="Times New Roman"/>
          <w:lang w:eastAsia="ja-JP" w:bidi="ar-SA"/>
        </w:rPr>
        <w:t xml:space="preserve">focused on their rights at the time of separation. </w:t>
      </w:r>
      <w:r w:rsidR="009C2FCA" w:rsidRPr="005944D7">
        <w:rPr>
          <w:rFonts w:ascii="New Baskerville" w:hAnsi="New Baskerville" w:cs="Times New Roman"/>
          <w:lang w:eastAsia="ja-JP" w:bidi="ar-SA"/>
        </w:rPr>
        <w:t>Most states within</w:t>
      </w:r>
      <w:r w:rsidRPr="005944D7">
        <w:rPr>
          <w:rFonts w:ascii="New Baskerville" w:hAnsi="New Baskerville" w:cs="Times New Roman"/>
          <w:lang w:eastAsia="ja-JP" w:bidi="ar-SA"/>
        </w:rPr>
        <w:t xml:space="preserve"> the United States</w:t>
      </w:r>
      <w:r w:rsidR="009C2FCA" w:rsidRPr="005944D7">
        <w:rPr>
          <w:rFonts w:ascii="New Baskerville" w:hAnsi="New Baskerville" w:cs="Times New Roman"/>
          <w:lang w:eastAsia="ja-JP" w:bidi="ar-SA"/>
        </w:rPr>
        <w:t xml:space="preserve"> do not recognize </w:t>
      </w:r>
      <w:r w:rsidRPr="005944D7">
        <w:rPr>
          <w:rFonts w:ascii="New Baskerville" w:hAnsi="New Baskerville" w:cs="Times New Roman"/>
          <w:lang w:eastAsia="ja-JP" w:bidi="ar-SA"/>
        </w:rPr>
        <w:t xml:space="preserve">successions rights </w:t>
      </w:r>
      <w:r w:rsidR="009C2FCA" w:rsidRPr="005944D7">
        <w:rPr>
          <w:rFonts w:ascii="New Baskerville" w:hAnsi="New Baskerville" w:cs="Times New Roman"/>
          <w:lang w:eastAsia="ja-JP" w:bidi="ar-SA"/>
        </w:rPr>
        <w:t xml:space="preserve">for </w:t>
      </w:r>
      <w:r w:rsidRPr="005944D7">
        <w:rPr>
          <w:rFonts w:ascii="New Baskerville" w:hAnsi="New Baskerville" w:cs="Times New Roman"/>
          <w:lang w:eastAsia="ja-JP" w:bidi="ar-SA"/>
        </w:rPr>
        <w:t>non-married partners</w:t>
      </w:r>
      <w:r w:rsidRPr="005944D7">
        <w:rPr>
          <w:rFonts w:cs="Times New Roman"/>
          <w:sz w:val="24"/>
          <w:szCs w:val="24"/>
        </w:rPr>
        <w:t>.</w:t>
      </w:r>
      <w:r w:rsidRPr="005944D7">
        <w:rPr>
          <w:rStyle w:val="aa"/>
          <w:rFonts w:cs="Times New Roman"/>
          <w:sz w:val="24"/>
          <w:szCs w:val="24"/>
        </w:rPr>
        <w:footnoteReference w:id="126"/>
      </w:r>
      <w:r w:rsidRPr="005944D7">
        <w:rPr>
          <w:rFonts w:cs="Times New Roman"/>
          <w:sz w:val="24"/>
          <w:szCs w:val="24"/>
        </w:rPr>
        <w:t xml:space="preserve"> </w:t>
      </w:r>
      <w:r w:rsidRPr="005944D7">
        <w:rPr>
          <w:rFonts w:ascii="New Baskerville" w:hAnsi="New Baskerville" w:cs="Times New Roman"/>
          <w:lang w:eastAsia="ja-JP" w:bidi="ar-SA"/>
        </w:rPr>
        <w:t xml:space="preserve">Similarly, </w:t>
      </w:r>
      <w:r w:rsidR="004260D9" w:rsidRPr="005944D7">
        <w:rPr>
          <w:rFonts w:ascii="New Baskerville" w:hAnsi="New Baskerville" w:cs="Times New Roman"/>
          <w:lang w:eastAsia="ja-JP" w:bidi="ar-SA"/>
        </w:rPr>
        <w:t xml:space="preserve">under the inheritance laws of </w:t>
      </w:r>
      <w:r w:rsidR="001339D5" w:rsidRPr="005944D7">
        <w:rPr>
          <w:rFonts w:ascii="New Baskerville" w:hAnsi="New Baskerville" w:cs="Times New Roman"/>
          <w:lang w:eastAsia="ja-JP" w:bidi="ar-SA"/>
        </w:rPr>
        <w:t xml:space="preserve">most </w:t>
      </w:r>
      <w:r w:rsidRPr="005944D7">
        <w:rPr>
          <w:rFonts w:ascii="New Baskerville" w:hAnsi="New Baskerville" w:cs="Times New Roman"/>
          <w:lang w:eastAsia="ja-JP" w:bidi="ar-SA"/>
        </w:rPr>
        <w:t xml:space="preserve">western countries, the </w:t>
      </w:r>
      <w:r w:rsidR="004260D9" w:rsidRPr="005944D7">
        <w:rPr>
          <w:rFonts w:ascii="New Baskerville" w:hAnsi="New Baskerville" w:cs="Times New Roman"/>
          <w:lang w:eastAsia="ja-JP" w:bidi="ar-SA"/>
        </w:rPr>
        <w:t xml:space="preserve">rights </w:t>
      </w:r>
      <w:r w:rsidRPr="005944D7">
        <w:rPr>
          <w:rFonts w:ascii="New Baskerville" w:hAnsi="New Baskerville" w:cs="Times New Roman"/>
          <w:lang w:eastAsia="ja-JP" w:bidi="ar-SA"/>
        </w:rPr>
        <w:t xml:space="preserve">of non-married partners </w:t>
      </w:r>
      <w:r w:rsidR="001339D5" w:rsidRPr="005944D7">
        <w:rPr>
          <w:rFonts w:ascii="New Baskerville" w:hAnsi="New Baskerville" w:cs="Times New Roman"/>
          <w:lang w:eastAsia="ja-JP" w:bidi="ar-SA"/>
        </w:rPr>
        <w:t xml:space="preserve">upon death </w:t>
      </w:r>
      <w:r w:rsidRPr="005944D7">
        <w:rPr>
          <w:rFonts w:ascii="New Baskerville" w:hAnsi="New Baskerville" w:cs="Times New Roman"/>
          <w:lang w:eastAsia="ja-JP" w:bidi="ar-SA"/>
        </w:rPr>
        <w:t>are limited</w:t>
      </w:r>
      <w:r w:rsidRPr="005944D7">
        <w:rPr>
          <w:rFonts w:cs="Times New Roman"/>
          <w:sz w:val="24"/>
          <w:szCs w:val="24"/>
        </w:rPr>
        <w:t>.</w:t>
      </w:r>
      <w:bookmarkStart w:id="138" w:name="_Ref144556481"/>
      <w:r w:rsidRPr="005944D7">
        <w:rPr>
          <w:rStyle w:val="aa"/>
          <w:rFonts w:cs="Times New Roman"/>
          <w:sz w:val="24"/>
          <w:szCs w:val="24"/>
        </w:rPr>
        <w:footnoteReference w:id="127"/>
      </w:r>
      <w:bookmarkEnd w:id="138"/>
    </w:p>
    <w:p w14:paraId="69AAC604" w14:textId="1295B07C" w:rsidR="00292813" w:rsidRPr="005944D7" w:rsidRDefault="004260D9" w:rsidP="001C7E54">
      <w:pPr>
        <w:adjustRightInd w:val="0"/>
        <w:spacing w:beforeLines="20" w:before="48" w:line="260" w:lineRule="exact"/>
        <w:ind w:firstLine="284"/>
        <w:jc w:val="both"/>
        <w:rPr>
          <w:rFonts w:cs="Times New Roman"/>
          <w:sz w:val="24"/>
          <w:szCs w:val="24"/>
        </w:rPr>
      </w:pPr>
      <w:r w:rsidRPr="005944D7">
        <w:rPr>
          <w:rFonts w:ascii="New Baskerville" w:hAnsi="New Baskerville" w:cs="Times New Roman"/>
          <w:lang w:eastAsia="ja-JP" w:bidi="ar-SA"/>
        </w:rPr>
        <w:t>Under</w:t>
      </w:r>
      <w:r w:rsidR="00292813" w:rsidRPr="005944D7">
        <w:rPr>
          <w:rFonts w:ascii="New Baskerville" w:hAnsi="New Baskerville" w:cs="Times New Roman"/>
          <w:lang w:eastAsia="ja-JP" w:bidi="ar-SA"/>
        </w:rPr>
        <w:t xml:space="preserve"> the pluralist theory, a distinction must be made between </w:t>
      </w:r>
      <w:r w:rsidR="009B3714" w:rsidRPr="005944D7">
        <w:rPr>
          <w:rFonts w:ascii="New Baskerville" w:hAnsi="New Baskerville" w:cs="Times New Roman"/>
          <w:lang w:eastAsia="ja-JP" w:bidi="ar-SA"/>
        </w:rPr>
        <w:t>j</w:t>
      </w:r>
      <w:r w:rsidR="009D69DF" w:rsidRPr="005944D7">
        <w:rPr>
          <w:rFonts w:ascii="New Baskerville" w:hAnsi="New Baskerville" w:cs="Times New Roman"/>
          <w:lang w:eastAsia="ja-JP" w:bidi="ar-SA"/>
        </w:rPr>
        <w:t xml:space="preserve">oint </w:t>
      </w:r>
      <w:r w:rsidR="00B03084" w:rsidRPr="005944D7">
        <w:rPr>
          <w:rFonts w:ascii="New Baskerville" w:hAnsi="New Baskerville" w:cs="Times New Roman"/>
          <w:lang w:eastAsia="ja-JP" w:bidi="ar-SA"/>
        </w:rPr>
        <w:t xml:space="preserve">property </w:t>
      </w:r>
      <w:r w:rsidR="00292813" w:rsidRPr="005944D7">
        <w:rPr>
          <w:rFonts w:ascii="New Baskerville" w:hAnsi="New Baskerville" w:cs="Times New Roman"/>
          <w:lang w:eastAsia="ja-JP" w:bidi="ar-SA"/>
        </w:rPr>
        <w:t>rights upon death</w:t>
      </w:r>
      <w:r w:rsidR="00B72363" w:rsidRPr="005944D7">
        <w:rPr>
          <w:rFonts w:ascii="New Baskerville" w:hAnsi="New Baskerville" w:cs="Times New Roman"/>
          <w:lang w:eastAsia="ja-JP" w:bidi="ar-SA"/>
        </w:rPr>
        <w:t xml:space="preserve"> that are the results of the economic partnership between the couples</w:t>
      </w:r>
      <w:r w:rsidR="00292813" w:rsidRPr="005944D7">
        <w:rPr>
          <w:rFonts w:ascii="New Baskerville" w:hAnsi="New Baskerville" w:cs="Times New Roman"/>
          <w:lang w:eastAsia="ja-JP" w:bidi="ar-SA"/>
        </w:rPr>
        <w:t xml:space="preserve"> and </w:t>
      </w:r>
      <w:r w:rsidR="00B03084" w:rsidRPr="005944D7">
        <w:rPr>
          <w:rFonts w:ascii="New Baskerville" w:hAnsi="New Baskerville" w:cs="Times New Roman"/>
          <w:lang w:eastAsia="ja-JP" w:bidi="ar-SA"/>
        </w:rPr>
        <w:t xml:space="preserve">rights </w:t>
      </w:r>
      <w:r w:rsidR="00292813" w:rsidRPr="005944D7">
        <w:rPr>
          <w:rFonts w:ascii="New Baskerville" w:hAnsi="New Baskerville" w:cs="Times New Roman"/>
          <w:lang w:eastAsia="ja-JP" w:bidi="ar-SA"/>
        </w:rPr>
        <w:t xml:space="preserve">based on inheritance laws. When it comes to property rights at the time of death, the analysis in the previous sections </w:t>
      </w:r>
      <w:r w:rsidR="00B03084" w:rsidRPr="005944D7">
        <w:rPr>
          <w:rFonts w:ascii="New Baskerville" w:hAnsi="New Baskerville" w:cs="Times New Roman"/>
          <w:lang w:eastAsia="ja-JP" w:bidi="ar-SA"/>
        </w:rPr>
        <w:t>explaining</w:t>
      </w:r>
      <w:r w:rsidR="00292813" w:rsidRPr="005944D7">
        <w:rPr>
          <w:rFonts w:ascii="New Baskerville" w:hAnsi="New Baskerville" w:cs="Times New Roman"/>
          <w:lang w:eastAsia="ja-JP" w:bidi="ar-SA"/>
        </w:rPr>
        <w:t xml:space="preserve"> why the property rights of non-married partners must be recognized </w:t>
      </w:r>
      <w:r w:rsidR="00B03084" w:rsidRPr="005944D7">
        <w:rPr>
          <w:rFonts w:ascii="New Baskerville" w:hAnsi="New Baskerville" w:cs="Times New Roman"/>
          <w:lang w:eastAsia="ja-JP" w:bidi="ar-SA"/>
        </w:rPr>
        <w:t>by default upon</w:t>
      </w:r>
      <w:r w:rsidR="00292813" w:rsidRPr="005944D7">
        <w:rPr>
          <w:rFonts w:ascii="New Baskerville" w:hAnsi="New Baskerville" w:cs="Times New Roman"/>
          <w:lang w:eastAsia="ja-JP" w:bidi="ar-SA"/>
        </w:rPr>
        <w:t xml:space="preserve"> separation is also relevant to the exercise of these rights </w:t>
      </w:r>
      <w:r w:rsidR="00B03084" w:rsidRPr="005944D7">
        <w:rPr>
          <w:rFonts w:ascii="New Baskerville" w:hAnsi="New Baskerville" w:cs="Times New Roman"/>
          <w:lang w:eastAsia="ja-JP" w:bidi="ar-SA"/>
        </w:rPr>
        <w:t>upon</w:t>
      </w:r>
      <w:r w:rsidR="00292813" w:rsidRPr="005944D7">
        <w:rPr>
          <w:rFonts w:ascii="New Baskerville" w:hAnsi="New Baskerville" w:cs="Times New Roman"/>
          <w:lang w:eastAsia="ja-JP" w:bidi="ar-SA"/>
        </w:rPr>
        <w:t xml:space="preserve"> death</w:t>
      </w:r>
      <w:r w:rsidR="00B03084" w:rsidRPr="005944D7">
        <w:rPr>
          <w:rFonts w:ascii="New Baskerville" w:hAnsi="New Baskerville" w:cs="Times New Roman"/>
          <w:lang w:eastAsia="ja-JP" w:bidi="ar-SA"/>
        </w:rPr>
        <w:t>.</w:t>
      </w:r>
      <w:r w:rsidR="00292813" w:rsidRPr="005944D7">
        <w:rPr>
          <w:rFonts w:ascii="New Baskerville" w:hAnsi="New Baskerville" w:cs="Times New Roman"/>
          <w:lang w:eastAsia="ja-JP" w:bidi="ar-SA"/>
        </w:rPr>
        <w:t xml:space="preserve"> As explained </w:t>
      </w:r>
      <w:r w:rsidR="00B03084" w:rsidRPr="005944D7">
        <w:rPr>
          <w:rFonts w:ascii="New Baskerville" w:hAnsi="New Baskerville" w:cs="Times New Roman"/>
          <w:lang w:eastAsia="ja-JP" w:bidi="ar-SA"/>
        </w:rPr>
        <w:t>above</w:t>
      </w:r>
      <w:r w:rsidR="00292813" w:rsidRPr="005944D7">
        <w:rPr>
          <w:rFonts w:ascii="New Baskerville" w:hAnsi="New Baskerville" w:cs="Times New Roman"/>
          <w:lang w:eastAsia="ja-JP" w:bidi="ar-SA"/>
        </w:rPr>
        <w:t xml:space="preserve">, the recognition of these rights represents </w:t>
      </w:r>
      <w:r w:rsidR="00B03084" w:rsidRPr="005944D7">
        <w:rPr>
          <w:rFonts w:ascii="New Baskerville" w:hAnsi="New Baskerville" w:cs="Times New Roman"/>
          <w:lang w:eastAsia="ja-JP" w:bidi="ar-SA"/>
        </w:rPr>
        <w:t xml:space="preserve">a </w:t>
      </w:r>
      <w:r w:rsidR="00292813" w:rsidRPr="005944D7">
        <w:rPr>
          <w:rFonts w:ascii="New Baskerville" w:hAnsi="New Baskerville" w:cs="Times New Roman"/>
          <w:lang w:eastAsia="ja-JP" w:bidi="ar-SA"/>
        </w:rPr>
        <w:t>responsive aspect of the law and extra-contractual considerations</w:t>
      </w:r>
      <w:r w:rsidR="00CF732B" w:rsidRPr="005944D7">
        <w:rPr>
          <w:rFonts w:ascii="New Baskerville" w:hAnsi="New Baskerville" w:cs="Times New Roman"/>
          <w:lang w:eastAsia="ja-JP" w:bidi="ar-SA"/>
        </w:rPr>
        <w:t>. Those consideration</w:t>
      </w:r>
      <w:r w:rsidR="009B3714" w:rsidRPr="005944D7">
        <w:rPr>
          <w:rFonts w:ascii="New Baskerville" w:hAnsi="New Baskerville" w:cs="Times New Roman"/>
          <w:lang w:eastAsia="ja-JP" w:bidi="ar-SA"/>
        </w:rPr>
        <w:t>s</w:t>
      </w:r>
      <w:r w:rsidR="00CF732B" w:rsidRPr="005944D7">
        <w:rPr>
          <w:rFonts w:ascii="New Baskerville" w:hAnsi="New Baskerville" w:cs="Times New Roman"/>
          <w:lang w:eastAsia="ja-JP" w:bidi="ar-SA"/>
        </w:rPr>
        <w:t xml:space="preserve"> </w:t>
      </w:r>
      <w:r w:rsidR="009D69DF" w:rsidRPr="005944D7">
        <w:rPr>
          <w:rFonts w:ascii="New Baskerville" w:hAnsi="New Baskerville" w:cs="Times New Roman"/>
          <w:lang w:eastAsia="ja-JP" w:bidi="ar-SA"/>
        </w:rPr>
        <w:t>are relevant</w:t>
      </w:r>
      <w:r w:rsidR="00292813" w:rsidRPr="005944D7">
        <w:rPr>
          <w:rFonts w:ascii="New Baskerville" w:hAnsi="New Baskerville" w:cs="Times New Roman"/>
          <w:lang w:eastAsia="ja-JP" w:bidi="ar-SA"/>
        </w:rPr>
        <w:t xml:space="preserve"> </w:t>
      </w:r>
      <w:r w:rsidR="009D69DF" w:rsidRPr="005944D7">
        <w:rPr>
          <w:rFonts w:ascii="New Baskerville" w:hAnsi="New Baskerville" w:cs="Times New Roman"/>
          <w:lang w:eastAsia="ja-JP" w:bidi="ar-SA"/>
        </w:rPr>
        <w:t xml:space="preserve">in the </w:t>
      </w:r>
      <w:r w:rsidR="00603DC6" w:rsidRPr="005944D7">
        <w:rPr>
          <w:rFonts w:ascii="New Baskerville" w:hAnsi="New Baskerville" w:cs="Times New Roman"/>
          <w:lang w:eastAsia="ja-JP" w:bidi="ar-SA"/>
        </w:rPr>
        <w:t xml:space="preserve">event of </w:t>
      </w:r>
      <w:r w:rsidR="00292813" w:rsidRPr="005944D7">
        <w:rPr>
          <w:rFonts w:ascii="New Baskerville" w:hAnsi="New Baskerville" w:cs="Times New Roman"/>
          <w:lang w:eastAsia="ja-JP" w:bidi="ar-SA"/>
        </w:rPr>
        <w:t>death</w:t>
      </w:r>
      <w:r w:rsidR="00B72363" w:rsidRPr="005944D7">
        <w:rPr>
          <w:rFonts w:ascii="New Baskerville" w:hAnsi="New Baskerville" w:cs="Times New Roman"/>
          <w:lang w:eastAsia="ja-JP" w:bidi="ar-SA"/>
        </w:rPr>
        <w:t xml:space="preserve"> as well</w:t>
      </w:r>
      <w:r w:rsidR="00292813" w:rsidRPr="005944D7">
        <w:rPr>
          <w:rFonts w:ascii="New Baskerville" w:hAnsi="New Baskerville" w:cs="Times New Roman"/>
          <w:lang w:eastAsia="ja-JP" w:bidi="ar-SA"/>
        </w:rPr>
        <w:t xml:space="preserve">. </w:t>
      </w:r>
      <w:r w:rsidR="00CF732B" w:rsidRPr="005944D7">
        <w:rPr>
          <w:rFonts w:ascii="New Baskerville" w:hAnsi="New Baskerville" w:cs="Times New Roman"/>
          <w:lang w:eastAsia="ja-JP" w:bidi="ar-SA"/>
        </w:rPr>
        <w:t>Similarly, i</w:t>
      </w:r>
      <w:r w:rsidR="00292813" w:rsidRPr="005944D7">
        <w:rPr>
          <w:rFonts w:ascii="New Baskerville" w:hAnsi="New Baskerville" w:cs="Times New Roman"/>
          <w:lang w:eastAsia="ja-JP" w:bidi="ar-SA"/>
        </w:rPr>
        <w:t xml:space="preserve">n countries that have </w:t>
      </w:r>
      <w:r w:rsidR="00B03084" w:rsidRPr="005944D7">
        <w:rPr>
          <w:rFonts w:ascii="New Baskerville" w:hAnsi="New Baskerville" w:cs="Times New Roman"/>
          <w:lang w:eastAsia="ja-JP" w:bidi="ar-SA"/>
        </w:rPr>
        <w:t xml:space="preserve">adopted </w:t>
      </w:r>
      <w:r w:rsidR="00292813" w:rsidRPr="005944D7">
        <w:rPr>
          <w:rFonts w:ascii="New Baskerville" w:hAnsi="New Baskerville" w:cs="Times New Roman"/>
          <w:lang w:eastAsia="ja-JP" w:bidi="ar-SA"/>
        </w:rPr>
        <w:t xml:space="preserve">an elective share model based on social justifications, it is </w:t>
      </w:r>
      <w:r w:rsidR="001A0874" w:rsidRPr="005944D7">
        <w:rPr>
          <w:rFonts w:ascii="New Baskerville" w:hAnsi="New Baskerville" w:cs="Times New Roman"/>
          <w:lang w:eastAsia="ja-JP" w:bidi="ar-SA"/>
        </w:rPr>
        <w:t xml:space="preserve">particularly </w:t>
      </w:r>
      <w:r w:rsidR="00292813" w:rsidRPr="005944D7">
        <w:rPr>
          <w:rFonts w:ascii="New Baskerville" w:hAnsi="New Baskerville" w:cs="Times New Roman"/>
          <w:lang w:eastAsia="ja-JP" w:bidi="ar-SA"/>
        </w:rPr>
        <w:t xml:space="preserve">appropriate to consider those social aspects </w:t>
      </w:r>
      <w:r w:rsidR="001A0874" w:rsidRPr="005944D7">
        <w:rPr>
          <w:rFonts w:ascii="New Baskerville" w:hAnsi="New Baskerville" w:cs="Times New Roman"/>
          <w:lang w:eastAsia="ja-JP" w:bidi="ar-SA"/>
        </w:rPr>
        <w:t>when it comes to</w:t>
      </w:r>
      <w:r w:rsidR="00292813" w:rsidRPr="005944D7">
        <w:rPr>
          <w:rFonts w:ascii="New Baskerville" w:hAnsi="New Baskerville" w:cs="Times New Roman"/>
          <w:lang w:eastAsia="ja-JP" w:bidi="ar-SA"/>
        </w:rPr>
        <w:t xml:space="preserve"> non-married partners</w:t>
      </w:r>
      <w:r w:rsidR="00292813" w:rsidRPr="005944D7">
        <w:rPr>
          <w:rFonts w:cs="Times New Roman"/>
          <w:sz w:val="24"/>
          <w:szCs w:val="24"/>
        </w:rPr>
        <w:t>.</w:t>
      </w:r>
      <w:r w:rsidR="00292813" w:rsidRPr="005944D7">
        <w:rPr>
          <w:rStyle w:val="aa"/>
          <w:rFonts w:cs="Times New Roman"/>
          <w:sz w:val="24"/>
          <w:szCs w:val="24"/>
          <w:rtl/>
        </w:rPr>
        <w:footnoteReference w:id="128"/>
      </w:r>
    </w:p>
    <w:p w14:paraId="1676A691" w14:textId="769E2076" w:rsidR="00A734F7" w:rsidRPr="005944D7" w:rsidRDefault="00216A15" w:rsidP="00B91991">
      <w:pPr>
        <w:pStyle w:val="Footnote5"/>
        <w:adjustRightInd w:val="0"/>
        <w:spacing w:beforeLines="20" w:before="48" w:line="260" w:lineRule="exact"/>
        <w:ind w:firstLine="284"/>
        <w:jc w:val="both"/>
        <w:rPr>
          <w:rFonts w:ascii="New Baskerville" w:hAnsi="New Baskerville"/>
          <w:kern w:val="0"/>
          <w:sz w:val="22"/>
          <w:szCs w:val="22"/>
          <w:lang w:eastAsia="ja-JP"/>
        </w:rPr>
      </w:pPr>
      <w:r w:rsidRPr="005944D7">
        <w:rPr>
          <w:rFonts w:ascii="New Baskerville" w:hAnsi="New Baskerville"/>
          <w:kern w:val="0"/>
          <w:sz w:val="22"/>
          <w:szCs w:val="22"/>
          <w:lang w:eastAsia="ja-JP"/>
        </w:rPr>
        <w:lastRenderedPageBreak/>
        <w:t xml:space="preserve">Cohabitant rights based on inheritance laws are entirely different.  </w:t>
      </w:r>
      <w:r w:rsidR="001A0874" w:rsidRPr="005944D7">
        <w:rPr>
          <w:rFonts w:ascii="New Baskerville" w:hAnsi="New Baskerville"/>
          <w:kern w:val="0"/>
          <w:sz w:val="22"/>
          <w:szCs w:val="22"/>
          <w:lang w:eastAsia="ja-JP"/>
        </w:rPr>
        <w:t>D</w:t>
      </w:r>
      <w:r w:rsidR="00292813" w:rsidRPr="005944D7">
        <w:rPr>
          <w:rFonts w:ascii="New Baskerville" w:hAnsi="New Baskerville"/>
          <w:kern w:val="0"/>
          <w:sz w:val="22"/>
          <w:szCs w:val="22"/>
          <w:lang w:eastAsia="ja-JP"/>
        </w:rPr>
        <w:t>efault inheritance laws are commonly understood as reflecting the way most people would like to bequeath their property</w:t>
      </w:r>
      <w:r w:rsidR="00292813" w:rsidRPr="005944D7">
        <w:rPr>
          <w:rFonts w:ascii="Times New Roman" w:hAnsi="Times New Roman"/>
          <w:sz w:val="24"/>
          <w:szCs w:val="24"/>
        </w:rPr>
        <w:t>.</w:t>
      </w:r>
      <w:r w:rsidR="00292813" w:rsidRPr="005944D7">
        <w:rPr>
          <w:rStyle w:val="aa"/>
          <w:rFonts w:ascii="Times New Roman" w:hAnsi="Times New Roman"/>
          <w:sz w:val="24"/>
          <w:szCs w:val="24"/>
        </w:rPr>
        <w:footnoteReference w:id="129"/>
      </w:r>
      <w:r w:rsidR="00292813" w:rsidRPr="005944D7">
        <w:rPr>
          <w:rFonts w:ascii="Times New Roman" w:hAnsi="Times New Roman"/>
          <w:sz w:val="24"/>
          <w:szCs w:val="24"/>
        </w:rPr>
        <w:t xml:space="preserve"> </w:t>
      </w:r>
      <w:r w:rsidR="00292813" w:rsidRPr="005944D7">
        <w:rPr>
          <w:rFonts w:ascii="New Baskerville" w:hAnsi="New Baskerville"/>
          <w:kern w:val="0"/>
          <w:sz w:val="22"/>
          <w:szCs w:val="22"/>
          <w:lang w:eastAsia="ja-JP"/>
        </w:rPr>
        <w:t xml:space="preserve">For this reason, in ​​inheritance more than in other areas, great weight should be given to the </w:t>
      </w:r>
      <w:r w:rsidR="001A0874" w:rsidRPr="005944D7">
        <w:rPr>
          <w:rFonts w:ascii="New Baskerville" w:hAnsi="New Baskerville"/>
          <w:kern w:val="0"/>
          <w:sz w:val="22"/>
          <w:szCs w:val="22"/>
          <w:lang w:eastAsia="ja-JP"/>
        </w:rPr>
        <w:t xml:space="preserve">consideration </w:t>
      </w:r>
      <w:r w:rsidR="00292813" w:rsidRPr="005944D7">
        <w:rPr>
          <w:rFonts w:ascii="New Baskerville" w:hAnsi="New Baskerville"/>
          <w:kern w:val="0"/>
          <w:sz w:val="22"/>
          <w:szCs w:val="22"/>
          <w:lang w:eastAsia="ja-JP"/>
        </w:rPr>
        <w:t xml:space="preserve">that the couple did not marry because they did not want to formalize their relationship and give it legal meaning. </w:t>
      </w:r>
    </w:p>
    <w:p w14:paraId="28A4B595" w14:textId="13A039A6" w:rsidR="00A734F7" w:rsidRPr="005944D7" w:rsidRDefault="00A734F7" w:rsidP="006F344F">
      <w:pPr>
        <w:pStyle w:val="Footnote5"/>
        <w:adjustRightInd w:val="0"/>
        <w:spacing w:beforeLines="20" w:before="48" w:line="260" w:lineRule="exact"/>
        <w:ind w:firstLine="284"/>
        <w:jc w:val="both"/>
        <w:rPr>
          <w:rFonts w:ascii="New Baskerville" w:hAnsi="New Baskerville"/>
          <w:kern w:val="0"/>
          <w:sz w:val="22"/>
          <w:szCs w:val="22"/>
          <w:lang w:eastAsia="ja-JP"/>
        </w:rPr>
      </w:pPr>
      <w:r w:rsidRPr="005944D7">
        <w:rPr>
          <w:rFonts w:ascii="New Baskerville" w:hAnsi="New Baskerville"/>
          <w:kern w:val="0"/>
          <w:sz w:val="22"/>
          <w:szCs w:val="22"/>
          <w:lang w:eastAsia="ja-JP"/>
        </w:rPr>
        <w:t>Moreover, it is appropriate to note systemic institutional considerations as well. When it comes to marriage, the definition of who is married is a formal definition, and clear inheritance rules help shape the expectations of married couples. In contrast, a non-married relationship includes a wide variety of life patterns</w:t>
      </w:r>
      <w:r w:rsidRPr="005944D7">
        <w:rPr>
          <w:rFonts w:ascii="Times New Roman" w:hAnsi="Times New Roman"/>
          <w:sz w:val="24"/>
          <w:szCs w:val="24"/>
          <w:lang w:bidi="he-IL"/>
        </w:rPr>
        <w:t>.</w:t>
      </w:r>
      <w:r w:rsidRPr="005944D7">
        <w:rPr>
          <w:rStyle w:val="aa"/>
          <w:rFonts w:ascii="Times New Roman" w:hAnsi="Times New Roman"/>
          <w:sz w:val="24"/>
          <w:szCs w:val="24"/>
          <w:lang w:bidi="he-IL"/>
        </w:rPr>
        <w:footnoteReference w:id="130"/>
      </w:r>
      <w:r w:rsidRPr="005944D7">
        <w:rPr>
          <w:rFonts w:ascii="Times New Roman" w:hAnsi="Times New Roman"/>
          <w:sz w:val="24"/>
          <w:szCs w:val="24"/>
          <w:lang w:bidi="he-IL"/>
        </w:rPr>
        <w:t xml:space="preserve"> </w:t>
      </w:r>
      <w:r w:rsidRPr="005944D7">
        <w:rPr>
          <w:rFonts w:ascii="New Baskerville" w:hAnsi="New Baskerville"/>
          <w:kern w:val="0"/>
          <w:sz w:val="22"/>
          <w:szCs w:val="22"/>
          <w:lang w:eastAsia="ja-JP"/>
        </w:rPr>
        <w:t>The need to determine who should inherit for purposes of inheritance laws will add uncertainty to an area that requires certainty. Therefore, in the case of cohabitants, it is preferable to have a rigid default rule based on formal status of “non-married” and to allow for an opt-in alternative that can be accomplished through a will.</w:t>
      </w:r>
    </w:p>
    <w:p w14:paraId="3050F764" w14:textId="60E0BC4D" w:rsidR="00AA1B37" w:rsidRPr="005944D7" w:rsidRDefault="00630100" w:rsidP="006F344F">
      <w:pPr>
        <w:pStyle w:val="Footnote5"/>
        <w:adjustRightInd w:val="0"/>
        <w:spacing w:beforeLines="20" w:before="48" w:line="260" w:lineRule="exact"/>
        <w:ind w:firstLine="284"/>
        <w:jc w:val="both"/>
        <w:rPr>
          <w:rFonts w:ascii="New Baskerville" w:hAnsi="New Baskerville"/>
          <w:kern w:val="0"/>
          <w:sz w:val="22"/>
          <w:szCs w:val="22"/>
          <w:lang w:eastAsia="ja-JP"/>
        </w:rPr>
      </w:pPr>
      <w:r w:rsidRPr="005944D7">
        <w:rPr>
          <w:rFonts w:ascii="New Baskerville" w:hAnsi="New Baskerville"/>
          <w:kern w:val="0"/>
          <w:sz w:val="22"/>
          <w:szCs w:val="22"/>
          <w:lang w:eastAsia="ja-JP"/>
        </w:rPr>
        <w:t>Additionally, under</w:t>
      </w:r>
      <w:r w:rsidR="00292813" w:rsidRPr="005944D7">
        <w:rPr>
          <w:rFonts w:ascii="New Baskerville" w:hAnsi="New Baskerville"/>
          <w:kern w:val="0"/>
          <w:sz w:val="22"/>
          <w:szCs w:val="22"/>
          <w:lang w:eastAsia="ja-JP"/>
        </w:rPr>
        <w:t xml:space="preserve"> the proposed pluralist model, inheritance laws will </w:t>
      </w:r>
      <w:r w:rsidRPr="005944D7">
        <w:rPr>
          <w:rFonts w:ascii="New Baskerville" w:hAnsi="New Baskerville"/>
          <w:kern w:val="0"/>
          <w:sz w:val="22"/>
          <w:szCs w:val="22"/>
          <w:lang w:eastAsia="ja-JP"/>
        </w:rPr>
        <w:t xml:space="preserve">also </w:t>
      </w:r>
      <w:r w:rsidR="00292813" w:rsidRPr="005944D7">
        <w:rPr>
          <w:rFonts w:ascii="New Baskerville" w:hAnsi="New Baskerville"/>
          <w:kern w:val="0"/>
          <w:sz w:val="22"/>
          <w:szCs w:val="22"/>
          <w:lang w:eastAsia="ja-JP"/>
        </w:rPr>
        <w:t>deal with the division of the estate after the spouse</w:t>
      </w:r>
      <w:r w:rsidRPr="005944D7">
        <w:rPr>
          <w:rFonts w:ascii="New Baskerville" w:hAnsi="New Baskerville"/>
          <w:kern w:val="0"/>
          <w:sz w:val="22"/>
          <w:szCs w:val="22"/>
          <w:lang w:eastAsia="ja-JP"/>
        </w:rPr>
        <w:t>’</w:t>
      </w:r>
      <w:r w:rsidR="00292813" w:rsidRPr="005944D7">
        <w:rPr>
          <w:rFonts w:ascii="New Baskerville" w:hAnsi="New Baskerville"/>
          <w:kern w:val="0"/>
          <w:sz w:val="22"/>
          <w:szCs w:val="22"/>
          <w:lang w:eastAsia="ja-JP"/>
        </w:rPr>
        <w:t xml:space="preserve">s rights have been settled according to </w:t>
      </w:r>
      <w:r w:rsidRPr="005944D7">
        <w:rPr>
          <w:rFonts w:ascii="New Baskerville" w:hAnsi="New Baskerville"/>
          <w:kern w:val="0"/>
          <w:sz w:val="22"/>
          <w:szCs w:val="22"/>
          <w:lang w:eastAsia="ja-JP"/>
        </w:rPr>
        <w:t>marital</w:t>
      </w:r>
      <w:r w:rsidR="00292813" w:rsidRPr="005944D7">
        <w:rPr>
          <w:rFonts w:ascii="New Baskerville" w:hAnsi="New Baskerville"/>
          <w:kern w:val="0"/>
          <w:sz w:val="22"/>
          <w:szCs w:val="22"/>
          <w:lang w:eastAsia="ja-JP"/>
        </w:rPr>
        <w:t xml:space="preserve"> property laws or in accordance with the elective share doctrine. For this reason, the extra-contractual considerations of justice, </w:t>
      </w:r>
      <w:r w:rsidRPr="005944D7">
        <w:rPr>
          <w:rFonts w:ascii="New Baskerville" w:hAnsi="New Baskerville"/>
          <w:kern w:val="0"/>
          <w:sz w:val="22"/>
          <w:szCs w:val="22"/>
          <w:lang w:eastAsia="ja-JP"/>
        </w:rPr>
        <w:t>fairness,</w:t>
      </w:r>
      <w:r w:rsidR="00292813" w:rsidRPr="005944D7">
        <w:rPr>
          <w:rFonts w:ascii="New Baskerville" w:hAnsi="New Baskerville"/>
          <w:kern w:val="0"/>
          <w:sz w:val="22"/>
          <w:szCs w:val="22"/>
          <w:lang w:eastAsia="ja-JP"/>
        </w:rPr>
        <w:t xml:space="preserve"> equality, </w:t>
      </w:r>
      <w:r w:rsidRPr="005944D7">
        <w:rPr>
          <w:rFonts w:ascii="New Baskerville" w:hAnsi="New Baskerville"/>
          <w:kern w:val="0"/>
          <w:sz w:val="22"/>
          <w:szCs w:val="22"/>
          <w:lang w:eastAsia="ja-JP"/>
        </w:rPr>
        <w:t>and the</w:t>
      </w:r>
      <w:r w:rsidR="00292813" w:rsidRPr="005944D7">
        <w:rPr>
          <w:rFonts w:ascii="New Baskerville" w:hAnsi="New Baskerville"/>
          <w:kern w:val="0"/>
          <w:sz w:val="22"/>
          <w:szCs w:val="22"/>
          <w:lang w:eastAsia="ja-JP"/>
        </w:rPr>
        <w:t xml:space="preserve"> protection of </w:t>
      </w:r>
      <w:r w:rsidRPr="005944D7">
        <w:rPr>
          <w:rFonts w:ascii="New Baskerville" w:hAnsi="New Baskerville"/>
          <w:kern w:val="0"/>
          <w:sz w:val="22"/>
          <w:szCs w:val="22"/>
          <w:lang w:eastAsia="ja-JP"/>
        </w:rPr>
        <w:t xml:space="preserve">the </w:t>
      </w:r>
      <w:r w:rsidR="00292813" w:rsidRPr="005944D7">
        <w:rPr>
          <w:rFonts w:ascii="New Baskerville" w:hAnsi="New Baskerville"/>
          <w:kern w:val="0"/>
          <w:sz w:val="22"/>
          <w:szCs w:val="22"/>
          <w:lang w:eastAsia="ja-JP"/>
        </w:rPr>
        <w:t>weak</w:t>
      </w:r>
      <w:r w:rsidRPr="005944D7">
        <w:rPr>
          <w:rFonts w:ascii="New Baskerville" w:hAnsi="New Baskerville"/>
          <w:kern w:val="0"/>
          <w:sz w:val="22"/>
          <w:szCs w:val="22"/>
          <w:lang w:eastAsia="ja-JP"/>
        </w:rPr>
        <w:t>er</w:t>
      </w:r>
      <w:r w:rsidR="00292813" w:rsidRPr="005944D7">
        <w:rPr>
          <w:rFonts w:ascii="New Baskerville" w:hAnsi="New Baskerville"/>
          <w:kern w:val="0"/>
          <w:sz w:val="22"/>
          <w:szCs w:val="22"/>
          <w:lang w:eastAsia="ja-JP"/>
        </w:rPr>
        <w:t xml:space="preserve"> part</w:t>
      </w:r>
      <w:r w:rsidRPr="005944D7">
        <w:rPr>
          <w:rFonts w:ascii="New Baskerville" w:hAnsi="New Baskerville"/>
          <w:kern w:val="0"/>
          <w:sz w:val="22"/>
          <w:szCs w:val="22"/>
          <w:lang w:eastAsia="ja-JP"/>
        </w:rPr>
        <w:t xml:space="preserve">y—all of </w:t>
      </w:r>
      <w:r w:rsidR="00292813" w:rsidRPr="005944D7">
        <w:rPr>
          <w:rFonts w:ascii="New Baskerville" w:hAnsi="New Baskerville"/>
          <w:kern w:val="0"/>
          <w:sz w:val="22"/>
          <w:szCs w:val="22"/>
          <w:lang w:eastAsia="ja-JP"/>
        </w:rPr>
        <w:t xml:space="preserve">which </w:t>
      </w:r>
      <w:r w:rsidRPr="005944D7">
        <w:rPr>
          <w:rFonts w:ascii="New Baskerville" w:hAnsi="New Baskerville"/>
          <w:kern w:val="0"/>
          <w:sz w:val="22"/>
          <w:szCs w:val="22"/>
          <w:lang w:eastAsia="ja-JP"/>
        </w:rPr>
        <w:t>inform</w:t>
      </w:r>
      <w:r w:rsidR="00292813" w:rsidRPr="005944D7">
        <w:rPr>
          <w:rFonts w:ascii="New Baskerville" w:hAnsi="New Baskerville"/>
          <w:kern w:val="0"/>
          <w:sz w:val="22"/>
          <w:szCs w:val="22"/>
          <w:lang w:eastAsia="ja-JP"/>
        </w:rPr>
        <w:t xml:space="preserve"> marital property laws and</w:t>
      </w:r>
      <w:r w:rsidRPr="005944D7">
        <w:rPr>
          <w:rFonts w:ascii="New Baskerville" w:hAnsi="New Baskerville"/>
          <w:kern w:val="0"/>
          <w:sz w:val="22"/>
          <w:szCs w:val="22"/>
          <w:lang w:eastAsia="ja-JP"/>
        </w:rPr>
        <w:t>,</w:t>
      </w:r>
      <w:r w:rsidR="00292813" w:rsidRPr="005944D7">
        <w:rPr>
          <w:rFonts w:ascii="New Baskerville" w:hAnsi="New Baskerville"/>
          <w:kern w:val="0"/>
          <w:sz w:val="22"/>
          <w:szCs w:val="22"/>
          <w:lang w:eastAsia="ja-JP"/>
        </w:rPr>
        <w:t xml:space="preserve"> according to </w:t>
      </w:r>
      <w:r w:rsidRPr="005944D7">
        <w:rPr>
          <w:rFonts w:ascii="New Baskerville" w:hAnsi="New Baskerville"/>
          <w:kern w:val="0"/>
          <w:sz w:val="22"/>
          <w:szCs w:val="22"/>
          <w:lang w:eastAsia="ja-JP"/>
        </w:rPr>
        <w:t>some,</w:t>
      </w:r>
      <w:r w:rsidR="00292813" w:rsidRPr="005944D7">
        <w:rPr>
          <w:rFonts w:ascii="New Baskerville" w:hAnsi="New Baskerville"/>
          <w:kern w:val="0"/>
          <w:sz w:val="22"/>
          <w:szCs w:val="22"/>
          <w:lang w:eastAsia="ja-JP"/>
        </w:rPr>
        <w:t xml:space="preserve"> should also </w:t>
      </w:r>
      <w:r w:rsidRPr="005944D7">
        <w:rPr>
          <w:rFonts w:ascii="New Baskerville" w:hAnsi="New Baskerville"/>
          <w:kern w:val="0"/>
          <w:sz w:val="22"/>
          <w:szCs w:val="22"/>
          <w:lang w:eastAsia="ja-JP"/>
        </w:rPr>
        <w:t xml:space="preserve">inform </w:t>
      </w:r>
      <w:r w:rsidR="00292813" w:rsidRPr="005944D7">
        <w:rPr>
          <w:rFonts w:ascii="New Baskerville" w:hAnsi="New Baskerville"/>
          <w:kern w:val="0"/>
          <w:sz w:val="22"/>
          <w:szCs w:val="22"/>
          <w:lang w:eastAsia="ja-JP"/>
        </w:rPr>
        <w:t>inheritance laws</w:t>
      </w:r>
      <w:r w:rsidR="00292813" w:rsidRPr="005944D7">
        <w:rPr>
          <w:rStyle w:val="aa"/>
          <w:rFonts w:ascii="Times New Roman" w:hAnsi="Times New Roman"/>
          <w:sz w:val="24"/>
          <w:szCs w:val="24"/>
        </w:rPr>
        <w:footnoteReference w:id="131"/>
      </w:r>
      <w:r w:rsidRPr="005944D7">
        <w:rPr>
          <w:rFonts w:ascii="Times New Roman" w:hAnsi="Times New Roman"/>
          <w:sz w:val="24"/>
          <w:szCs w:val="24"/>
        </w:rPr>
        <w:t>—</w:t>
      </w:r>
      <w:r w:rsidR="00292813" w:rsidRPr="005944D7">
        <w:rPr>
          <w:rFonts w:ascii="New Baskerville" w:hAnsi="New Baskerville"/>
          <w:kern w:val="0"/>
          <w:sz w:val="22"/>
          <w:szCs w:val="22"/>
          <w:lang w:eastAsia="ja-JP"/>
        </w:rPr>
        <w:t xml:space="preserve">should be </w:t>
      </w:r>
      <w:r w:rsidRPr="005944D7">
        <w:rPr>
          <w:rFonts w:ascii="New Baskerville" w:hAnsi="New Baskerville"/>
          <w:kern w:val="0"/>
          <w:sz w:val="22"/>
          <w:szCs w:val="22"/>
          <w:lang w:eastAsia="ja-JP"/>
        </w:rPr>
        <w:t xml:space="preserve">addressed </w:t>
      </w:r>
      <w:r w:rsidR="00292813" w:rsidRPr="005944D7">
        <w:rPr>
          <w:rFonts w:ascii="New Baskerville" w:hAnsi="New Baskerville"/>
          <w:kern w:val="0"/>
          <w:sz w:val="22"/>
          <w:szCs w:val="22"/>
          <w:lang w:eastAsia="ja-JP"/>
        </w:rPr>
        <w:t xml:space="preserve">at the </w:t>
      </w:r>
      <w:r w:rsidRPr="005944D7">
        <w:rPr>
          <w:rFonts w:ascii="New Baskerville" w:hAnsi="New Baskerville"/>
          <w:kern w:val="0"/>
          <w:sz w:val="22"/>
          <w:szCs w:val="22"/>
          <w:lang w:eastAsia="ja-JP"/>
        </w:rPr>
        <w:t>outset</w:t>
      </w:r>
      <w:r w:rsidR="00292813" w:rsidRPr="005944D7">
        <w:rPr>
          <w:rFonts w:ascii="New Baskerville" w:hAnsi="New Baskerville"/>
          <w:kern w:val="0"/>
          <w:sz w:val="22"/>
          <w:szCs w:val="22"/>
          <w:lang w:eastAsia="ja-JP"/>
        </w:rPr>
        <w:t xml:space="preserve">. Therefore, it makes sense that </w:t>
      </w:r>
      <w:r w:rsidR="00552796" w:rsidRPr="005944D7">
        <w:rPr>
          <w:rFonts w:ascii="New Baskerville" w:hAnsi="New Baskerville"/>
          <w:kern w:val="0"/>
          <w:sz w:val="22"/>
          <w:szCs w:val="22"/>
          <w:lang w:eastAsia="ja-JP"/>
        </w:rPr>
        <w:t>when considering how to dispose of</w:t>
      </w:r>
      <w:r w:rsidR="00292813" w:rsidRPr="005944D7">
        <w:rPr>
          <w:rFonts w:ascii="New Baskerville" w:hAnsi="New Baskerville"/>
          <w:kern w:val="0"/>
          <w:sz w:val="22"/>
          <w:szCs w:val="22"/>
          <w:lang w:eastAsia="ja-JP"/>
        </w:rPr>
        <w:t xml:space="preserve"> the deceased</w:t>
      </w:r>
      <w:r w:rsidRPr="005944D7">
        <w:rPr>
          <w:rFonts w:ascii="New Baskerville" w:hAnsi="New Baskerville"/>
          <w:kern w:val="0"/>
          <w:sz w:val="22"/>
          <w:szCs w:val="22"/>
          <w:lang w:eastAsia="ja-JP"/>
        </w:rPr>
        <w:t>’</w:t>
      </w:r>
      <w:r w:rsidR="00292813" w:rsidRPr="005944D7">
        <w:rPr>
          <w:rFonts w:ascii="New Baskerville" w:hAnsi="New Baskerville"/>
          <w:kern w:val="0"/>
          <w:sz w:val="22"/>
          <w:szCs w:val="22"/>
          <w:lang w:eastAsia="ja-JP"/>
        </w:rPr>
        <w:t xml:space="preserve">s </w:t>
      </w:r>
      <w:r w:rsidRPr="005944D7">
        <w:rPr>
          <w:rFonts w:ascii="New Baskerville" w:hAnsi="New Baskerville"/>
          <w:kern w:val="0"/>
          <w:sz w:val="22"/>
          <w:szCs w:val="22"/>
          <w:lang w:eastAsia="ja-JP"/>
        </w:rPr>
        <w:t xml:space="preserve">individual </w:t>
      </w:r>
      <w:r w:rsidR="00292813" w:rsidRPr="005944D7">
        <w:rPr>
          <w:rFonts w:ascii="New Baskerville" w:hAnsi="New Baskerville"/>
          <w:kern w:val="0"/>
          <w:sz w:val="22"/>
          <w:szCs w:val="22"/>
          <w:lang w:eastAsia="ja-JP"/>
        </w:rPr>
        <w:t>property</w:t>
      </w:r>
      <w:r w:rsidR="00552796" w:rsidRPr="005944D7">
        <w:rPr>
          <w:rFonts w:ascii="New Baskerville" w:hAnsi="New Baskerville"/>
          <w:kern w:val="0"/>
          <w:sz w:val="22"/>
          <w:szCs w:val="22"/>
          <w:lang w:eastAsia="ja-JP"/>
        </w:rPr>
        <w:t xml:space="preserve">—i.e., the property as </w:t>
      </w:r>
      <w:r w:rsidRPr="005944D7">
        <w:rPr>
          <w:rFonts w:ascii="New Baskerville" w:hAnsi="New Baskerville"/>
          <w:kern w:val="0"/>
          <w:sz w:val="22"/>
          <w:szCs w:val="22"/>
          <w:lang w:eastAsia="ja-JP"/>
        </w:rPr>
        <w:t>to</w:t>
      </w:r>
      <w:r w:rsidR="00292813" w:rsidRPr="005944D7">
        <w:rPr>
          <w:rFonts w:ascii="New Baskerville" w:hAnsi="New Baskerville"/>
          <w:kern w:val="0"/>
          <w:sz w:val="22"/>
          <w:szCs w:val="22"/>
          <w:lang w:eastAsia="ja-JP"/>
        </w:rPr>
        <w:t xml:space="preserve"> which the </w:t>
      </w:r>
      <w:r w:rsidRPr="005944D7">
        <w:rPr>
          <w:rFonts w:ascii="New Baskerville" w:hAnsi="New Baskerville"/>
          <w:kern w:val="0"/>
          <w:sz w:val="22"/>
          <w:szCs w:val="22"/>
          <w:lang w:eastAsia="ja-JP"/>
        </w:rPr>
        <w:t xml:space="preserve">surviving </w:t>
      </w:r>
      <w:r w:rsidR="00292813" w:rsidRPr="005944D7">
        <w:rPr>
          <w:rFonts w:ascii="New Baskerville" w:hAnsi="New Baskerville"/>
          <w:kern w:val="0"/>
          <w:sz w:val="22"/>
          <w:szCs w:val="22"/>
          <w:lang w:eastAsia="ja-JP"/>
        </w:rPr>
        <w:t xml:space="preserve">spouse has no claim </w:t>
      </w:r>
      <w:r w:rsidR="00552796" w:rsidRPr="005944D7">
        <w:rPr>
          <w:rFonts w:ascii="New Baskerville" w:hAnsi="New Baskerville"/>
          <w:kern w:val="0"/>
          <w:sz w:val="22"/>
          <w:szCs w:val="22"/>
          <w:lang w:eastAsia="ja-JP"/>
        </w:rPr>
        <w:t xml:space="preserve">based on </w:t>
      </w:r>
      <w:r w:rsidR="00292813" w:rsidRPr="005944D7">
        <w:rPr>
          <w:rFonts w:ascii="New Baskerville" w:hAnsi="New Baskerville"/>
          <w:kern w:val="0"/>
          <w:sz w:val="22"/>
          <w:szCs w:val="22"/>
          <w:lang w:eastAsia="ja-JP"/>
        </w:rPr>
        <w:t xml:space="preserve">the </w:t>
      </w:r>
      <w:r w:rsidR="00552796" w:rsidRPr="005944D7">
        <w:rPr>
          <w:rFonts w:ascii="New Baskerville" w:hAnsi="New Baskerville"/>
          <w:kern w:val="0"/>
          <w:sz w:val="22"/>
          <w:szCs w:val="22"/>
          <w:lang w:eastAsia="ja-JP"/>
        </w:rPr>
        <w:t xml:space="preserve">couple’s </w:t>
      </w:r>
      <w:r w:rsidR="00292813" w:rsidRPr="005944D7">
        <w:rPr>
          <w:rFonts w:ascii="New Baskerville" w:hAnsi="New Baskerville"/>
          <w:kern w:val="0"/>
          <w:sz w:val="22"/>
          <w:szCs w:val="22"/>
          <w:lang w:eastAsia="ja-JP"/>
        </w:rPr>
        <w:t>joint effort</w:t>
      </w:r>
      <w:r w:rsidR="00552796" w:rsidRPr="005944D7">
        <w:rPr>
          <w:rFonts w:ascii="New Baskerville" w:hAnsi="New Baskerville"/>
          <w:kern w:val="0"/>
          <w:sz w:val="22"/>
          <w:szCs w:val="22"/>
          <w:lang w:eastAsia="ja-JP"/>
        </w:rPr>
        <w:t>s</w:t>
      </w:r>
      <w:r w:rsidR="00292813" w:rsidRPr="005944D7">
        <w:rPr>
          <w:rFonts w:ascii="New Baskerville" w:hAnsi="New Baskerville"/>
          <w:kern w:val="0"/>
          <w:sz w:val="22"/>
          <w:szCs w:val="22"/>
          <w:lang w:eastAsia="ja-JP"/>
        </w:rPr>
        <w:t xml:space="preserve"> or other extra-contractual consideration</w:t>
      </w:r>
      <w:r w:rsidR="00552796" w:rsidRPr="005944D7">
        <w:rPr>
          <w:rFonts w:ascii="New Baskerville" w:hAnsi="New Baskerville"/>
          <w:kern w:val="0"/>
          <w:sz w:val="22"/>
          <w:szCs w:val="22"/>
          <w:lang w:eastAsia="ja-JP"/>
        </w:rPr>
        <w:t>s—his choice to marry or not to marry should be among the considerations that are relevant to the construction of his</w:t>
      </w:r>
      <w:r w:rsidR="00292813" w:rsidRPr="005944D7">
        <w:rPr>
          <w:rFonts w:ascii="New Baskerville" w:hAnsi="New Baskerville"/>
          <w:kern w:val="0"/>
          <w:sz w:val="22"/>
          <w:szCs w:val="22"/>
          <w:lang w:eastAsia="ja-JP"/>
        </w:rPr>
        <w:t xml:space="preserve"> presumed will. </w:t>
      </w:r>
    </w:p>
    <w:p w14:paraId="0E3D8723" w14:textId="2B504269" w:rsidR="00292813" w:rsidRPr="005944D7" w:rsidRDefault="00292813" w:rsidP="000F261E">
      <w:pPr>
        <w:pStyle w:val="Footnote5"/>
        <w:adjustRightInd w:val="0"/>
        <w:spacing w:beforeLines="20" w:before="48" w:line="260" w:lineRule="exact"/>
        <w:ind w:firstLine="284"/>
        <w:jc w:val="both"/>
        <w:rPr>
          <w:rFonts w:ascii="Times New Roman" w:hAnsi="Times New Roman"/>
          <w:sz w:val="24"/>
          <w:szCs w:val="24"/>
          <w:lang w:bidi="he-IL"/>
        </w:rPr>
      </w:pPr>
      <w:r w:rsidRPr="005944D7">
        <w:rPr>
          <w:rFonts w:ascii="New Baskerville" w:hAnsi="New Baskerville"/>
          <w:kern w:val="0"/>
          <w:sz w:val="22"/>
          <w:szCs w:val="22"/>
          <w:lang w:eastAsia="ja-JP"/>
        </w:rPr>
        <w:t>A similar argument is also relevant to theories of inheritance laws that focus on the way in which the testator creates intergenerational continuity through his property.</w:t>
      </w:r>
      <w:r w:rsidRPr="005944D7">
        <w:rPr>
          <w:rStyle w:val="aa"/>
          <w:rFonts w:ascii="Times New Roman" w:hAnsi="Times New Roman"/>
          <w:sz w:val="24"/>
          <w:szCs w:val="24"/>
        </w:rPr>
        <w:footnoteReference w:id="132"/>
      </w:r>
      <w:r w:rsidRPr="005944D7">
        <w:rPr>
          <w:rFonts w:ascii="Times New Roman" w:hAnsi="Times New Roman"/>
          <w:sz w:val="24"/>
          <w:szCs w:val="24"/>
        </w:rPr>
        <w:t xml:space="preserve"> </w:t>
      </w:r>
      <w:r w:rsidRPr="005944D7">
        <w:rPr>
          <w:rFonts w:ascii="New Baskerville" w:hAnsi="New Baskerville"/>
          <w:kern w:val="0"/>
          <w:sz w:val="22"/>
          <w:szCs w:val="22"/>
          <w:lang w:eastAsia="ja-JP"/>
        </w:rPr>
        <w:t xml:space="preserve">According to these theories, recognition of the </w:t>
      </w:r>
      <w:r w:rsidR="004F50E9" w:rsidRPr="005944D7">
        <w:rPr>
          <w:rFonts w:ascii="New Baskerville" w:hAnsi="New Baskerville"/>
          <w:kern w:val="0"/>
          <w:sz w:val="22"/>
          <w:szCs w:val="22"/>
          <w:lang w:eastAsia="ja-JP"/>
        </w:rPr>
        <w:t xml:space="preserve">spouses’ </w:t>
      </w:r>
      <w:r w:rsidRPr="005944D7">
        <w:rPr>
          <w:rFonts w:ascii="New Baskerville" w:hAnsi="New Baskerville"/>
          <w:kern w:val="0"/>
          <w:sz w:val="22"/>
          <w:szCs w:val="22"/>
          <w:lang w:eastAsia="ja-JP"/>
        </w:rPr>
        <w:t>joint effort</w:t>
      </w:r>
      <w:r w:rsidR="003C205C" w:rsidRPr="005944D7">
        <w:rPr>
          <w:rFonts w:ascii="New Baskerville" w:hAnsi="New Baskerville"/>
          <w:kern w:val="0"/>
          <w:sz w:val="22"/>
          <w:szCs w:val="22"/>
          <w:lang w:eastAsia="ja-JP"/>
        </w:rPr>
        <w:t>s</w:t>
      </w:r>
      <w:r w:rsidRPr="005944D7">
        <w:rPr>
          <w:rFonts w:ascii="New Baskerville" w:hAnsi="New Baskerville"/>
          <w:kern w:val="0"/>
          <w:sz w:val="22"/>
          <w:szCs w:val="22"/>
          <w:lang w:eastAsia="ja-JP"/>
        </w:rPr>
        <w:t xml:space="preserve"> is expressed in the framework of marital property laws. On the other hand, when shaping the personal story of the testator, there is room to respect </w:t>
      </w:r>
      <w:r w:rsidR="00296AE5" w:rsidRPr="005944D7">
        <w:rPr>
          <w:rFonts w:ascii="New Baskerville" w:hAnsi="New Baskerville"/>
          <w:kern w:val="0"/>
          <w:sz w:val="22"/>
          <w:szCs w:val="22"/>
          <w:lang w:eastAsia="ja-JP"/>
        </w:rPr>
        <w:t>the couple</w:t>
      </w:r>
      <w:r w:rsidR="001F0E38" w:rsidRPr="005944D7">
        <w:rPr>
          <w:rFonts w:ascii="New Baskerville" w:hAnsi="New Baskerville"/>
          <w:kern w:val="0"/>
          <w:sz w:val="22"/>
          <w:szCs w:val="22"/>
          <w:lang w:eastAsia="ja-JP"/>
        </w:rPr>
        <w:t>’</w:t>
      </w:r>
      <w:r w:rsidR="00296AE5" w:rsidRPr="005944D7">
        <w:rPr>
          <w:rFonts w:ascii="New Baskerville" w:hAnsi="New Baskerville"/>
          <w:kern w:val="0"/>
          <w:sz w:val="22"/>
          <w:szCs w:val="22"/>
          <w:lang w:eastAsia="ja-JP"/>
        </w:rPr>
        <w:t xml:space="preserve">s </w:t>
      </w:r>
      <w:r w:rsidRPr="005944D7">
        <w:rPr>
          <w:rFonts w:ascii="New Baskerville" w:hAnsi="New Baskerville"/>
          <w:kern w:val="0"/>
          <w:sz w:val="22"/>
          <w:szCs w:val="22"/>
          <w:lang w:eastAsia="ja-JP"/>
        </w:rPr>
        <w:t>choice not to marry</w:t>
      </w:r>
      <w:r w:rsidR="00296AE5" w:rsidRPr="005944D7">
        <w:rPr>
          <w:rFonts w:ascii="New Baskerville" w:hAnsi="New Baskerville"/>
          <w:kern w:val="0"/>
          <w:sz w:val="22"/>
          <w:szCs w:val="22"/>
          <w:lang w:eastAsia="ja-JP"/>
        </w:rPr>
        <w:t xml:space="preserve"> </w:t>
      </w:r>
      <w:r w:rsidR="00531360" w:rsidRPr="005944D7">
        <w:rPr>
          <w:rFonts w:ascii="New Baskerville" w:hAnsi="New Baskerville"/>
          <w:kern w:val="0"/>
          <w:sz w:val="22"/>
          <w:szCs w:val="22"/>
          <w:lang w:eastAsia="ja-JP"/>
        </w:rPr>
        <w:t>and</w:t>
      </w:r>
      <w:r w:rsidR="00296AE5" w:rsidRPr="005944D7">
        <w:rPr>
          <w:rFonts w:ascii="New Baskerville" w:hAnsi="New Baskerville"/>
          <w:kern w:val="0"/>
          <w:sz w:val="22"/>
          <w:szCs w:val="22"/>
          <w:lang w:eastAsia="ja-JP"/>
        </w:rPr>
        <w:t xml:space="preserve"> the variety of reasons that might explain this choice</w:t>
      </w:r>
      <w:r w:rsidRPr="005944D7">
        <w:rPr>
          <w:rFonts w:ascii="New Baskerville" w:hAnsi="New Baskerville"/>
          <w:kern w:val="0"/>
          <w:sz w:val="22"/>
          <w:szCs w:val="22"/>
          <w:lang w:eastAsia="ja-JP"/>
        </w:rPr>
        <w:t>. Furthermore, in many cases</w:t>
      </w:r>
      <w:r w:rsidR="003C205C" w:rsidRPr="005944D7">
        <w:rPr>
          <w:rFonts w:ascii="New Baskerville" w:hAnsi="New Baskerville"/>
          <w:kern w:val="0"/>
          <w:sz w:val="22"/>
          <w:szCs w:val="22"/>
          <w:lang w:eastAsia="ja-JP"/>
        </w:rPr>
        <w:t>,</w:t>
      </w:r>
      <w:r w:rsidRPr="005944D7">
        <w:rPr>
          <w:rFonts w:ascii="New Baskerville" w:hAnsi="New Baskerville"/>
          <w:kern w:val="0"/>
          <w:sz w:val="22"/>
          <w:szCs w:val="22"/>
          <w:lang w:eastAsia="ja-JP"/>
        </w:rPr>
        <w:t xml:space="preserve"> the inheritance claims of cohabitants emerge with </w:t>
      </w:r>
      <w:r w:rsidR="00236538" w:rsidRPr="005944D7">
        <w:rPr>
          <w:rFonts w:ascii="New Baskerville" w:hAnsi="New Baskerville"/>
          <w:kern w:val="0"/>
          <w:sz w:val="22"/>
          <w:szCs w:val="22"/>
          <w:lang w:eastAsia="ja-JP"/>
        </w:rPr>
        <w:t xml:space="preserve">successive </w:t>
      </w:r>
      <w:r w:rsidRPr="005944D7">
        <w:rPr>
          <w:rFonts w:ascii="New Baskerville" w:hAnsi="New Baskerville"/>
          <w:kern w:val="0"/>
          <w:sz w:val="22"/>
          <w:szCs w:val="22"/>
          <w:lang w:eastAsia="ja-JP"/>
        </w:rPr>
        <w:t>relationships</w:t>
      </w:r>
      <w:r w:rsidR="00236538" w:rsidRPr="005944D7">
        <w:rPr>
          <w:rFonts w:ascii="New Baskerville" w:hAnsi="New Baskerville"/>
          <w:kern w:val="0"/>
          <w:sz w:val="22"/>
          <w:szCs w:val="22"/>
          <w:lang w:eastAsia="ja-JP"/>
        </w:rPr>
        <w:t xml:space="preserve">, which may </w:t>
      </w:r>
      <w:r w:rsidRPr="005944D7">
        <w:rPr>
          <w:rFonts w:ascii="New Baskerville" w:hAnsi="New Baskerville"/>
          <w:kern w:val="0"/>
          <w:sz w:val="22"/>
          <w:szCs w:val="22"/>
          <w:lang w:eastAsia="ja-JP"/>
        </w:rPr>
        <w:t>provoke conflict</w:t>
      </w:r>
      <w:r w:rsidR="00236538" w:rsidRPr="005944D7">
        <w:rPr>
          <w:rFonts w:ascii="New Baskerville" w:hAnsi="New Baskerville"/>
          <w:kern w:val="0"/>
          <w:sz w:val="22"/>
          <w:szCs w:val="22"/>
          <w:lang w:eastAsia="ja-JP"/>
        </w:rPr>
        <w:t>s</w:t>
      </w:r>
      <w:r w:rsidRPr="005944D7">
        <w:rPr>
          <w:rFonts w:ascii="New Baskerville" w:hAnsi="New Baskerville"/>
          <w:kern w:val="0"/>
          <w:sz w:val="22"/>
          <w:szCs w:val="22"/>
          <w:lang w:eastAsia="ja-JP"/>
        </w:rPr>
        <w:t xml:space="preserve"> </w:t>
      </w:r>
      <w:r w:rsidRPr="005944D7">
        <w:rPr>
          <w:rFonts w:ascii="New Baskerville" w:hAnsi="New Baskerville"/>
          <w:kern w:val="0"/>
          <w:sz w:val="22"/>
          <w:szCs w:val="22"/>
          <w:lang w:eastAsia="ja-JP"/>
        </w:rPr>
        <w:lastRenderedPageBreak/>
        <w:t xml:space="preserve">between the </w:t>
      </w:r>
      <w:r w:rsidR="009B3714" w:rsidRPr="005944D7">
        <w:rPr>
          <w:rFonts w:ascii="New Baskerville" w:hAnsi="New Baskerville"/>
          <w:kern w:val="0"/>
          <w:sz w:val="22"/>
          <w:szCs w:val="22"/>
          <w:lang w:eastAsia="ja-JP"/>
        </w:rPr>
        <w:t xml:space="preserve">deceased’s </w:t>
      </w:r>
      <w:r w:rsidRPr="005944D7">
        <w:rPr>
          <w:rFonts w:ascii="New Baskerville" w:hAnsi="New Baskerville"/>
          <w:kern w:val="0"/>
          <w:sz w:val="22"/>
          <w:szCs w:val="22"/>
          <w:lang w:eastAsia="ja-JP"/>
        </w:rPr>
        <w:t xml:space="preserve">spouse </w:t>
      </w:r>
      <w:r w:rsidR="00236538" w:rsidRPr="005944D7">
        <w:rPr>
          <w:rFonts w:ascii="New Baskerville" w:hAnsi="New Baskerville"/>
          <w:kern w:val="0"/>
          <w:sz w:val="22"/>
          <w:szCs w:val="22"/>
          <w:lang w:eastAsia="ja-JP"/>
        </w:rPr>
        <w:t xml:space="preserve">at the time of </w:t>
      </w:r>
      <w:r w:rsidR="009B3714" w:rsidRPr="005944D7">
        <w:rPr>
          <w:rFonts w:ascii="New Baskerville" w:hAnsi="New Baskerville"/>
          <w:kern w:val="0"/>
          <w:sz w:val="22"/>
          <w:szCs w:val="22"/>
          <w:lang w:eastAsia="ja-JP"/>
        </w:rPr>
        <w:t xml:space="preserve">his or her </w:t>
      </w:r>
      <w:r w:rsidR="00236538" w:rsidRPr="005944D7">
        <w:rPr>
          <w:rFonts w:ascii="New Baskerville" w:hAnsi="New Baskerville"/>
          <w:kern w:val="0"/>
          <w:sz w:val="22"/>
          <w:szCs w:val="22"/>
          <w:lang w:eastAsia="ja-JP"/>
        </w:rPr>
        <w:t xml:space="preserve">death </w:t>
      </w:r>
      <w:r w:rsidRPr="005944D7">
        <w:rPr>
          <w:rFonts w:ascii="New Baskerville" w:hAnsi="New Baskerville"/>
          <w:kern w:val="0"/>
          <w:sz w:val="22"/>
          <w:szCs w:val="22"/>
          <w:lang w:eastAsia="ja-JP"/>
        </w:rPr>
        <w:t>and the deceased</w:t>
      </w:r>
      <w:r w:rsidR="00236538" w:rsidRPr="005944D7">
        <w:rPr>
          <w:rFonts w:ascii="New Baskerville" w:hAnsi="New Baskerville"/>
          <w:kern w:val="0"/>
          <w:sz w:val="22"/>
          <w:szCs w:val="22"/>
          <w:lang w:eastAsia="ja-JP"/>
        </w:rPr>
        <w:t>’</w:t>
      </w:r>
      <w:r w:rsidRPr="005944D7">
        <w:rPr>
          <w:rFonts w:ascii="New Baskerville" w:hAnsi="New Baskerville"/>
          <w:kern w:val="0"/>
          <w:sz w:val="22"/>
          <w:szCs w:val="22"/>
          <w:lang w:eastAsia="ja-JP"/>
        </w:rPr>
        <w:t>s children from a previous relationship. In these cases, the result of defining the surviv</w:t>
      </w:r>
      <w:r w:rsidR="00236538" w:rsidRPr="005944D7">
        <w:rPr>
          <w:rFonts w:ascii="New Baskerville" w:hAnsi="New Baskerville"/>
          <w:kern w:val="0"/>
          <w:sz w:val="22"/>
          <w:szCs w:val="22"/>
          <w:lang w:eastAsia="ja-JP"/>
        </w:rPr>
        <w:t>ing</w:t>
      </w:r>
      <w:r w:rsidRPr="005944D7">
        <w:rPr>
          <w:rFonts w:ascii="New Baskerville" w:hAnsi="New Baskerville"/>
          <w:kern w:val="0"/>
          <w:sz w:val="22"/>
          <w:szCs w:val="22"/>
          <w:lang w:eastAsia="ja-JP"/>
        </w:rPr>
        <w:t xml:space="preserve"> partner as an heir is that he will inherit half of the deceased</w:t>
      </w:r>
      <w:r w:rsidR="00236538" w:rsidRPr="005944D7">
        <w:rPr>
          <w:rFonts w:ascii="New Baskerville" w:hAnsi="New Baskerville"/>
          <w:kern w:val="0"/>
          <w:sz w:val="22"/>
          <w:szCs w:val="22"/>
          <w:lang w:eastAsia="ja-JP"/>
        </w:rPr>
        <w:t>’</w:t>
      </w:r>
      <w:r w:rsidRPr="005944D7">
        <w:rPr>
          <w:rFonts w:ascii="New Baskerville" w:hAnsi="New Baskerville"/>
          <w:kern w:val="0"/>
          <w:sz w:val="22"/>
          <w:szCs w:val="22"/>
          <w:lang w:eastAsia="ja-JP"/>
        </w:rPr>
        <w:t xml:space="preserve">s property, including property accumulated during his </w:t>
      </w:r>
      <w:r w:rsidR="003C205C" w:rsidRPr="005944D7">
        <w:rPr>
          <w:rFonts w:ascii="New Baskerville" w:hAnsi="New Baskerville"/>
          <w:kern w:val="0"/>
          <w:sz w:val="22"/>
          <w:szCs w:val="22"/>
          <w:lang w:eastAsia="ja-JP"/>
        </w:rPr>
        <w:t>marriage to</w:t>
      </w:r>
      <w:r w:rsidRPr="005944D7">
        <w:rPr>
          <w:rFonts w:ascii="New Baskerville" w:hAnsi="New Baskerville"/>
          <w:kern w:val="0"/>
          <w:sz w:val="22"/>
          <w:szCs w:val="22"/>
          <w:lang w:eastAsia="ja-JP"/>
        </w:rPr>
        <w:t xml:space="preserve"> the parent of the children competing for the inheritance, or even property </w:t>
      </w:r>
      <w:r w:rsidR="00236538" w:rsidRPr="005944D7">
        <w:rPr>
          <w:rFonts w:ascii="New Baskerville" w:hAnsi="New Baskerville"/>
          <w:kern w:val="0"/>
          <w:sz w:val="22"/>
          <w:szCs w:val="22"/>
          <w:lang w:eastAsia="ja-JP"/>
        </w:rPr>
        <w:t xml:space="preserve">the deceased </w:t>
      </w:r>
      <w:r w:rsidRPr="005944D7">
        <w:rPr>
          <w:rFonts w:ascii="New Baskerville" w:hAnsi="New Baskerville"/>
          <w:kern w:val="0"/>
          <w:sz w:val="22"/>
          <w:szCs w:val="22"/>
          <w:lang w:eastAsia="ja-JP"/>
        </w:rPr>
        <w:t>inherited from his previous spouse.</w:t>
      </w:r>
    </w:p>
    <w:p w14:paraId="6976104C" w14:textId="41106D38" w:rsidR="00292813" w:rsidRPr="005944D7" w:rsidRDefault="00292813" w:rsidP="006F344F">
      <w:pPr>
        <w:pStyle w:val="Footnote5"/>
        <w:adjustRightInd w:val="0"/>
        <w:spacing w:beforeLines="20" w:before="48" w:line="260" w:lineRule="exact"/>
        <w:ind w:firstLine="284"/>
        <w:jc w:val="both"/>
        <w:rPr>
          <w:rFonts w:ascii="New Baskerville" w:hAnsi="New Baskerville"/>
          <w:kern w:val="0"/>
          <w:sz w:val="22"/>
          <w:szCs w:val="22"/>
          <w:lang w:eastAsia="ja-JP"/>
        </w:rPr>
      </w:pPr>
      <w:r w:rsidRPr="005944D7">
        <w:rPr>
          <w:rFonts w:ascii="New Baskerville" w:hAnsi="New Baskerville"/>
          <w:kern w:val="0"/>
          <w:sz w:val="22"/>
          <w:szCs w:val="22"/>
          <w:lang w:eastAsia="ja-JP"/>
        </w:rPr>
        <w:t xml:space="preserve">Yet even according to the pluralist model, </w:t>
      </w:r>
      <w:r w:rsidR="000E0048" w:rsidRPr="005944D7">
        <w:rPr>
          <w:rFonts w:ascii="New Baskerville" w:hAnsi="New Baskerville"/>
          <w:kern w:val="0"/>
          <w:sz w:val="22"/>
          <w:szCs w:val="22"/>
          <w:lang w:eastAsia="ja-JP"/>
        </w:rPr>
        <w:t xml:space="preserve">courts may be authorized </w:t>
      </w:r>
      <w:r w:rsidRPr="005944D7">
        <w:rPr>
          <w:rFonts w:ascii="New Baskerville" w:hAnsi="New Baskerville"/>
          <w:kern w:val="0"/>
          <w:sz w:val="22"/>
          <w:szCs w:val="22"/>
          <w:lang w:eastAsia="ja-JP"/>
        </w:rPr>
        <w:t xml:space="preserve">to grant inheritance rights to unmarried </w:t>
      </w:r>
      <w:r w:rsidR="000F261E">
        <w:t>partners”</w:t>
      </w:r>
      <w:r w:rsidRPr="005944D7">
        <w:rPr>
          <w:rFonts w:ascii="New Baskerville" w:hAnsi="New Baskerville"/>
          <w:kern w:val="0"/>
          <w:sz w:val="22"/>
          <w:szCs w:val="22"/>
          <w:lang w:eastAsia="ja-JP"/>
        </w:rPr>
        <w:t xml:space="preserve"> in the following c</w:t>
      </w:r>
      <w:r w:rsidR="003C205C" w:rsidRPr="005944D7">
        <w:rPr>
          <w:rFonts w:ascii="New Baskerville" w:hAnsi="New Baskerville"/>
          <w:kern w:val="0"/>
          <w:sz w:val="22"/>
          <w:szCs w:val="22"/>
          <w:lang w:eastAsia="ja-JP"/>
        </w:rPr>
        <w:t>ircumstances:</w:t>
      </w:r>
    </w:p>
    <w:p w14:paraId="715C117E" w14:textId="77777777" w:rsidR="00292813" w:rsidRPr="005944D7" w:rsidRDefault="00292813" w:rsidP="006F344F">
      <w:pPr>
        <w:pStyle w:val="Footnote5"/>
        <w:adjustRightInd w:val="0"/>
        <w:spacing w:beforeLines="20" w:before="48" w:line="260" w:lineRule="exact"/>
        <w:ind w:firstLine="284"/>
        <w:jc w:val="both"/>
        <w:rPr>
          <w:rFonts w:ascii="New Baskerville" w:hAnsi="New Baskerville"/>
          <w:kern w:val="0"/>
          <w:sz w:val="22"/>
          <w:szCs w:val="22"/>
          <w:lang w:eastAsia="ja-JP"/>
        </w:rPr>
      </w:pPr>
      <w:r w:rsidRPr="005944D7">
        <w:rPr>
          <w:rFonts w:ascii="New Baskerville" w:hAnsi="New Baskerville"/>
          <w:kern w:val="0"/>
          <w:sz w:val="22"/>
          <w:szCs w:val="22"/>
          <w:lang w:eastAsia="ja-JP"/>
        </w:rPr>
        <w:t xml:space="preserve">(1) </w:t>
      </w:r>
      <w:r w:rsidR="003C205C" w:rsidRPr="005944D7">
        <w:rPr>
          <w:rFonts w:ascii="New Baskerville" w:hAnsi="New Baskerville"/>
          <w:kern w:val="0"/>
          <w:sz w:val="22"/>
          <w:szCs w:val="22"/>
          <w:lang w:eastAsia="ja-JP"/>
        </w:rPr>
        <w:t>W</w:t>
      </w:r>
      <w:r w:rsidRPr="005944D7">
        <w:rPr>
          <w:rFonts w:ascii="New Baskerville" w:hAnsi="New Baskerville"/>
          <w:kern w:val="0"/>
          <w:sz w:val="22"/>
          <w:szCs w:val="22"/>
          <w:lang w:eastAsia="ja-JP"/>
        </w:rPr>
        <w:t xml:space="preserve">here a marital agreement excludes the possibility of the survivor receiving his share of the marital property. In </w:t>
      </w:r>
      <w:r w:rsidR="003C205C" w:rsidRPr="005944D7">
        <w:rPr>
          <w:rFonts w:ascii="New Baskerville" w:hAnsi="New Baskerville"/>
          <w:kern w:val="0"/>
          <w:sz w:val="22"/>
          <w:szCs w:val="22"/>
          <w:lang w:eastAsia="ja-JP"/>
        </w:rPr>
        <w:t xml:space="preserve">such </w:t>
      </w:r>
      <w:r w:rsidRPr="005944D7">
        <w:rPr>
          <w:rFonts w:ascii="New Baskerville" w:hAnsi="New Baskerville"/>
          <w:kern w:val="0"/>
          <w:sz w:val="22"/>
          <w:szCs w:val="22"/>
          <w:lang w:eastAsia="ja-JP"/>
        </w:rPr>
        <w:t>case</w:t>
      </w:r>
      <w:r w:rsidR="003C205C" w:rsidRPr="005944D7">
        <w:rPr>
          <w:rFonts w:ascii="New Baskerville" w:hAnsi="New Baskerville"/>
          <w:kern w:val="0"/>
          <w:sz w:val="22"/>
          <w:szCs w:val="22"/>
          <w:lang w:eastAsia="ja-JP"/>
        </w:rPr>
        <w:t>s</w:t>
      </w:r>
      <w:r w:rsidRPr="005944D7">
        <w:rPr>
          <w:rFonts w:ascii="New Baskerville" w:hAnsi="New Baskerville"/>
          <w:kern w:val="0"/>
          <w:sz w:val="22"/>
          <w:szCs w:val="22"/>
          <w:lang w:eastAsia="ja-JP"/>
        </w:rPr>
        <w:t>, social and extra-contractual considerations are not answered in the first stage</w:t>
      </w:r>
      <w:r w:rsidR="003C205C" w:rsidRPr="005944D7">
        <w:rPr>
          <w:rFonts w:ascii="New Baskerville" w:hAnsi="New Baskerville"/>
          <w:kern w:val="0"/>
          <w:sz w:val="22"/>
          <w:szCs w:val="22"/>
          <w:lang w:eastAsia="ja-JP"/>
        </w:rPr>
        <w:t>,</w:t>
      </w:r>
      <w:r w:rsidRPr="005944D7">
        <w:rPr>
          <w:rFonts w:ascii="New Baskerville" w:hAnsi="New Baskerville"/>
          <w:kern w:val="0"/>
          <w:sz w:val="22"/>
          <w:szCs w:val="22"/>
          <w:lang w:eastAsia="ja-JP"/>
        </w:rPr>
        <w:t xml:space="preserve"> and corrective intervention by the court may be required.</w:t>
      </w:r>
    </w:p>
    <w:p w14:paraId="7417FF76" w14:textId="77777777" w:rsidR="00292813" w:rsidRPr="005944D7" w:rsidRDefault="00292813" w:rsidP="006F344F">
      <w:pPr>
        <w:pStyle w:val="Footnote5"/>
        <w:adjustRightInd w:val="0"/>
        <w:spacing w:beforeLines="20" w:before="48" w:line="260" w:lineRule="exact"/>
        <w:ind w:firstLine="284"/>
        <w:jc w:val="both"/>
        <w:rPr>
          <w:rFonts w:ascii="New Baskerville" w:hAnsi="New Baskerville"/>
          <w:kern w:val="0"/>
          <w:sz w:val="22"/>
          <w:szCs w:val="22"/>
          <w:lang w:eastAsia="ja-JP"/>
        </w:rPr>
      </w:pPr>
      <w:r w:rsidRPr="005944D7">
        <w:rPr>
          <w:rFonts w:ascii="New Baskerville" w:hAnsi="New Baskerville"/>
          <w:kern w:val="0"/>
          <w:sz w:val="22"/>
          <w:szCs w:val="22"/>
          <w:lang w:eastAsia="ja-JP"/>
        </w:rPr>
        <w:t xml:space="preserve">(2) </w:t>
      </w:r>
      <w:r w:rsidR="003C205C" w:rsidRPr="005944D7">
        <w:rPr>
          <w:rFonts w:ascii="New Baskerville" w:hAnsi="New Baskerville"/>
          <w:kern w:val="0"/>
          <w:sz w:val="22"/>
          <w:szCs w:val="22"/>
          <w:lang w:eastAsia="ja-JP"/>
        </w:rPr>
        <w:t>When</w:t>
      </w:r>
      <w:r w:rsidRPr="005944D7">
        <w:rPr>
          <w:rFonts w:ascii="New Baskerville" w:hAnsi="New Baskerville"/>
          <w:kern w:val="0"/>
          <w:sz w:val="22"/>
          <w:szCs w:val="22"/>
          <w:lang w:eastAsia="ja-JP"/>
        </w:rPr>
        <w:t xml:space="preserve"> unmarried partners have children together, especially </w:t>
      </w:r>
      <w:r w:rsidR="003C205C" w:rsidRPr="005944D7">
        <w:rPr>
          <w:rFonts w:ascii="New Baskerville" w:hAnsi="New Baskerville"/>
          <w:kern w:val="0"/>
          <w:sz w:val="22"/>
          <w:szCs w:val="22"/>
          <w:lang w:eastAsia="ja-JP"/>
        </w:rPr>
        <w:t>when</w:t>
      </w:r>
      <w:r w:rsidRPr="005944D7">
        <w:rPr>
          <w:rFonts w:ascii="New Baskerville" w:hAnsi="New Baskerville"/>
          <w:kern w:val="0"/>
          <w:sz w:val="22"/>
          <w:szCs w:val="22"/>
          <w:lang w:eastAsia="ja-JP"/>
        </w:rPr>
        <w:t xml:space="preserve"> neither has children </w:t>
      </w:r>
      <w:r w:rsidR="000E19D6" w:rsidRPr="005944D7">
        <w:rPr>
          <w:rFonts w:ascii="New Baskerville" w:hAnsi="New Baskerville"/>
          <w:kern w:val="0"/>
          <w:sz w:val="22"/>
          <w:szCs w:val="22"/>
          <w:lang w:eastAsia="ja-JP"/>
        </w:rPr>
        <w:t>not in common</w:t>
      </w:r>
      <w:r w:rsidR="000E0048" w:rsidRPr="005944D7">
        <w:rPr>
          <w:rFonts w:ascii="New Baskerville" w:hAnsi="New Baskerville"/>
          <w:kern w:val="0"/>
          <w:sz w:val="22"/>
          <w:szCs w:val="22"/>
          <w:lang w:eastAsia="ja-JP"/>
        </w:rPr>
        <w:t xml:space="preserve"> with the other</w:t>
      </w:r>
      <w:r w:rsidRPr="005944D7">
        <w:rPr>
          <w:rFonts w:ascii="New Baskerville" w:hAnsi="New Baskerville"/>
          <w:kern w:val="0"/>
          <w:sz w:val="22"/>
          <w:szCs w:val="22"/>
          <w:lang w:eastAsia="ja-JP"/>
        </w:rPr>
        <w:t>.</w:t>
      </w:r>
    </w:p>
    <w:p w14:paraId="235D41DF" w14:textId="61449CCE" w:rsidR="00292813" w:rsidRPr="005944D7" w:rsidRDefault="00292813" w:rsidP="00AA1B37">
      <w:pPr>
        <w:pStyle w:val="Footnote5"/>
        <w:adjustRightInd w:val="0"/>
        <w:spacing w:beforeLines="20" w:before="48" w:line="260" w:lineRule="exact"/>
        <w:ind w:firstLine="284"/>
        <w:jc w:val="both"/>
        <w:rPr>
          <w:rFonts w:ascii="Times New Roman" w:hAnsi="Times New Roman"/>
          <w:sz w:val="24"/>
          <w:szCs w:val="24"/>
          <w:rtl/>
          <w:lang w:bidi="he-IL"/>
        </w:rPr>
      </w:pPr>
      <w:r w:rsidRPr="005944D7">
        <w:rPr>
          <w:rFonts w:ascii="New Baskerville" w:hAnsi="New Baskerville"/>
          <w:kern w:val="0"/>
          <w:sz w:val="22"/>
          <w:szCs w:val="22"/>
          <w:lang w:eastAsia="ja-JP"/>
        </w:rPr>
        <w:t xml:space="preserve">(3) In long-term cohabitation </w:t>
      </w:r>
      <w:r w:rsidR="000E19D6" w:rsidRPr="005944D7">
        <w:rPr>
          <w:rFonts w:ascii="New Baskerville" w:hAnsi="New Baskerville"/>
          <w:kern w:val="0"/>
          <w:sz w:val="22"/>
          <w:szCs w:val="22"/>
          <w:lang w:eastAsia="ja-JP"/>
        </w:rPr>
        <w:t xml:space="preserve">relationships </w:t>
      </w:r>
      <w:r w:rsidRPr="005944D7">
        <w:rPr>
          <w:rFonts w:ascii="New Baskerville" w:hAnsi="New Baskerville"/>
          <w:kern w:val="0"/>
          <w:sz w:val="22"/>
          <w:szCs w:val="22"/>
          <w:lang w:eastAsia="ja-JP"/>
        </w:rPr>
        <w:t xml:space="preserve">where </w:t>
      </w:r>
      <w:r w:rsidR="000E19D6" w:rsidRPr="005944D7">
        <w:rPr>
          <w:rFonts w:ascii="New Baskerville" w:hAnsi="New Baskerville"/>
          <w:kern w:val="0"/>
          <w:sz w:val="22"/>
          <w:szCs w:val="22"/>
          <w:lang w:eastAsia="ja-JP"/>
        </w:rPr>
        <w:t xml:space="preserve">the </w:t>
      </w:r>
      <w:r w:rsidRPr="005944D7">
        <w:rPr>
          <w:rFonts w:ascii="New Baskerville" w:hAnsi="New Baskerville"/>
          <w:kern w:val="0"/>
          <w:sz w:val="22"/>
          <w:szCs w:val="22"/>
          <w:lang w:eastAsia="ja-JP"/>
        </w:rPr>
        <w:t>court conclude</w:t>
      </w:r>
      <w:r w:rsidR="000E19D6" w:rsidRPr="005944D7">
        <w:rPr>
          <w:rFonts w:ascii="New Baskerville" w:hAnsi="New Baskerville"/>
          <w:kern w:val="0"/>
          <w:sz w:val="22"/>
          <w:szCs w:val="22"/>
          <w:lang w:eastAsia="ja-JP"/>
        </w:rPr>
        <w:t>s</w:t>
      </w:r>
      <w:r w:rsidRPr="005944D7">
        <w:rPr>
          <w:rFonts w:ascii="New Baskerville" w:hAnsi="New Baskerville"/>
          <w:kern w:val="0"/>
          <w:sz w:val="22"/>
          <w:szCs w:val="22"/>
          <w:lang w:eastAsia="ja-JP"/>
        </w:rPr>
        <w:t xml:space="preserve"> </w:t>
      </w:r>
      <w:r w:rsidR="000E19D6" w:rsidRPr="005944D7">
        <w:rPr>
          <w:rFonts w:ascii="New Baskerville" w:hAnsi="New Baskerville"/>
          <w:kern w:val="0"/>
          <w:sz w:val="22"/>
          <w:szCs w:val="22"/>
          <w:lang w:eastAsia="ja-JP"/>
        </w:rPr>
        <w:t xml:space="preserve">based on the circumstances </w:t>
      </w:r>
      <w:r w:rsidRPr="005944D7">
        <w:rPr>
          <w:rFonts w:ascii="New Baskerville" w:hAnsi="New Baskerville"/>
          <w:kern w:val="0"/>
          <w:sz w:val="22"/>
          <w:szCs w:val="22"/>
          <w:lang w:eastAsia="ja-JP"/>
        </w:rPr>
        <w:t xml:space="preserve">that treating the </w:t>
      </w:r>
      <w:r w:rsidR="000E19D6" w:rsidRPr="005944D7">
        <w:rPr>
          <w:rFonts w:ascii="New Baskerville" w:hAnsi="New Baskerville"/>
          <w:kern w:val="0"/>
          <w:sz w:val="22"/>
          <w:szCs w:val="22"/>
          <w:lang w:eastAsia="ja-JP"/>
        </w:rPr>
        <w:t>surviving</w:t>
      </w:r>
      <w:r w:rsidRPr="005944D7">
        <w:rPr>
          <w:rFonts w:ascii="New Baskerville" w:hAnsi="New Baskerville"/>
          <w:kern w:val="0"/>
          <w:sz w:val="22"/>
          <w:szCs w:val="22"/>
          <w:lang w:eastAsia="ja-JP"/>
        </w:rPr>
        <w:t xml:space="preserve"> partner as </w:t>
      </w:r>
      <w:r w:rsidR="000E19D6" w:rsidRPr="005944D7">
        <w:rPr>
          <w:rFonts w:ascii="New Baskerville" w:hAnsi="New Baskerville"/>
          <w:kern w:val="0"/>
          <w:sz w:val="22"/>
          <w:szCs w:val="22"/>
          <w:lang w:eastAsia="ja-JP"/>
        </w:rPr>
        <w:t>the spouse</w:t>
      </w:r>
      <w:r w:rsidRPr="005944D7">
        <w:rPr>
          <w:rFonts w:ascii="New Baskerville" w:hAnsi="New Baskerville"/>
          <w:kern w:val="0"/>
          <w:sz w:val="22"/>
          <w:szCs w:val="22"/>
          <w:lang w:eastAsia="ja-JP"/>
        </w:rPr>
        <w:t xml:space="preserve"> </w:t>
      </w:r>
      <w:r w:rsidR="000E19D6" w:rsidRPr="005944D7">
        <w:rPr>
          <w:rFonts w:ascii="New Baskerville" w:hAnsi="New Baskerville"/>
          <w:kern w:val="0"/>
          <w:sz w:val="22"/>
          <w:szCs w:val="22"/>
          <w:lang w:eastAsia="ja-JP"/>
        </w:rPr>
        <w:t xml:space="preserve">of the deceased </w:t>
      </w:r>
      <w:r w:rsidRPr="005944D7">
        <w:rPr>
          <w:rFonts w:ascii="New Baskerville" w:hAnsi="New Baskerville"/>
          <w:kern w:val="0"/>
          <w:sz w:val="22"/>
          <w:szCs w:val="22"/>
          <w:lang w:eastAsia="ja-JP"/>
        </w:rPr>
        <w:t>reflect</w:t>
      </w:r>
      <w:r w:rsidR="000E19D6" w:rsidRPr="005944D7">
        <w:rPr>
          <w:rFonts w:ascii="New Baskerville" w:hAnsi="New Baskerville"/>
          <w:kern w:val="0"/>
          <w:sz w:val="22"/>
          <w:szCs w:val="22"/>
          <w:lang w:eastAsia="ja-JP"/>
        </w:rPr>
        <w:t>s</w:t>
      </w:r>
      <w:r w:rsidRPr="005944D7">
        <w:rPr>
          <w:rFonts w:ascii="New Baskerville" w:hAnsi="New Baskerville"/>
          <w:kern w:val="0"/>
          <w:sz w:val="22"/>
          <w:szCs w:val="22"/>
          <w:lang w:eastAsia="ja-JP"/>
        </w:rPr>
        <w:t xml:space="preserve"> the deceased</w:t>
      </w:r>
      <w:r w:rsidR="000E19D6" w:rsidRPr="005944D7">
        <w:rPr>
          <w:rFonts w:ascii="New Baskerville" w:hAnsi="New Baskerville"/>
          <w:kern w:val="0"/>
          <w:sz w:val="22"/>
          <w:szCs w:val="22"/>
          <w:lang w:eastAsia="ja-JP"/>
        </w:rPr>
        <w:t>’s</w:t>
      </w:r>
      <w:r w:rsidRPr="005944D7">
        <w:rPr>
          <w:rFonts w:ascii="New Baskerville" w:hAnsi="New Baskerville"/>
          <w:kern w:val="0"/>
          <w:sz w:val="22"/>
          <w:szCs w:val="22"/>
          <w:lang w:eastAsia="ja-JP"/>
        </w:rPr>
        <w:t xml:space="preserve"> </w:t>
      </w:r>
      <w:r w:rsidR="000E19D6" w:rsidRPr="005944D7">
        <w:rPr>
          <w:rFonts w:ascii="New Baskerville" w:hAnsi="New Baskerville"/>
          <w:kern w:val="0"/>
          <w:sz w:val="22"/>
          <w:szCs w:val="22"/>
          <w:lang w:eastAsia="ja-JP"/>
        </w:rPr>
        <w:t xml:space="preserve">presumed </w:t>
      </w:r>
      <w:r w:rsidRPr="005944D7">
        <w:rPr>
          <w:rFonts w:ascii="New Baskerville" w:hAnsi="New Baskerville"/>
          <w:kern w:val="0"/>
          <w:sz w:val="22"/>
          <w:szCs w:val="22"/>
          <w:lang w:eastAsia="ja-JP"/>
        </w:rPr>
        <w:t>wish</w:t>
      </w:r>
      <w:r w:rsidR="000E19D6" w:rsidRPr="005944D7">
        <w:rPr>
          <w:rFonts w:ascii="New Baskerville" w:hAnsi="New Baskerville"/>
          <w:kern w:val="0"/>
          <w:sz w:val="22"/>
          <w:szCs w:val="22"/>
          <w:lang w:eastAsia="ja-JP"/>
        </w:rPr>
        <w:t>es</w:t>
      </w:r>
      <w:r w:rsidRPr="005944D7">
        <w:rPr>
          <w:rFonts w:ascii="New Baskerville" w:hAnsi="New Baskerville"/>
          <w:kern w:val="0"/>
          <w:sz w:val="22"/>
          <w:szCs w:val="22"/>
          <w:lang w:eastAsia="ja-JP"/>
        </w:rPr>
        <w:t>.</w:t>
      </w:r>
      <w:r w:rsidRPr="005944D7">
        <w:rPr>
          <w:rStyle w:val="aa"/>
          <w:rFonts w:ascii="Times New Roman" w:hAnsi="Times New Roman"/>
          <w:sz w:val="24"/>
          <w:szCs w:val="24"/>
          <w:lang w:bidi="he-IL"/>
        </w:rPr>
        <w:footnoteReference w:id="133"/>
      </w:r>
    </w:p>
    <w:p w14:paraId="4BB4DC61" w14:textId="77777777" w:rsidR="00292813" w:rsidRPr="005944D7" w:rsidRDefault="00292813" w:rsidP="006F344F">
      <w:pPr>
        <w:pStyle w:val="Footnote5"/>
        <w:adjustRightInd w:val="0"/>
        <w:spacing w:beforeLines="20" w:before="48" w:line="260" w:lineRule="exact"/>
        <w:ind w:firstLine="284"/>
        <w:jc w:val="both"/>
        <w:rPr>
          <w:rFonts w:ascii="New Baskerville" w:hAnsi="New Baskerville"/>
          <w:kern w:val="0"/>
          <w:sz w:val="22"/>
          <w:szCs w:val="22"/>
          <w:lang w:eastAsia="ja-JP"/>
        </w:rPr>
      </w:pPr>
      <w:r w:rsidRPr="005944D7">
        <w:rPr>
          <w:rFonts w:ascii="New Baskerville" w:hAnsi="New Baskerville"/>
          <w:kern w:val="0"/>
          <w:sz w:val="22"/>
          <w:szCs w:val="22"/>
          <w:lang w:eastAsia="ja-JP"/>
        </w:rPr>
        <w:t xml:space="preserve">To sum up, while </w:t>
      </w:r>
      <w:r w:rsidR="000E19D6" w:rsidRPr="005944D7">
        <w:rPr>
          <w:rFonts w:ascii="New Baskerville" w:hAnsi="New Baskerville"/>
          <w:kern w:val="0"/>
          <w:sz w:val="22"/>
          <w:szCs w:val="22"/>
          <w:lang w:eastAsia="ja-JP"/>
        </w:rPr>
        <w:t xml:space="preserve">the law of </w:t>
      </w:r>
      <w:r w:rsidRPr="005944D7">
        <w:rPr>
          <w:rFonts w:ascii="New Baskerville" w:hAnsi="New Baskerville"/>
          <w:kern w:val="0"/>
          <w:sz w:val="22"/>
          <w:szCs w:val="22"/>
          <w:lang w:eastAsia="ja-JP"/>
        </w:rPr>
        <w:t xml:space="preserve">most states in the </w:t>
      </w:r>
      <w:r w:rsidR="000E19D6" w:rsidRPr="005944D7">
        <w:rPr>
          <w:rFonts w:ascii="New Baskerville" w:hAnsi="New Baskerville"/>
          <w:kern w:val="0"/>
          <w:sz w:val="22"/>
          <w:szCs w:val="22"/>
          <w:lang w:eastAsia="ja-JP"/>
        </w:rPr>
        <w:t>United States treats</w:t>
      </w:r>
      <w:r w:rsidRPr="005944D7">
        <w:rPr>
          <w:rFonts w:ascii="New Baskerville" w:hAnsi="New Baskerville"/>
          <w:kern w:val="0"/>
          <w:sz w:val="22"/>
          <w:szCs w:val="22"/>
          <w:lang w:eastAsia="ja-JP"/>
        </w:rPr>
        <w:t xml:space="preserve"> cohabitants as strangers </w:t>
      </w:r>
      <w:r w:rsidR="000E19D6" w:rsidRPr="005944D7">
        <w:rPr>
          <w:rFonts w:ascii="New Baskerville" w:hAnsi="New Baskerville"/>
          <w:kern w:val="0"/>
          <w:sz w:val="22"/>
          <w:szCs w:val="22"/>
          <w:lang w:eastAsia="ja-JP"/>
        </w:rPr>
        <w:t xml:space="preserve">at </w:t>
      </w:r>
      <w:r w:rsidRPr="005944D7">
        <w:rPr>
          <w:rFonts w:ascii="New Baskerville" w:hAnsi="New Baskerville"/>
          <w:kern w:val="0"/>
          <w:sz w:val="22"/>
          <w:szCs w:val="22"/>
          <w:lang w:eastAsia="ja-JP"/>
        </w:rPr>
        <w:t>the death</w:t>
      </w:r>
      <w:r w:rsidR="000E19D6" w:rsidRPr="005944D7">
        <w:rPr>
          <w:rFonts w:ascii="New Baskerville" w:hAnsi="New Baskerville"/>
          <w:kern w:val="0"/>
          <w:sz w:val="22"/>
          <w:szCs w:val="22"/>
          <w:lang w:eastAsia="ja-JP"/>
        </w:rPr>
        <w:t xml:space="preserve"> of one of them</w:t>
      </w:r>
      <w:r w:rsidRPr="005944D7">
        <w:rPr>
          <w:rFonts w:ascii="New Baskerville" w:hAnsi="New Baskerville"/>
          <w:kern w:val="0"/>
          <w:sz w:val="22"/>
          <w:szCs w:val="22"/>
          <w:lang w:eastAsia="ja-JP"/>
        </w:rPr>
        <w:t xml:space="preserve">, and other countries </w:t>
      </w:r>
      <w:r w:rsidR="000E19D6" w:rsidRPr="005944D7">
        <w:rPr>
          <w:rFonts w:ascii="New Baskerville" w:hAnsi="New Baskerville"/>
          <w:kern w:val="0"/>
          <w:sz w:val="22"/>
          <w:szCs w:val="22"/>
          <w:lang w:eastAsia="ja-JP"/>
        </w:rPr>
        <w:t xml:space="preserve">such as </w:t>
      </w:r>
      <w:r w:rsidRPr="005944D7">
        <w:rPr>
          <w:rFonts w:ascii="New Baskerville" w:hAnsi="New Baskerville"/>
          <w:kern w:val="0"/>
          <w:sz w:val="22"/>
          <w:szCs w:val="22"/>
          <w:lang w:eastAsia="ja-JP"/>
        </w:rPr>
        <w:t xml:space="preserve">Israel </w:t>
      </w:r>
      <w:r w:rsidR="000E19D6" w:rsidRPr="005944D7">
        <w:rPr>
          <w:rFonts w:ascii="New Baskerville" w:hAnsi="New Baskerville"/>
          <w:kern w:val="0"/>
          <w:sz w:val="22"/>
          <w:szCs w:val="22"/>
          <w:lang w:eastAsia="ja-JP"/>
        </w:rPr>
        <w:t>take</w:t>
      </w:r>
      <w:r w:rsidRPr="005944D7">
        <w:rPr>
          <w:rFonts w:ascii="New Baskerville" w:hAnsi="New Baskerville"/>
          <w:kern w:val="0"/>
          <w:sz w:val="22"/>
          <w:szCs w:val="22"/>
          <w:lang w:eastAsia="ja-JP"/>
        </w:rPr>
        <w:t xml:space="preserve"> a</w:t>
      </w:r>
      <w:r w:rsidR="000E19D6" w:rsidRPr="005944D7">
        <w:rPr>
          <w:rFonts w:ascii="New Baskerville" w:hAnsi="New Baskerville"/>
          <w:kern w:val="0"/>
          <w:sz w:val="22"/>
          <w:szCs w:val="22"/>
          <w:lang w:eastAsia="ja-JP"/>
        </w:rPr>
        <w:t xml:space="preserve"> diametrically opposed,</w:t>
      </w:r>
      <w:r w:rsidRPr="005944D7">
        <w:rPr>
          <w:rFonts w:ascii="New Baskerville" w:hAnsi="New Baskerville"/>
          <w:kern w:val="0"/>
          <w:sz w:val="22"/>
          <w:szCs w:val="22"/>
          <w:lang w:eastAsia="ja-JP"/>
        </w:rPr>
        <w:t xml:space="preserve"> functional approach that treats cohabitants as married for inheritance law purposes</w:t>
      </w:r>
      <w:r w:rsidR="000E19D6" w:rsidRPr="005944D7">
        <w:rPr>
          <w:rFonts w:ascii="New Baskerville" w:hAnsi="New Baskerville"/>
          <w:kern w:val="0"/>
          <w:sz w:val="22"/>
          <w:szCs w:val="22"/>
          <w:lang w:eastAsia="ja-JP"/>
        </w:rPr>
        <w:t>,</w:t>
      </w:r>
      <w:r w:rsidRPr="005944D7">
        <w:rPr>
          <w:rStyle w:val="aa"/>
          <w:rFonts w:ascii="Times New Roman" w:hAnsi="Times New Roman"/>
          <w:sz w:val="24"/>
          <w:szCs w:val="24"/>
          <w:lang w:bidi="he-IL"/>
        </w:rPr>
        <w:footnoteReference w:id="134"/>
      </w:r>
      <w:r w:rsidRPr="005944D7">
        <w:rPr>
          <w:rStyle w:val="aa"/>
          <w:rFonts w:ascii="Times New Roman" w:hAnsi="Times New Roman"/>
          <w:sz w:val="24"/>
          <w:szCs w:val="24"/>
          <w:lang w:bidi="he-IL"/>
        </w:rPr>
        <w:t xml:space="preserve"> </w:t>
      </w:r>
      <w:r w:rsidRPr="005944D7">
        <w:rPr>
          <w:rFonts w:ascii="New Baskerville" w:hAnsi="New Baskerville"/>
          <w:kern w:val="0"/>
          <w:sz w:val="22"/>
          <w:szCs w:val="22"/>
          <w:lang w:eastAsia="ja-JP"/>
        </w:rPr>
        <w:t xml:space="preserve">the pluralistic model offers a third way. In the event of death, </w:t>
      </w:r>
      <w:r w:rsidR="000E19D6" w:rsidRPr="005944D7">
        <w:rPr>
          <w:rFonts w:ascii="New Baskerville" w:hAnsi="New Baskerville"/>
          <w:kern w:val="0"/>
          <w:sz w:val="22"/>
          <w:szCs w:val="22"/>
          <w:lang w:eastAsia="ja-JP"/>
        </w:rPr>
        <w:t xml:space="preserve">this </w:t>
      </w:r>
      <w:r w:rsidRPr="005944D7">
        <w:rPr>
          <w:rFonts w:ascii="New Baskerville" w:hAnsi="New Baskerville"/>
          <w:kern w:val="0"/>
          <w:sz w:val="22"/>
          <w:szCs w:val="22"/>
          <w:lang w:eastAsia="ja-JP"/>
        </w:rPr>
        <w:t xml:space="preserve">model distinguishes between survivor’s rights to marital property and pure inheritance rights. The former should be applied both to married and nonmarried partners, while the latter should be applied only to married spouses. Yet, the model still </w:t>
      </w:r>
      <w:r w:rsidR="000E19D6" w:rsidRPr="005944D7">
        <w:rPr>
          <w:rFonts w:ascii="New Baskerville" w:hAnsi="New Baskerville"/>
          <w:kern w:val="0"/>
          <w:sz w:val="22"/>
          <w:szCs w:val="22"/>
          <w:lang w:eastAsia="ja-JP"/>
        </w:rPr>
        <w:t xml:space="preserve">offers the possibility of recognizing cohabitants’ </w:t>
      </w:r>
      <w:r w:rsidRPr="005944D7">
        <w:rPr>
          <w:rFonts w:ascii="New Baskerville" w:hAnsi="New Baskerville"/>
          <w:kern w:val="0"/>
          <w:sz w:val="22"/>
          <w:szCs w:val="22"/>
          <w:lang w:eastAsia="ja-JP"/>
        </w:rPr>
        <w:t>pure inheritance rights in the circumstances mentioned above.</w:t>
      </w:r>
    </w:p>
    <w:p w14:paraId="7477634E" w14:textId="77777777" w:rsidR="00292813" w:rsidRPr="005944D7" w:rsidRDefault="00292813" w:rsidP="006F344F">
      <w:pPr>
        <w:suppressLineNumbers/>
        <w:tabs>
          <w:tab w:val="left" w:pos="0"/>
          <w:tab w:val="left" w:pos="420"/>
          <w:tab w:val="left" w:pos="620"/>
        </w:tabs>
        <w:adjustRightInd w:val="0"/>
        <w:spacing w:beforeLines="20" w:before="48" w:line="260" w:lineRule="exact"/>
        <w:ind w:firstLine="284"/>
        <w:jc w:val="both"/>
        <w:rPr>
          <w:rFonts w:cs="Times New Roman"/>
          <w:sz w:val="24"/>
          <w:szCs w:val="24"/>
        </w:rPr>
      </w:pPr>
    </w:p>
    <w:p w14:paraId="2329A106" w14:textId="77777777" w:rsidR="00292813" w:rsidRPr="005944D7" w:rsidRDefault="00292813" w:rsidP="00FD5FFE">
      <w:pPr>
        <w:pStyle w:val="1"/>
        <w:adjustRightInd w:val="0"/>
        <w:spacing w:beforeLines="20" w:before="48" w:after="0" w:line="260" w:lineRule="exact"/>
        <w:ind w:firstLine="284"/>
        <w:jc w:val="both"/>
        <w:rPr>
          <w:rFonts w:ascii="Times New Roman" w:hAnsi="Times New Roman"/>
          <w:kern w:val="0"/>
          <w:sz w:val="22"/>
          <w:szCs w:val="22"/>
          <w:lang w:eastAsia="ja-JP" w:bidi="ar-SA"/>
        </w:rPr>
      </w:pPr>
      <w:bookmarkStart w:id="140" w:name="_Toc144613038"/>
      <w:bookmarkStart w:id="141" w:name="_Toc157542473"/>
      <w:bookmarkStart w:id="142" w:name="_Toc157542649"/>
      <w:r w:rsidRPr="005944D7">
        <w:rPr>
          <w:rFonts w:ascii="Times New Roman" w:hAnsi="Times New Roman"/>
          <w:kern w:val="0"/>
          <w:sz w:val="22"/>
          <w:szCs w:val="22"/>
          <w:lang w:eastAsia="ja-JP" w:bidi="ar-SA"/>
        </w:rPr>
        <w:t>D</w:t>
      </w:r>
      <w:r w:rsidR="00AD4AC1" w:rsidRPr="005944D7">
        <w:rPr>
          <w:rFonts w:ascii="Times New Roman" w:hAnsi="Times New Roman"/>
          <w:kern w:val="0"/>
          <w:sz w:val="22"/>
          <w:szCs w:val="22"/>
          <w:lang w:eastAsia="ja-JP" w:bidi="ar-SA"/>
        </w:rPr>
        <w:t>.</w:t>
      </w:r>
      <w:r w:rsidRPr="005944D7">
        <w:rPr>
          <w:rFonts w:ascii="Times New Roman" w:hAnsi="Times New Roman"/>
          <w:kern w:val="0"/>
          <w:sz w:val="22"/>
          <w:szCs w:val="22"/>
          <w:lang w:eastAsia="ja-JP" w:bidi="ar-SA"/>
        </w:rPr>
        <w:t xml:space="preserve"> </w:t>
      </w:r>
      <w:r w:rsidR="00750669" w:rsidRPr="005944D7">
        <w:rPr>
          <w:rFonts w:ascii="Times New Roman" w:hAnsi="Times New Roman"/>
          <w:kern w:val="0"/>
          <w:sz w:val="22"/>
          <w:szCs w:val="22"/>
          <w:lang w:eastAsia="ja-JP" w:bidi="ar-SA"/>
        </w:rPr>
        <w:t xml:space="preserve"> </w:t>
      </w:r>
      <w:r w:rsidRPr="005944D7">
        <w:rPr>
          <w:rFonts w:ascii="Times New Roman" w:hAnsi="Times New Roman"/>
          <w:kern w:val="0"/>
          <w:sz w:val="22"/>
          <w:szCs w:val="22"/>
          <w:lang w:eastAsia="ja-JP" w:bidi="ar-SA"/>
        </w:rPr>
        <w:t xml:space="preserve">The Need for </w:t>
      </w:r>
      <w:r w:rsidR="000E19D6" w:rsidRPr="005944D7">
        <w:rPr>
          <w:rFonts w:ascii="Times New Roman" w:hAnsi="Times New Roman"/>
          <w:kern w:val="0"/>
          <w:sz w:val="22"/>
          <w:szCs w:val="22"/>
          <w:lang w:eastAsia="ja-JP" w:bidi="ar-SA"/>
        </w:rPr>
        <w:t>F</w:t>
      </w:r>
      <w:r w:rsidRPr="005944D7">
        <w:rPr>
          <w:rFonts w:ascii="Times New Roman" w:hAnsi="Times New Roman"/>
          <w:kern w:val="0"/>
          <w:sz w:val="22"/>
          <w:szCs w:val="22"/>
          <w:lang w:eastAsia="ja-JP" w:bidi="ar-SA"/>
        </w:rPr>
        <w:t>lexibility</w:t>
      </w:r>
      <w:bookmarkEnd w:id="140"/>
      <w:bookmarkEnd w:id="141"/>
      <w:bookmarkEnd w:id="142"/>
    </w:p>
    <w:p w14:paraId="0F13160F" w14:textId="4A1F7812" w:rsidR="00292813" w:rsidRPr="005944D7" w:rsidRDefault="00292813" w:rsidP="006F344F">
      <w:pPr>
        <w:suppressLineNumbers/>
        <w:tabs>
          <w:tab w:val="left" w:pos="0"/>
          <w:tab w:val="left" w:pos="420"/>
          <w:tab w:val="left" w:pos="620"/>
        </w:tabs>
        <w:adjustRightInd w:val="0"/>
        <w:spacing w:beforeLines="20" w:before="48" w:line="260" w:lineRule="exact"/>
        <w:ind w:firstLine="284"/>
        <w:jc w:val="both"/>
        <w:rPr>
          <w:rFonts w:ascii="New Baskerville" w:hAnsi="New Baskerville" w:cs="Times New Roman"/>
          <w:lang w:eastAsia="ja-JP" w:bidi="ar-SA"/>
        </w:rPr>
      </w:pPr>
      <w:r w:rsidRPr="005944D7">
        <w:rPr>
          <w:rFonts w:ascii="New Baskerville" w:hAnsi="New Baskerville" w:cs="Times New Roman"/>
          <w:lang w:eastAsia="ja-JP" w:bidi="ar-SA"/>
        </w:rPr>
        <w:t xml:space="preserve">In the third </w:t>
      </w:r>
      <w:r w:rsidR="000E19D6" w:rsidRPr="005944D7">
        <w:rPr>
          <w:rFonts w:ascii="New Baskerville" w:hAnsi="New Baskerville" w:cs="Times New Roman"/>
          <w:lang w:eastAsia="ja-JP" w:bidi="ar-SA"/>
        </w:rPr>
        <w:t>part</w:t>
      </w:r>
      <w:r w:rsidR="000E19D6" w:rsidRPr="005944D7">
        <w:rPr>
          <w:rFonts w:cs="Times New Roman"/>
          <w:sz w:val="24"/>
          <w:szCs w:val="24"/>
        </w:rPr>
        <w:t>,</w:t>
      </w:r>
      <w:r w:rsidRPr="005944D7">
        <w:rPr>
          <w:rFonts w:cs="Times New Roman"/>
          <w:sz w:val="24"/>
          <w:szCs w:val="24"/>
          <w:vertAlign w:val="superscript"/>
        </w:rPr>
        <w:footnoteReference w:id="135"/>
      </w:r>
      <w:r w:rsidRPr="005944D7">
        <w:rPr>
          <w:rFonts w:cs="Times New Roman"/>
          <w:sz w:val="24"/>
          <w:szCs w:val="24"/>
        </w:rPr>
        <w:t xml:space="preserve"> </w:t>
      </w:r>
      <w:r w:rsidR="00F45487" w:rsidRPr="005944D7">
        <w:rPr>
          <w:rFonts w:ascii="New Baskerville" w:hAnsi="New Baskerville" w:cs="Times New Roman"/>
          <w:lang w:eastAsia="ja-JP" w:bidi="ar-SA"/>
        </w:rPr>
        <w:t xml:space="preserve">I </w:t>
      </w:r>
      <w:r w:rsidRPr="005944D7">
        <w:rPr>
          <w:rFonts w:ascii="New Baskerville" w:hAnsi="New Baskerville" w:cs="Times New Roman"/>
          <w:lang w:eastAsia="ja-JP" w:bidi="ar-SA"/>
        </w:rPr>
        <w:t xml:space="preserve">emphasized the institutional distinction between the regulation of relations between married partners and that of non-married partners. </w:t>
      </w:r>
      <w:r w:rsidR="00F45487" w:rsidRPr="005944D7">
        <w:rPr>
          <w:rFonts w:ascii="New Baskerville" w:hAnsi="New Baskerville" w:cs="Times New Roman"/>
          <w:lang w:eastAsia="ja-JP" w:bidi="ar-SA"/>
        </w:rPr>
        <w:t xml:space="preserve">I </w:t>
      </w:r>
      <w:r w:rsidRPr="005944D7">
        <w:rPr>
          <w:rFonts w:ascii="New Baskerville" w:hAnsi="New Baskerville" w:cs="Times New Roman"/>
          <w:lang w:eastAsia="ja-JP" w:bidi="ar-SA"/>
        </w:rPr>
        <w:t xml:space="preserve">proposed that in view of the informal nature of relationships between </w:t>
      </w:r>
      <w:r w:rsidR="000E0048" w:rsidRPr="005944D7">
        <w:rPr>
          <w:rFonts w:ascii="New Baskerville" w:hAnsi="New Baskerville" w:cs="Times New Roman"/>
          <w:lang w:eastAsia="ja-JP" w:bidi="ar-SA"/>
        </w:rPr>
        <w:t>non-</w:t>
      </w:r>
      <w:r w:rsidRPr="005944D7">
        <w:rPr>
          <w:rFonts w:ascii="New Baskerville" w:hAnsi="New Baskerville" w:cs="Times New Roman"/>
          <w:lang w:eastAsia="ja-JP" w:bidi="ar-SA"/>
        </w:rPr>
        <w:t xml:space="preserve">married partners, rules of entry are required </w:t>
      </w:r>
      <w:r w:rsidR="00C77E09" w:rsidRPr="005944D7">
        <w:rPr>
          <w:rFonts w:ascii="New Baskerville" w:hAnsi="New Baskerville" w:cs="Times New Roman"/>
          <w:lang w:eastAsia="ja-JP" w:bidi="ar-SA"/>
        </w:rPr>
        <w:lastRenderedPageBreak/>
        <w:t xml:space="preserve">for </w:t>
      </w:r>
      <w:r w:rsidR="000E0048" w:rsidRPr="005944D7">
        <w:rPr>
          <w:rFonts w:ascii="New Baskerville" w:hAnsi="New Baskerville" w:cs="Times New Roman"/>
          <w:lang w:eastAsia="ja-JP" w:bidi="ar-SA"/>
        </w:rPr>
        <w:t>recognition in</w:t>
      </w:r>
      <w:r w:rsidRPr="005944D7">
        <w:rPr>
          <w:rFonts w:ascii="New Baskerville" w:hAnsi="New Baskerville" w:cs="Times New Roman"/>
          <w:lang w:eastAsia="ja-JP" w:bidi="ar-SA"/>
        </w:rPr>
        <w:t xml:space="preserve"> the world of binding legal commitments. Beyond designing entry requirements that are sensitive to different types of cohabitants, two legal </w:t>
      </w:r>
      <w:r w:rsidR="00747B58" w:rsidRPr="005944D7">
        <w:rPr>
          <w:rFonts w:ascii="New Baskerville" w:hAnsi="New Baskerville" w:cs="Times New Roman"/>
          <w:lang w:eastAsia="ja-JP" w:bidi="ar-SA"/>
        </w:rPr>
        <w:t xml:space="preserve">developments </w:t>
      </w:r>
      <w:r w:rsidRPr="005944D7">
        <w:rPr>
          <w:rFonts w:ascii="New Baskerville" w:hAnsi="New Baskerville" w:cs="Times New Roman"/>
          <w:lang w:eastAsia="ja-JP" w:bidi="ar-SA"/>
        </w:rPr>
        <w:t xml:space="preserve">are required. The first is </w:t>
      </w:r>
      <w:r w:rsidR="00C77E09" w:rsidRPr="005944D7">
        <w:rPr>
          <w:rFonts w:ascii="New Baskerville" w:hAnsi="New Baskerville" w:cs="Times New Roman"/>
          <w:lang w:eastAsia="ja-JP" w:bidi="ar-SA"/>
        </w:rPr>
        <w:t xml:space="preserve">to </w:t>
      </w:r>
      <w:r w:rsidRPr="005944D7">
        <w:rPr>
          <w:rFonts w:ascii="New Baskerville" w:hAnsi="New Baskerville" w:cs="Times New Roman"/>
          <w:lang w:eastAsia="ja-JP" w:bidi="ar-SA"/>
        </w:rPr>
        <w:t>recogni</w:t>
      </w:r>
      <w:r w:rsidR="00C77E09" w:rsidRPr="005944D7">
        <w:rPr>
          <w:rFonts w:ascii="New Baskerville" w:hAnsi="New Baskerville" w:cs="Times New Roman"/>
          <w:lang w:eastAsia="ja-JP" w:bidi="ar-SA"/>
        </w:rPr>
        <w:t xml:space="preserve">ze the quasi-marital commitment that </w:t>
      </w:r>
      <w:r w:rsidR="000E0048" w:rsidRPr="005944D7">
        <w:rPr>
          <w:rFonts w:ascii="New Baskerville" w:hAnsi="New Baskerville" w:cs="Times New Roman"/>
          <w:lang w:eastAsia="ja-JP" w:bidi="ar-SA"/>
        </w:rPr>
        <w:t xml:space="preserve">may </w:t>
      </w:r>
      <w:r w:rsidR="00C77E09" w:rsidRPr="005944D7">
        <w:rPr>
          <w:rFonts w:ascii="New Baskerville" w:hAnsi="New Baskerville" w:cs="Times New Roman"/>
          <w:lang w:eastAsia="ja-JP" w:bidi="ar-SA"/>
        </w:rPr>
        <w:t xml:space="preserve">exist between non-married partners in long-term relationships, </w:t>
      </w:r>
      <w:r w:rsidRPr="005944D7">
        <w:rPr>
          <w:rFonts w:ascii="New Baskerville" w:hAnsi="New Baskerville" w:cs="Times New Roman"/>
          <w:lang w:eastAsia="ja-JP" w:bidi="ar-SA"/>
        </w:rPr>
        <w:t xml:space="preserve">even without formal entry. </w:t>
      </w:r>
      <w:r w:rsidR="00C77E09" w:rsidRPr="005944D7">
        <w:rPr>
          <w:rFonts w:ascii="New Baskerville" w:hAnsi="New Baskerville" w:cs="Times New Roman"/>
          <w:lang w:eastAsia="ja-JP" w:bidi="ar-SA"/>
        </w:rPr>
        <w:t>The second is</w:t>
      </w:r>
      <w:r w:rsidRPr="005944D7">
        <w:rPr>
          <w:rFonts w:ascii="New Baskerville" w:hAnsi="New Baskerville" w:cs="Times New Roman"/>
          <w:lang w:eastAsia="ja-JP" w:bidi="ar-SA"/>
        </w:rPr>
        <w:t xml:space="preserve"> to reduce the rigidness of the default rules and </w:t>
      </w:r>
      <w:r w:rsidR="00C77E09" w:rsidRPr="005944D7">
        <w:rPr>
          <w:rFonts w:ascii="New Baskerville" w:hAnsi="New Baskerville" w:cs="Times New Roman"/>
          <w:lang w:eastAsia="ja-JP" w:bidi="ar-SA"/>
        </w:rPr>
        <w:t>allow more</w:t>
      </w:r>
      <w:r w:rsidRPr="005944D7">
        <w:rPr>
          <w:rFonts w:ascii="New Baskerville" w:hAnsi="New Baskerville" w:cs="Times New Roman"/>
          <w:lang w:eastAsia="ja-JP" w:bidi="ar-SA"/>
        </w:rPr>
        <w:t xml:space="preserve"> </w:t>
      </w:r>
      <w:r w:rsidR="00C77E09" w:rsidRPr="005944D7">
        <w:rPr>
          <w:rFonts w:ascii="New Baskerville" w:hAnsi="New Baskerville" w:cs="Times New Roman"/>
          <w:lang w:eastAsia="ja-JP" w:bidi="ar-SA"/>
        </w:rPr>
        <w:t xml:space="preserve">freedom </w:t>
      </w:r>
      <w:r w:rsidRPr="005944D7">
        <w:rPr>
          <w:rFonts w:ascii="New Baskerville" w:hAnsi="New Baskerville" w:cs="Times New Roman"/>
          <w:lang w:eastAsia="ja-JP" w:bidi="ar-SA"/>
        </w:rPr>
        <w:t>to adapt th</w:t>
      </w:r>
      <w:r w:rsidR="00C77E09" w:rsidRPr="005944D7">
        <w:rPr>
          <w:rFonts w:ascii="New Baskerville" w:hAnsi="New Baskerville" w:cs="Times New Roman"/>
          <w:lang w:eastAsia="ja-JP" w:bidi="ar-SA"/>
        </w:rPr>
        <w:t>ose rules</w:t>
      </w:r>
      <w:r w:rsidRPr="005944D7">
        <w:rPr>
          <w:rFonts w:ascii="New Baskerville" w:hAnsi="New Baskerville" w:cs="Times New Roman"/>
          <w:lang w:eastAsia="ja-JP" w:bidi="ar-SA"/>
        </w:rPr>
        <w:t xml:space="preserve"> to the </w:t>
      </w:r>
      <w:r w:rsidR="00C77E09" w:rsidRPr="005944D7">
        <w:rPr>
          <w:rFonts w:ascii="New Baskerville" w:hAnsi="New Baskerville" w:cs="Times New Roman"/>
          <w:lang w:eastAsia="ja-JP" w:bidi="ar-SA"/>
        </w:rPr>
        <w:t xml:space="preserve">partners’ </w:t>
      </w:r>
      <w:r w:rsidRPr="005944D7">
        <w:rPr>
          <w:rFonts w:ascii="New Baskerville" w:hAnsi="New Baskerville" w:cs="Times New Roman"/>
          <w:lang w:eastAsia="ja-JP" w:bidi="ar-SA"/>
        </w:rPr>
        <w:t xml:space="preserve">actual lifestyle </w:t>
      </w:r>
      <w:r w:rsidR="00C77E09" w:rsidRPr="005944D7">
        <w:rPr>
          <w:rFonts w:ascii="New Baskerville" w:hAnsi="New Baskerville" w:cs="Times New Roman"/>
          <w:lang w:eastAsia="ja-JP" w:bidi="ar-SA"/>
        </w:rPr>
        <w:t>through a</w:t>
      </w:r>
      <w:r w:rsidRPr="005944D7">
        <w:rPr>
          <w:rFonts w:ascii="New Baskerville" w:hAnsi="New Baskerville" w:cs="Times New Roman"/>
          <w:lang w:eastAsia="ja-JP" w:bidi="ar-SA"/>
        </w:rPr>
        <w:t xml:space="preserve"> flexible opt-out mechanism. In this part</w:t>
      </w:r>
      <w:r w:rsidR="000E0048" w:rsidRPr="005944D7">
        <w:rPr>
          <w:rFonts w:ascii="New Baskerville" w:hAnsi="New Baskerville" w:cs="Times New Roman"/>
          <w:lang w:eastAsia="ja-JP" w:bidi="ar-SA"/>
        </w:rPr>
        <w:t xml:space="preserve">, </w:t>
      </w:r>
      <w:r w:rsidR="00B576F5" w:rsidRPr="005944D7">
        <w:rPr>
          <w:rFonts w:ascii="New Baskerville" w:hAnsi="New Baskerville" w:cs="Times New Roman"/>
          <w:lang w:eastAsia="ja-JP" w:bidi="ar-SA"/>
        </w:rPr>
        <w:t xml:space="preserve">I </w:t>
      </w:r>
      <w:r w:rsidRPr="005944D7">
        <w:rPr>
          <w:rFonts w:ascii="New Baskerville" w:hAnsi="New Baskerville" w:cs="Times New Roman"/>
          <w:lang w:eastAsia="ja-JP" w:bidi="ar-SA"/>
        </w:rPr>
        <w:t xml:space="preserve">elaborate on three </w:t>
      </w:r>
      <w:r w:rsidR="00747B58" w:rsidRPr="005944D7">
        <w:rPr>
          <w:rFonts w:ascii="New Baskerville" w:hAnsi="New Baskerville" w:cs="Times New Roman"/>
          <w:lang w:eastAsia="ja-JP" w:bidi="ar-SA"/>
        </w:rPr>
        <w:t>dimensions of these developments</w:t>
      </w:r>
      <w:r w:rsidR="00C77E09" w:rsidRPr="005944D7">
        <w:rPr>
          <w:rFonts w:ascii="New Baskerville" w:hAnsi="New Baskerville" w:cs="Times New Roman"/>
          <w:lang w:eastAsia="ja-JP" w:bidi="ar-SA"/>
        </w:rPr>
        <w:t>:</w:t>
      </w:r>
      <w:r w:rsidRPr="005944D7">
        <w:rPr>
          <w:rFonts w:ascii="New Baskerville" w:hAnsi="New Baskerville" w:cs="Times New Roman"/>
          <w:lang w:eastAsia="ja-JP" w:bidi="ar-SA"/>
        </w:rPr>
        <w:t xml:space="preserve"> entry requirements</w:t>
      </w:r>
      <w:r w:rsidR="00C77E09" w:rsidRPr="005944D7">
        <w:rPr>
          <w:rFonts w:ascii="New Baskerville" w:hAnsi="New Baskerville" w:cs="Times New Roman"/>
          <w:lang w:eastAsia="ja-JP" w:bidi="ar-SA"/>
        </w:rPr>
        <w:t>,</w:t>
      </w:r>
      <w:r w:rsidRPr="005944D7">
        <w:rPr>
          <w:rFonts w:ascii="New Baskerville" w:hAnsi="New Baskerville" w:cs="Times New Roman"/>
          <w:lang w:eastAsia="ja-JP" w:bidi="ar-SA"/>
        </w:rPr>
        <w:t xml:space="preserve"> opt in</w:t>
      </w:r>
      <w:r w:rsidR="00C77E09" w:rsidRPr="005944D7">
        <w:rPr>
          <w:rFonts w:ascii="New Baskerville" w:hAnsi="New Baskerville" w:cs="Times New Roman"/>
          <w:lang w:eastAsia="ja-JP" w:bidi="ar-SA"/>
        </w:rPr>
        <w:t>,</w:t>
      </w:r>
      <w:r w:rsidRPr="005944D7">
        <w:rPr>
          <w:rFonts w:ascii="New Baskerville" w:hAnsi="New Baskerville" w:cs="Times New Roman"/>
          <w:lang w:eastAsia="ja-JP" w:bidi="ar-SA"/>
        </w:rPr>
        <w:t xml:space="preserve"> and opt out alternatives. </w:t>
      </w:r>
    </w:p>
    <w:p w14:paraId="6A41FDBC" w14:textId="77777777" w:rsidR="00292813" w:rsidRPr="005944D7" w:rsidRDefault="00292813" w:rsidP="006F344F">
      <w:pPr>
        <w:suppressLineNumbers/>
        <w:tabs>
          <w:tab w:val="left" w:pos="0"/>
          <w:tab w:val="left" w:pos="420"/>
          <w:tab w:val="left" w:pos="620"/>
        </w:tabs>
        <w:adjustRightInd w:val="0"/>
        <w:spacing w:beforeLines="20" w:before="48" w:line="260" w:lineRule="exact"/>
        <w:ind w:firstLine="284"/>
        <w:jc w:val="both"/>
        <w:rPr>
          <w:rFonts w:cs="Times New Roman"/>
          <w:sz w:val="24"/>
          <w:szCs w:val="24"/>
        </w:rPr>
      </w:pPr>
    </w:p>
    <w:p w14:paraId="00B00FA9" w14:textId="77777777" w:rsidR="00292813" w:rsidRPr="005944D7" w:rsidRDefault="00C573F0" w:rsidP="006F344F">
      <w:pPr>
        <w:pStyle w:val="1"/>
        <w:adjustRightInd w:val="0"/>
        <w:spacing w:beforeLines="20" w:before="48" w:after="0" w:line="260" w:lineRule="exact"/>
        <w:ind w:firstLine="284"/>
        <w:jc w:val="both"/>
        <w:rPr>
          <w:rFonts w:ascii="Times New Roman" w:hAnsi="Times New Roman"/>
          <w:b w:val="0"/>
          <w:bCs w:val="0"/>
          <w:i/>
          <w:iCs/>
          <w:sz w:val="22"/>
          <w:szCs w:val="22"/>
        </w:rPr>
      </w:pPr>
      <w:bookmarkStart w:id="143" w:name="_Toc144613039"/>
      <w:bookmarkStart w:id="144" w:name="_Toc157542474"/>
      <w:bookmarkStart w:id="145" w:name="_Toc157542650"/>
      <w:r w:rsidRPr="005944D7">
        <w:rPr>
          <w:rFonts w:ascii="Times New Roman" w:hAnsi="Times New Roman"/>
          <w:b w:val="0"/>
          <w:bCs w:val="0"/>
          <w:i/>
          <w:iCs/>
          <w:sz w:val="22"/>
          <w:szCs w:val="22"/>
        </w:rPr>
        <w:t>(</w:t>
      </w:r>
      <w:r w:rsidR="00F257E1" w:rsidRPr="005944D7">
        <w:rPr>
          <w:rFonts w:ascii="Times New Roman" w:hAnsi="Times New Roman"/>
          <w:b w:val="0"/>
          <w:bCs w:val="0"/>
          <w:i/>
          <w:iCs/>
          <w:sz w:val="22"/>
          <w:szCs w:val="22"/>
        </w:rPr>
        <w:t>1</w:t>
      </w:r>
      <w:r w:rsidRPr="005944D7">
        <w:rPr>
          <w:rFonts w:ascii="Times New Roman" w:hAnsi="Times New Roman"/>
          <w:b w:val="0"/>
          <w:bCs w:val="0"/>
          <w:i/>
          <w:iCs/>
          <w:sz w:val="22"/>
          <w:szCs w:val="22"/>
        </w:rPr>
        <w:t>)</w:t>
      </w:r>
      <w:r w:rsidR="00F257E1" w:rsidRPr="005944D7">
        <w:rPr>
          <w:rFonts w:ascii="Times New Roman" w:hAnsi="Times New Roman"/>
          <w:b w:val="0"/>
          <w:bCs w:val="0"/>
          <w:i/>
          <w:iCs/>
          <w:sz w:val="22"/>
          <w:szCs w:val="22"/>
        </w:rPr>
        <w:t xml:space="preserve"> </w:t>
      </w:r>
      <w:r w:rsidR="00292813" w:rsidRPr="005944D7">
        <w:rPr>
          <w:rFonts w:ascii="Times New Roman" w:hAnsi="Times New Roman"/>
          <w:b w:val="0"/>
          <w:bCs w:val="0"/>
          <w:i/>
          <w:iCs/>
          <w:sz w:val="22"/>
          <w:szCs w:val="22"/>
        </w:rPr>
        <w:t>Entry Requirements</w:t>
      </w:r>
      <w:bookmarkEnd w:id="143"/>
      <w:bookmarkEnd w:id="144"/>
      <w:bookmarkEnd w:id="145"/>
    </w:p>
    <w:p w14:paraId="7D556B41" w14:textId="356068B4" w:rsidR="00292813" w:rsidRPr="005944D7" w:rsidRDefault="00292813" w:rsidP="006F344F">
      <w:pPr>
        <w:suppressLineNumbers/>
        <w:tabs>
          <w:tab w:val="left" w:pos="0"/>
          <w:tab w:val="left" w:pos="420"/>
          <w:tab w:val="left" w:pos="620"/>
        </w:tabs>
        <w:adjustRightInd w:val="0"/>
        <w:spacing w:beforeLines="20" w:before="48" w:line="260" w:lineRule="exact"/>
        <w:ind w:firstLine="284"/>
        <w:jc w:val="both"/>
        <w:rPr>
          <w:rFonts w:ascii="New Baskerville" w:hAnsi="New Baskerville" w:cs="Times New Roman"/>
          <w:lang w:eastAsia="ja-JP" w:bidi="ar-SA"/>
        </w:rPr>
      </w:pPr>
      <w:r w:rsidRPr="005944D7">
        <w:rPr>
          <w:rFonts w:ascii="New Baskerville" w:hAnsi="New Baskerville" w:cs="Times New Roman"/>
          <w:lang w:eastAsia="ja-JP" w:bidi="ar-SA"/>
        </w:rPr>
        <w:t xml:space="preserve">Sociologists tend to view </w:t>
      </w:r>
      <w:r w:rsidR="00747B58" w:rsidRPr="005944D7">
        <w:rPr>
          <w:rFonts w:ascii="New Baskerville" w:hAnsi="New Baskerville" w:cs="Times New Roman"/>
          <w:lang w:eastAsia="ja-JP" w:bidi="ar-SA"/>
        </w:rPr>
        <w:t xml:space="preserve">a </w:t>
      </w:r>
      <w:r w:rsidRPr="005944D7">
        <w:rPr>
          <w:rFonts w:ascii="New Baskerville" w:hAnsi="New Baskerville" w:cs="Times New Roman"/>
          <w:lang w:eastAsia="ja-JP" w:bidi="ar-SA"/>
        </w:rPr>
        <w:t xml:space="preserve">short period of cohabitation as a trial period, following which the parties are likely to determine whether they wish to </w:t>
      </w:r>
      <w:r w:rsidR="00747B58" w:rsidRPr="005944D7">
        <w:rPr>
          <w:rFonts w:ascii="New Baskerville" w:hAnsi="New Baskerville" w:cs="Times New Roman"/>
          <w:lang w:eastAsia="ja-JP" w:bidi="ar-SA"/>
        </w:rPr>
        <w:t>m</w:t>
      </w:r>
      <w:r w:rsidRPr="005944D7">
        <w:rPr>
          <w:rFonts w:ascii="New Baskerville" w:hAnsi="New Baskerville" w:cs="Times New Roman"/>
          <w:lang w:eastAsia="ja-JP" w:bidi="ar-SA"/>
        </w:rPr>
        <w:t>ake a more serious commitment</w:t>
      </w:r>
      <w:r w:rsidRPr="005944D7">
        <w:rPr>
          <w:rFonts w:cs="Times New Roman"/>
          <w:sz w:val="24"/>
          <w:szCs w:val="24"/>
        </w:rPr>
        <w:t>.</w:t>
      </w:r>
      <w:bookmarkStart w:id="146" w:name="_Ref206921466"/>
      <w:r w:rsidRPr="005944D7">
        <w:rPr>
          <w:rFonts w:cs="Times New Roman"/>
          <w:sz w:val="24"/>
          <w:szCs w:val="24"/>
          <w:vertAlign w:val="superscript"/>
        </w:rPr>
        <w:footnoteReference w:id="136"/>
      </w:r>
      <w:bookmarkEnd w:id="146"/>
      <w:r w:rsidRPr="005944D7">
        <w:rPr>
          <w:rFonts w:cs="Times New Roman"/>
          <w:sz w:val="24"/>
          <w:szCs w:val="24"/>
        </w:rPr>
        <w:t xml:space="preserve"> </w:t>
      </w:r>
      <w:r w:rsidRPr="005944D7">
        <w:rPr>
          <w:rFonts w:ascii="New Baskerville" w:hAnsi="New Baskerville" w:cs="Times New Roman"/>
          <w:lang w:eastAsia="ja-JP" w:bidi="ar-SA"/>
        </w:rPr>
        <w:t xml:space="preserve">The pluralist theory supports this trial period function because it </w:t>
      </w:r>
      <w:r w:rsidR="00747B58" w:rsidRPr="005944D7">
        <w:rPr>
          <w:rFonts w:ascii="New Baskerville" w:hAnsi="New Baskerville" w:cs="Times New Roman"/>
          <w:lang w:eastAsia="ja-JP" w:bidi="ar-SA"/>
        </w:rPr>
        <w:t xml:space="preserve">enhances </w:t>
      </w:r>
      <w:r w:rsidRPr="005944D7">
        <w:rPr>
          <w:rFonts w:ascii="New Baskerville" w:hAnsi="New Baskerville" w:cs="Times New Roman"/>
          <w:lang w:eastAsia="ja-JP" w:bidi="ar-SA"/>
        </w:rPr>
        <w:t>the autonomy of the couple, improves spousal choosing mechanisms</w:t>
      </w:r>
      <w:r w:rsidR="00747B58" w:rsidRPr="005944D7">
        <w:rPr>
          <w:rFonts w:ascii="New Baskerville" w:hAnsi="New Baskerville" w:cs="Times New Roman"/>
          <w:lang w:eastAsia="ja-JP" w:bidi="ar-SA"/>
        </w:rPr>
        <w:t>,</w:t>
      </w:r>
      <w:r w:rsidRPr="005944D7">
        <w:rPr>
          <w:rFonts w:ascii="New Baskerville" w:hAnsi="New Baskerville" w:cs="Times New Roman"/>
          <w:lang w:eastAsia="ja-JP" w:bidi="ar-SA"/>
        </w:rPr>
        <w:t xml:space="preserve"> and deepens the meaning of marriage as </w:t>
      </w:r>
      <w:r w:rsidR="00747B58" w:rsidRPr="005944D7">
        <w:rPr>
          <w:rFonts w:ascii="New Baskerville" w:hAnsi="New Baskerville" w:cs="Times New Roman"/>
          <w:lang w:eastAsia="ja-JP" w:bidi="ar-SA"/>
        </w:rPr>
        <w:t xml:space="preserve">a </w:t>
      </w:r>
      <w:r w:rsidRPr="005944D7">
        <w:rPr>
          <w:rFonts w:ascii="New Baskerville" w:hAnsi="New Baskerville" w:cs="Times New Roman"/>
          <w:lang w:eastAsia="ja-JP" w:bidi="ar-SA"/>
        </w:rPr>
        <w:t xml:space="preserve">signal </w:t>
      </w:r>
      <w:r w:rsidR="00747B58" w:rsidRPr="005944D7">
        <w:rPr>
          <w:rFonts w:ascii="New Baskerville" w:hAnsi="New Baskerville" w:cs="Times New Roman"/>
          <w:lang w:eastAsia="ja-JP" w:bidi="ar-SA"/>
        </w:rPr>
        <w:t xml:space="preserve">of </w:t>
      </w:r>
      <w:r w:rsidRPr="005944D7">
        <w:rPr>
          <w:rFonts w:ascii="New Baskerville" w:hAnsi="New Baskerville" w:cs="Times New Roman"/>
          <w:lang w:eastAsia="ja-JP" w:bidi="ar-SA"/>
        </w:rPr>
        <w:t xml:space="preserve">commitment. Moreover, </w:t>
      </w:r>
      <w:r w:rsidR="000E0048" w:rsidRPr="005944D7">
        <w:rPr>
          <w:rFonts w:ascii="New Baskerville" w:hAnsi="New Baskerville" w:cs="Times New Roman"/>
          <w:lang w:eastAsia="ja-JP" w:bidi="ar-SA"/>
        </w:rPr>
        <w:t xml:space="preserve">in </w:t>
      </w:r>
      <w:r w:rsidRPr="005944D7">
        <w:rPr>
          <w:rFonts w:ascii="New Baskerville" w:hAnsi="New Baskerville" w:cs="Times New Roman"/>
          <w:lang w:eastAsia="ja-JP" w:bidi="ar-SA"/>
        </w:rPr>
        <w:t>short</w:t>
      </w:r>
      <w:r w:rsidR="00747B58" w:rsidRPr="005944D7">
        <w:rPr>
          <w:rFonts w:ascii="New Baskerville" w:hAnsi="New Baskerville" w:cs="Times New Roman"/>
          <w:lang w:eastAsia="ja-JP" w:bidi="ar-SA"/>
        </w:rPr>
        <w:t>,</w:t>
      </w:r>
      <w:r w:rsidRPr="005944D7">
        <w:rPr>
          <w:rFonts w:ascii="New Baskerville" w:hAnsi="New Baskerville" w:cs="Times New Roman"/>
          <w:lang w:eastAsia="ja-JP" w:bidi="ar-SA"/>
        </w:rPr>
        <w:t xml:space="preserve"> childless relationships, the extra-contractual justifications for imposing </w:t>
      </w:r>
      <w:r w:rsidR="00747B58" w:rsidRPr="005944D7">
        <w:rPr>
          <w:rFonts w:ascii="New Baskerville" w:hAnsi="New Baskerville" w:cs="Times New Roman"/>
          <w:lang w:eastAsia="ja-JP" w:bidi="ar-SA"/>
        </w:rPr>
        <w:t xml:space="preserve">a </w:t>
      </w:r>
      <w:r w:rsidRPr="005944D7">
        <w:rPr>
          <w:rFonts w:ascii="New Baskerville" w:hAnsi="New Baskerville" w:cs="Times New Roman"/>
          <w:lang w:eastAsia="ja-JP" w:bidi="ar-SA"/>
        </w:rPr>
        <w:t>marriage commitment on cohabitants are relatively we</w:t>
      </w:r>
      <w:r w:rsidR="00747B58" w:rsidRPr="005944D7">
        <w:rPr>
          <w:rFonts w:ascii="New Baskerville" w:hAnsi="New Baskerville" w:cs="Times New Roman"/>
          <w:lang w:eastAsia="ja-JP" w:bidi="ar-SA"/>
        </w:rPr>
        <w:t>a</w:t>
      </w:r>
      <w:r w:rsidRPr="005944D7">
        <w:rPr>
          <w:rFonts w:ascii="New Baskerville" w:hAnsi="New Baskerville" w:cs="Times New Roman"/>
          <w:lang w:eastAsia="ja-JP" w:bidi="ar-SA"/>
        </w:rPr>
        <w:t xml:space="preserve">k. For these reasons, the pluralist model establishes a substantive minimum period of </w:t>
      </w:r>
      <w:r w:rsidR="000E0048" w:rsidRPr="005944D7">
        <w:rPr>
          <w:rFonts w:ascii="New Baskerville" w:hAnsi="New Baskerville" w:cs="Times New Roman"/>
          <w:lang w:eastAsia="ja-JP" w:bidi="ar-SA"/>
        </w:rPr>
        <w:t>bona fide cohabitation</w:t>
      </w:r>
      <w:r w:rsidRPr="005944D7">
        <w:rPr>
          <w:rFonts w:ascii="New Baskerville" w:hAnsi="New Baskerville" w:cs="Times New Roman"/>
          <w:lang w:eastAsia="ja-JP" w:bidi="ar-SA"/>
        </w:rPr>
        <w:t xml:space="preserve"> to </w:t>
      </w:r>
      <w:r w:rsidR="00747B58" w:rsidRPr="005944D7">
        <w:rPr>
          <w:rFonts w:ascii="New Baskerville" w:hAnsi="New Baskerville" w:cs="Times New Roman"/>
          <w:lang w:eastAsia="ja-JP" w:bidi="ar-SA"/>
        </w:rPr>
        <w:t xml:space="preserve">benefit from </w:t>
      </w:r>
      <w:r w:rsidR="00160803" w:rsidRPr="005944D7">
        <w:rPr>
          <w:rFonts w:ascii="New Baskerville" w:hAnsi="New Baskerville" w:cs="Times New Roman"/>
          <w:lang w:eastAsia="ja-JP" w:bidi="ar-SA"/>
        </w:rPr>
        <w:t xml:space="preserve">the </w:t>
      </w:r>
      <w:r w:rsidR="00531360" w:rsidRPr="005944D7">
        <w:rPr>
          <w:rFonts w:ascii="New Baskerville" w:hAnsi="New Baskerville" w:cs="Times New Roman"/>
          <w:lang w:eastAsia="ja-JP" w:bidi="ar-SA"/>
        </w:rPr>
        <w:t xml:space="preserve">specific </w:t>
      </w:r>
      <w:r w:rsidR="00160803" w:rsidRPr="005944D7">
        <w:rPr>
          <w:rFonts w:ascii="New Baskerville" w:hAnsi="New Baskerville" w:cs="Times New Roman"/>
          <w:lang w:eastAsia="ja-JP" w:bidi="ar-SA"/>
        </w:rPr>
        <w:t xml:space="preserve">marital </w:t>
      </w:r>
      <w:r w:rsidRPr="005944D7">
        <w:rPr>
          <w:rFonts w:ascii="New Baskerville" w:hAnsi="New Baskerville" w:cs="Times New Roman"/>
          <w:lang w:eastAsia="ja-JP" w:bidi="ar-SA"/>
        </w:rPr>
        <w:t>rights</w:t>
      </w:r>
      <w:r w:rsidR="00160803" w:rsidRPr="005944D7">
        <w:rPr>
          <w:rFonts w:ascii="New Baskerville" w:hAnsi="New Baskerville" w:cs="Times New Roman"/>
          <w:lang w:eastAsia="ja-JP" w:bidi="ar-SA"/>
        </w:rPr>
        <w:t xml:space="preserve"> </w:t>
      </w:r>
      <w:r w:rsidR="00531360" w:rsidRPr="005944D7">
        <w:rPr>
          <w:rFonts w:ascii="New Baskerville" w:hAnsi="New Baskerville" w:cs="Times New Roman"/>
          <w:lang w:eastAsia="ja-JP" w:bidi="ar-SA"/>
        </w:rPr>
        <w:t>to which unmarried partners would be entitled under</w:t>
      </w:r>
      <w:r w:rsidR="00160803" w:rsidRPr="005944D7">
        <w:rPr>
          <w:rFonts w:ascii="New Baskerville" w:hAnsi="New Baskerville" w:cs="Times New Roman"/>
          <w:lang w:eastAsia="ja-JP" w:bidi="ar-SA"/>
        </w:rPr>
        <w:t xml:space="preserve"> </w:t>
      </w:r>
      <w:r w:rsidR="00531360" w:rsidRPr="005944D7">
        <w:rPr>
          <w:rFonts w:ascii="New Baskerville" w:hAnsi="New Baskerville" w:cs="Times New Roman"/>
          <w:lang w:eastAsia="ja-JP" w:bidi="ar-SA"/>
        </w:rPr>
        <w:t>the</w:t>
      </w:r>
      <w:r w:rsidR="00296AE5" w:rsidRPr="005944D7">
        <w:rPr>
          <w:rFonts w:ascii="New Baskerville" w:hAnsi="New Baskerville" w:cs="Times New Roman"/>
          <w:lang w:eastAsia="ja-JP" w:bidi="ar-SA"/>
        </w:rPr>
        <w:t xml:space="preserve"> </w:t>
      </w:r>
      <w:r w:rsidR="00160803" w:rsidRPr="005944D7">
        <w:rPr>
          <w:rFonts w:ascii="New Baskerville" w:hAnsi="New Baskerville" w:cs="Times New Roman"/>
          <w:lang w:eastAsia="ja-JP" w:bidi="ar-SA"/>
        </w:rPr>
        <w:t xml:space="preserve">model </w:t>
      </w:r>
      <w:r w:rsidR="00531360" w:rsidRPr="005944D7">
        <w:rPr>
          <w:rFonts w:ascii="New Baskerville" w:hAnsi="New Baskerville" w:cs="Times New Roman"/>
          <w:lang w:eastAsia="ja-JP" w:bidi="ar-SA"/>
        </w:rPr>
        <w:t>this article proposes</w:t>
      </w:r>
      <w:r w:rsidRPr="005944D7">
        <w:rPr>
          <w:rFonts w:ascii="New Baskerville" w:hAnsi="New Baskerville" w:cs="Times New Roman"/>
          <w:lang w:eastAsia="ja-JP" w:bidi="ar-SA"/>
        </w:rPr>
        <w:t xml:space="preserve">. </w:t>
      </w:r>
      <w:r w:rsidR="00B524F0" w:rsidRPr="005944D7">
        <w:rPr>
          <w:rFonts w:ascii="New Baskerville" w:hAnsi="New Baskerville" w:cs="Times New Roman"/>
          <w:lang w:eastAsia="ja-JP" w:bidi="ar-SA"/>
        </w:rPr>
        <w:t xml:space="preserve">During this trial period, the parties’ respective </w:t>
      </w:r>
      <w:r w:rsidR="00CF732B" w:rsidRPr="005944D7">
        <w:rPr>
          <w:rFonts w:ascii="New Baskerville" w:hAnsi="New Baskerville" w:cs="Times New Roman"/>
          <w:lang w:eastAsia="ja-JP" w:bidi="ar-SA"/>
        </w:rPr>
        <w:t xml:space="preserve">legal rights </w:t>
      </w:r>
      <w:r w:rsidR="00B524F0" w:rsidRPr="005944D7">
        <w:rPr>
          <w:rFonts w:ascii="New Baskerville" w:hAnsi="New Baskerville" w:cs="Times New Roman"/>
          <w:lang w:eastAsia="ja-JP" w:bidi="ar-SA"/>
        </w:rPr>
        <w:t xml:space="preserve">and obligations </w:t>
      </w:r>
      <w:r w:rsidRPr="005944D7">
        <w:rPr>
          <w:rFonts w:ascii="New Baskerville" w:hAnsi="New Baskerville" w:cs="Times New Roman"/>
          <w:lang w:eastAsia="ja-JP" w:bidi="ar-SA"/>
        </w:rPr>
        <w:t xml:space="preserve">should be regulated according to </w:t>
      </w:r>
      <w:r w:rsidR="00B524F0" w:rsidRPr="005944D7">
        <w:rPr>
          <w:rFonts w:ascii="New Baskerville" w:hAnsi="New Baskerville" w:cs="Times New Roman"/>
          <w:lang w:eastAsia="ja-JP" w:bidi="ar-SA"/>
        </w:rPr>
        <w:t xml:space="preserve">ordinary </w:t>
      </w:r>
      <w:r w:rsidRPr="005944D7">
        <w:rPr>
          <w:rFonts w:ascii="New Baskerville" w:hAnsi="New Baskerville" w:cs="Times New Roman"/>
          <w:lang w:eastAsia="ja-JP" w:bidi="ar-SA"/>
        </w:rPr>
        <w:t xml:space="preserve">civil law doctrines. </w:t>
      </w:r>
    </w:p>
    <w:p w14:paraId="5100AAE7" w14:textId="578B6A9A" w:rsidR="00292813" w:rsidRPr="005944D7" w:rsidRDefault="00292813" w:rsidP="006F344F">
      <w:pPr>
        <w:suppressLineNumbers/>
        <w:tabs>
          <w:tab w:val="left" w:pos="0"/>
          <w:tab w:val="left" w:pos="420"/>
          <w:tab w:val="left" w:pos="620"/>
        </w:tabs>
        <w:adjustRightInd w:val="0"/>
        <w:spacing w:beforeLines="20" w:before="48" w:line="260" w:lineRule="exact"/>
        <w:ind w:firstLine="284"/>
        <w:jc w:val="both"/>
        <w:rPr>
          <w:rFonts w:cs="Times New Roman"/>
          <w:sz w:val="24"/>
          <w:szCs w:val="24"/>
        </w:rPr>
      </w:pPr>
      <w:r w:rsidRPr="005944D7">
        <w:rPr>
          <w:rFonts w:ascii="New Baskerville" w:hAnsi="New Baskerville" w:cs="Times New Roman"/>
          <w:lang w:eastAsia="ja-JP" w:bidi="ar-SA"/>
        </w:rPr>
        <w:t>The model distinguishes, however, between childless cohabitation and cohabitation that is accompanied by children</w:t>
      </w:r>
      <w:r w:rsidR="001A0874" w:rsidRPr="005944D7">
        <w:rPr>
          <w:rFonts w:ascii="New Baskerville" w:hAnsi="New Baskerville" w:cs="Times New Roman"/>
          <w:lang w:eastAsia="ja-JP" w:bidi="ar-SA"/>
        </w:rPr>
        <w:t xml:space="preserve"> in common</w:t>
      </w:r>
      <w:r w:rsidRPr="005944D7">
        <w:rPr>
          <w:rFonts w:ascii="New Baskerville" w:hAnsi="New Baskerville" w:cs="Times New Roman"/>
          <w:lang w:eastAsia="ja-JP" w:bidi="ar-SA"/>
        </w:rPr>
        <w:t xml:space="preserve">. First, from the screening and signaling perspectives, joint upbringing of children might reflect </w:t>
      </w:r>
      <w:r w:rsidR="00C81DC0" w:rsidRPr="005944D7">
        <w:rPr>
          <w:rFonts w:ascii="New Baskerville" w:hAnsi="New Baskerville" w:cs="Times New Roman"/>
          <w:lang w:eastAsia="ja-JP" w:bidi="ar-SA"/>
        </w:rPr>
        <w:t xml:space="preserve">a </w:t>
      </w:r>
      <w:r w:rsidRPr="005944D7">
        <w:rPr>
          <w:rFonts w:ascii="New Baskerville" w:hAnsi="New Baskerville" w:cs="Times New Roman"/>
          <w:lang w:eastAsia="ja-JP" w:bidi="ar-SA"/>
        </w:rPr>
        <w:t xml:space="preserve">higher commitment than regular cohabitation. Second, when children are involved, the extra-contractual rationales are more significant and justify imposing </w:t>
      </w:r>
      <w:r w:rsidR="00531360" w:rsidRPr="005944D7">
        <w:rPr>
          <w:rFonts w:ascii="New Baskerville" w:hAnsi="New Baskerville" w:cs="Times New Roman"/>
          <w:lang w:eastAsia="ja-JP" w:bidi="ar-SA"/>
        </w:rPr>
        <w:t>on cohabitants</w:t>
      </w:r>
      <w:r w:rsidR="00531360" w:rsidRPr="005944D7" w:rsidDel="00531360">
        <w:rPr>
          <w:rFonts w:ascii="New Baskerville" w:hAnsi="New Baskerville" w:cs="Times New Roman"/>
          <w:lang w:eastAsia="ja-JP" w:bidi="ar-SA"/>
        </w:rPr>
        <w:t xml:space="preserve"> </w:t>
      </w:r>
      <w:r w:rsidR="00531360" w:rsidRPr="005944D7">
        <w:rPr>
          <w:rFonts w:ascii="New Baskerville" w:hAnsi="New Baskerville" w:cs="Times New Roman"/>
          <w:lang w:eastAsia="ja-JP" w:bidi="ar-SA"/>
        </w:rPr>
        <w:t xml:space="preserve">the </w:t>
      </w:r>
      <w:r w:rsidRPr="005944D7">
        <w:rPr>
          <w:rFonts w:ascii="New Baskerville" w:hAnsi="New Baskerville" w:cs="Times New Roman"/>
          <w:lang w:eastAsia="ja-JP" w:bidi="ar-SA"/>
        </w:rPr>
        <w:t>components of marriage law</w:t>
      </w:r>
      <w:r w:rsidR="00160803" w:rsidRPr="005944D7">
        <w:rPr>
          <w:rFonts w:ascii="New Baskerville" w:hAnsi="New Baskerville" w:cs="Times New Roman"/>
          <w:lang w:eastAsia="ja-JP" w:bidi="ar-SA"/>
        </w:rPr>
        <w:t xml:space="preserve"> described in the previous sections</w:t>
      </w:r>
      <w:r w:rsidRPr="005944D7">
        <w:rPr>
          <w:rFonts w:ascii="New Baskerville" w:hAnsi="New Baskerville" w:cs="Times New Roman"/>
          <w:lang w:eastAsia="ja-JP" w:bidi="ar-SA"/>
        </w:rPr>
        <w:t xml:space="preserve">. The minimal duration time of the trial period </w:t>
      </w:r>
      <w:r w:rsidR="00C81DC0" w:rsidRPr="005944D7">
        <w:rPr>
          <w:rFonts w:ascii="New Baskerville" w:hAnsi="New Baskerville" w:cs="Times New Roman"/>
          <w:lang w:eastAsia="ja-JP" w:bidi="ar-SA"/>
        </w:rPr>
        <w:t xml:space="preserve">may vary as a function of </w:t>
      </w:r>
      <w:r w:rsidRPr="005944D7">
        <w:rPr>
          <w:rFonts w:ascii="New Baskerville" w:hAnsi="New Baskerville" w:cs="Times New Roman"/>
          <w:lang w:eastAsia="ja-JP" w:bidi="ar-SA"/>
        </w:rPr>
        <w:t xml:space="preserve">specific demographic and sociological </w:t>
      </w:r>
      <w:r w:rsidR="00C81DC0" w:rsidRPr="005944D7">
        <w:rPr>
          <w:rFonts w:ascii="New Baskerville" w:hAnsi="New Baskerville" w:cs="Times New Roman"/>
          <w:lang w:eastAsia="ja-JP" w:bidi="ar-SA"/>
        </w:rPr>
        <w:t xml:space="preserve">considerations </w:t>
      </w:r>
      <w:proofErr w:type="gramStart"/>
      <w:r w:rsidRPr="005944D7">
        <w:rPr>
          <w:rFonts w:ascii="New Baskerville" w:hAnsi="New Baskerville" w:cs="Times New Roman"/>
          <w:lang w:eastAsia="ja-JP" w:bidi="ar-SA"/>
        </w:rPr>
        <w:t xml:space="preserve">in a </w:t>
      </w:r>
      <w:r w:rsidR="00C81DC0" w:rsidRPr="005944D7">
        <w:rPr>
          <w:rFonts w:ascii="New Baskerville" w:hAnsi="New Baskerville" w:cs="Times New Roman"/>
          <w:lang w:eastAsia="ja-JP" w:bidi="ar-SA"/>
        </w:rPr>
        <w:t>given</w:t>
      </w:r>
      <w:proofErr w:type="gramEnd"/>
      <w:r w:rsidRPr="005944D7">
        <w:rPr>
          <w:rFonts w:ascii="New Baskerville" w:hAnsi="New Baskerville" w:cs="Times New Roman"/>
          <w:lang w:eastAsia="ja-JP" w:bidi="ar-SA"/>
        </w:rPr>
        <w:t xml:space="preserve"> </w:t>
      </w:r>
      <w:r w:rsidR="00C81DC0" w:rsidRPr="005944D7">
        <w:rPr>
          <w:rFonts w:ascii="New Baskerville" w:hAnsi="New Baskerville" w:cs="Times New Roman"/>
          <w:lang w:eastAsia="ja-JP" w:bidi="ar-SA"/>
        </w:rPr>
        <w:t>environment</w:t>
      </w:r>
      <w:r w:rsidRPr="005944D7">
        <w:rPr>
          <w:rFonts w:ascii="New Baskerville" w:hAnsi="New Baskerville" w:cs="Times New Roman"/>
          <w:lang w:eastAsia="ja-JP" w:bidi="ar-SA"/>
        </w:rPr>
        <w:t xml:space="preserve">. Yet as a rule of thumb, </w:t>
      </w:r>
      <w:r w:rsidR="00C81DC0" w:rsidRPr="005944D7">
        <w:rPr>
          <w:rFonts w:ascii="New Baskerville" w:hAnsi="New Baskerville" w:cs="Times New Roman"/>
          <w:lang w:eastAsia="ja-JP" w:bidi="ar-SA"/>
        </w:rPr>
        <w:t xml:space="preserve">a </w:t>
      </w:r>
      <w:r w:rsidRPr="005944D7">
        <w:rPr>
          <w:rFonts w:ascii="New Baskerville" w:hAnsi="New Baskerville" w:cs="Times New Roman"/>
          <w:lang w:eastAsia="ja-JP" w:bidi="ar-SA"/>
        </w:rPr>
        <w:t>three</w:t>
      </w:r>
      <w:r w:rsidR="00B524F0" w:rsidRPr="005944D7">
        <w:rPr>
          <w:rFonts w:ascii="New Baskerville" w:hAnsi="New Baskerville" w:cs="Times New Roman"/>
          <w:lang w:eastAsia="ja-JP" w:bidi="ar-SA"/>
        </w:rPr>
        <w:t>-</w:t>
      </w:r>
      <w:r w:rsidRPr="005944D7">
        <w:rPr>
          <w:rFonts w:ascii="New Baskerville" w:hAnsi="New Baskerville" w:cs="Times New Roman"/>
          <w:lang w:eastAsia="ja-JP" w:bidi="ar-SA"/>
        </w:rPr>
        <w:t xml:space="preserve">year minimum for childless cohabitation and </w:t>
      </w:r>
      <w:r w:rsidR="00C81DC0" w:rsidRPr="005944D7">
        <w:rPr>
          <w:rFonts w:ascii="New Baskerville" w:hAnsi="New Baskerville" w:cs="Times New Roman"/>
          <w:lang w:eastAsia="ja-JP" w:bidi="ar-SA"/>
        </w:rPr>
        <w:t xml:space="preserve">a </w:t>
      </w:r>
      <w:r w:rsidRPr="005944D7">
        <w:rPr>
          <w:rFonts w:ascii="New Baskerville" w:hAnsi="New Baskerville" w:cs="Times New Roman"/>
          <w:lang w:eastAsia="ja-JP" w:bidi="ar-SA"/>
        </w:rPr>
        <w:t xml:space="preserve">one year </w:t>
      </w:r>
      <w:r w:rsidR="00C81DC0" w:rsidRPr="005944D7">
        <w:rPr>
          <w:rFonts w:ascii="New Baskerville" w:hAnsi="New Baskerville" w:cs="Times New Roman"/>
          <w:lang w:eastAsia="ja-JP" w:bidi="ar-SA"/>
        </w:rPr>
        <w:t xml:space="preserve">minimum </w:t>
      </w:r>
      <w:r w:rsidRPr="005944D7">
        <w:rPr>
          <w:rFonts w:ascii="New Baskerville" w:hAnsi="New Baskerville" w:cs="Times New Roman"/>
          <w:lang w:eastAsia="ja-JP" w:bidi="ar-SA"/>
        </w:rPr>
        <w:t xml:space="preserve">for cohabitants with children </w:t>
      </w:r>
      <w:r w:rsidR="00C81DC0" w:rsidRPr="005944D7">
        <w:rPr>
          <w:rFonts w:ascii="New Baskerville" w:hAnsi="New Baskerville" w:cs="Times New Roman"/>
          <w:lang w:eastAsia="ja-JP" w:bidi="ar-SA"/>
        </w:rPr>
        <w:t xml:space="preserve">seems </w:t>
      </w:r>
      <w:r w:rsidRPr="005944D7">
        <w:rPr>
          <w:rFonts w:ascii="New Baskerville" w:hAnsi="New Baskerville" w:cs="Times New Roman"/>
          <w:lang w:eastAsia="ja-JP" w:bidi="ar-SA"/>
        </w:rPr>
        <w:t>plausible.</w:t>
      </w:r>
      <w:r w:rsidRPr="005944D7">
        <w:rPr>
          <w:rFonts w:cs="Times New Roman"/>
          <w:sz w:val="24"/>
          <w:szCs w:val="24"/>
          <w:vertAlign w:val="superscript"/>
        </w:rPr>
        <w:footnoteReference w:id="137"/>
      </w:r>
      <w:r w:rsidRPr="005944D7">
        <w:rPr>
          <w:rFonts w:cs="Times New Roman"/>
          <w:sz w:val="24"/>
          <w:szCs w:val="24"/>
        </w:rPr>
        <w:t xml:space="preserve"> </w:t>
      </w:r>
    </w:p>
    <w:p w14:paraId="21A942E7" w14:textId="591DFE66" w:rsidR="00292813" w:rsidRPr="005944D7" w:rsidRDefault="00C81DC0" w:rsidP="006F344F">
      <w:pPr>
        <w:suppressLineNumbers/>
        <w:tabs>
          <w:tab w:val="left" w:pos="0"/>
          <w:tab w:val="left" w:pos="420"/>
          <w:tab w:val="left" w:pos="620"/>
        </w:tabs>
        <w:adjustRightInd w:val="0"/>
        <w:spacing w:beforeLines="20" w:before="48" w:line="260" w:lineRule="exact"/>
        <w:ind w:firstLine="284"/>
        <w:jc w:val="both"/>
        <w:rPr>
          <w:rFonts w:cs="Times New Roman"/>
          <w:sz w:val="24"/>
          <w:szCs w:val="24"/>
        </w:rPr>
      </w:pPr>
      <w:r w:rsidRPr="005944D7">
        <w:rPr>
          <w:rFonts w:ascii="New Baskerville" w:hAnsi="New Baskerville" w:cs="Times New Roman"/>
          <w:lang w:eastAsia="ja-JP" w:bidi="ar-SA"/>
        </w:rPr>
        <w:lastRenderedPageBreak/>
        <w:t>Considerations of s</w:t>
      </w:r>
      <w:r w:rsidR="00292813" w:rsidRPr="005944D7">
        <w:rPr>
          <w:rFonts w:ascii="New Baskerville" w:hAnsi="New Baskerville" w:cs="Times New Roman"/>
          <w:lang w:eastAsia="ja-JP" w:bidi="ar-SA"/>
        </w:rPr>
        <w:t xml:space="preserve">implicity and predictability might </w:t>
      </w:r>
      <w:r w:rsidRPr="005944D7">
        <w:rPr>
          <w:rFonts w:ascii="New Baskerville" w:hAnsi="New Baskerville" w:cs="Times New Roman"/>
          <w:lang w:eastAsia="ja-JP" w:bidi="ar-SA"/>
        </w:rPr>
        <w:t xml:space="preserve">suggest using a period of </w:t>
      </w:r>
      <w:r w:rsidR="00B524F0" w:rsidRPr="005944D7">
        <w:rPr>
          <w:rFonts w:ascii="New Baskerville" w:hAnsi="New Baskerville" w:cs="Times New Roman"/>
          <w:lang w:eastAsia="ja-JP" w:bidi="ar-SA"/>
        </w:rPr>
        <w:t>actual co</w:t>
      </w:r>
      <w:r w:rsidR="00292813" w:rsidRPr="005944D7">
        <w:rPr>
          <w:rFonts w:ascii="New Baskerville" w:hAnsi="New Baskerville" w:cs="Times New Roman"/>
          <w:lang w:eastAsia="ja-JP" w:bidi="ar-SA"/>
        </w:rPr>
        <w:t xml:space="preserve">habitation as </w:t>
      </w:r>
      <w:r w:rsidRPr="005944D7">
        <w:rPr>
          <w:rFonts w:ascii="New Baskerville" w:hAnsi="New Baskerville" w:cs="Times New Roman"/>
          <w:lang w:eastAsia="ja-JP" w:bidi="ar-SA"/>
        </w:rPr>
        <w:t>the</w:t>
      </w:r>
      <w:r w:rsidR="00292813" w:rsidRPr="005944D7">
        <w:rPr>
          <w:rFonts w:ascii="New Baskerville" w:hAnsi="New Baskerville" w:cs="Times New Roman"/>
          <w:lang w:eastAsia="ja-JP" w:bidi="ar-SA"/>
        </w:rPr>
        <w:t xml:space="preserve"> sole entry requirement</w:t>
      </w:r>
      <w:r w:rsidR="00292813" w:rsidRPr="005944D7">
        <w:rPr>
          <w:rFonts w:cs="Times New Roman"/>
          <w:sz w:val="24"/>
          <w:szCs w:val="24"/>
        </w:rPr>
        <w:t>.</w:t>
      </w:r>
      <w:r w:rsidR="00292813" w:rsidRPr="005944D7">
        <w:rPr>
          <w:rFonts w:cs="Times New Roman"/>
          <w:sz w:val="24"/>
          <w:szCs w:val="24"/>
          <w:vertAlign w:val="superscript"/>
        </w:rPr>
        <w:footnoteReference w:id="138"/>
      </w:r>
      <w:r w:rsidR="00292813" w:rsidRPr="005944D7">
        <w:rPr>
          <w:rFonts w:cs="Times New Roman"/>
          <w:sz w:val="24"/>
          <w:szCs w:val="24"/>
        </w:rPr>
        <w:t xml:space="preserve"> </w:t>
      </w:r>
      <w:r w:rsidR="00292813" w:rsidRPr="005944D7">
        <w:rPr>
          <w:rFonts w:ascii="New Baskerville" w:hAnsi="New Baskerville" w:cs="Times New Roman"/>
          <w:lang w:eastAsia="ja-JP" w:bidi="ar-SA"/>
        </w:rPr>
        <w:t>But if simplicity, predictability</w:t>
      </w:r>
      <w:r w:rsidRPr="005944D7">
        <w:rPr>
          <w:rFonts w:ascii="New Baskerville" w:hAnsi="New Baskerville" w:cs="Times New Roman"/>
          <w:lang w:eastAsia="ja-JP" w:bidi="ar-SA"/>
        </w:rPr>
        <w:t>,</w:t>
      </w:r>
      <w:r w:rsidR="00292813" w:rsidRPr="005944D7">
        <w:rPr>
          <w:rFonts w:ascii="New Baskerville" w:hAnsi="New Baskerville" w:cs="Times New Roman"/>
          <w:lang w:eastAsia="ja-JP" w:bidi="ar-SA"/>
        </w:rPr>
        <w:t xml:space="preserve"> and ex-ante planning considerations totally overcome ex-post </w:t>
      </w:r>
      <w:r w:rsidRPr="005944D7">
        <w:rPr>
          <w:rFonts w:ascii="New Baskerville" w:hAnsi="New Baskerville" w:cs="Times New Roman"/>
          <w:lang w:eastAsia="ja-JP" w:bidi="ar-SA"/>
        </w:rPr>
        <w:t xml:space="preserve">considerations that are </w:t>
      </w:r>
      <w:r w:rsidR="00292813" w:rsidRPr="005944D7">
        <w:rPr>
          <w:rFonts w:ascii="New Baskerville" w:hAnsi="New Baskerville" w:cs="Times New Roman"/>
          <w:lang w:eastAsia="ja-JP" w:bidi="ar-SA"/>
        </w:rPr>
        <w:t>sensitiv</w:t>
      </w:r>
      <w:r w:rsidRPr="005944D7">
        <w:rPr>
          <w:rFonts w:ascii="New Baskerville" w:hAnsi="New Baskerville" w:cs="Times New Roman"/>
          <w:lang w:eastAsia="ja-JP" w:bidi="ar-SA"/>
        </w:rPr>
        <w:t>e</w:t>
      </w:r>
      <w:r w:rsidR="00292813" w:rsidRPr="005944D7">
        <w:rPr>
          <w:rFonts w:ascii="New Baskerville" w:hAnsi="New Baskerville" w:cs="Times New Roman"/>
          <w:lang w:eastAsia="ja-JP" w:bidi="ar-SA"/>
        </w:rPr>
        <w:t xml:space="preserve"> to </w:t>
      </w:r>
      <w:r w:rsidRPr="005944D7">
        <w:rPr>
          <w:rFonts w:ascii="New Baskerville" w:hAnsi="New Baskerville" w:cs="Times New Roman"/>
          <w:lang w:eastAsia="ja-JP" w:bidi="ar-SA"/>
        </w:rPr>
        <w:t xml:space="preserve">a </w:t>
      </w:r>
      <w:r w:rsidR="00292813" w:rsidRPr="005944D7">
        <w:rPr>
          <w:rFonts w:ascii="New Baskerville" w:hAnsi="New Baskerville" w:cs="Times New Roman"/>
          <w:lang w:eastAsia="ja-JP" w:bidi="ar-SA"/>
        </w:rPr>
        <w:t xml:space="preserve">diversity </w:t>
      </w:r>
      <w:r w:rsidRPr="005944D7">
        <w:rPr>
          <w:rFonts w:ascii="New Baskerville" w:hAnsi="New Baskerville" w:cs="Times New Roman"/>
          <w:lang w:eastAsia="ja-JP" w:bidi="ar-SA"/>
        </w:rPr>
        <w:t xml:space="preserve">of </w:t>
      </w:r>
      <w:r w:rsidR="00292813" w:rsidRPr="005944D7">
        <w:rPr>
          <w:rFonts w:ascii="New Baskerville" w:hAnsi="New Baskerville" w:cs="Times New Roman"/>
          <w:lang w:eastAsia="ja-JP" w:bidi="ar-SA"/>
        </w:rPr>
        <w:t>actual lifestyle</w:t>
      </w:r>
      <w:r w:rsidRPr="005944D7">
        <w:rPr>
          <w:rFonts w:ascii="New Baskerville" w:hAnsi="New Baskerville" w:cs="Times New Roman"/>
          <w:lang w:eastAsia="ja-JP" w:bidi="ar-SA"/>
        </w:rPr>
        <w:t>s,</w:t>
      </w:r>
      <w:r w:rsidR="00292813" w:rsidRPr="005944D7">
        <w:rPr>
          <w:rFonts w:ascii="New Baskerville" w:hAnsi="New Baskerville" w:cs="Times New Roman"/>
          <w:lang w:eastAsia="ja-JP" w:bidi="ar-SA"/>
        </w:rPr>
        <w:t xml:space="preserve"> then the formal explicit contract model is preferable. Thus, the pluralist model prefers a more nuanced approach </w:t>
      </w:r>
      <w:r w:rsidRPr="005944D7">
        <w:rPr>
          <w:rFonts w:ascii="New Baskerville" w:hAnsi="New Baskerville" w:cs="Times New Roman"/>
          <w:lang w:eastAsia="ja-JP" w:bidi="ar-SA"/>
        </w:rPr>
        <w:t xml:space="preserve">in which </w:t>
      </w:r>
      <w:r w:rsidR="00292813" w:rsidRPr="005944D7">
        <w:rPr>
          <w:rFonts w:ascii="New Baskerville" w:hAnsi="New Baskerville" w:cs="Times New Roman"/>
          <w:lang w:eastAsia="ja-JP" w:bidi="ar-SA"/>
        </w:rPr>
        <w:t xml:space="preserve">living together </w:t>
      </w:r>
      <w:r w:rsidRPr="005944D7">
        <w:rPr>
          <w:rFonts w:ascii="New Baskerville" w:hAnsi="New Baskerville" w:cs="Times New Roman"/>
          <w:lang w:eastAsia="ja-JP" w:bidi="ar-SA"/>
        </w:rPr>
        <w:t xml:space="preserve">establishes </w:t>
      </w:r>
      <w:r w:rsidR="00B02A63" w:rsidRPr="005944D7">
        <w:rPr>
          <w:rFonts w:ascii="New Baskerville" w:hAnsi="New Baskerville" w:cs="Times New Roman"/>
          <w:lang w:eastAsia="ja-JP" w:bidi="ar-SA"/>
        </w:rPr>
        <w:t xml:space="preserve">a </w:t>
      </w:r>
      <w:r w:rsidR="00292813" w:rsidRPr="005944D7">
        <w:rPr>
          <w:rFonts w:ascii="New Baskerville" w:hAnsi="New Baskerville" w:cs="Times New Roman"/>
          <w:lang w:eastAsia="ja-JP" w:bidi="ar-SA"/>
        </w:rPr>
        <w:t xml:space="preserve">presumption that can be rebutted by </w:t>
      </w:r>
      <w:r w:rsidRPr="005944D7">
        <w:rPr>
          <w:rFonts w:ascii="New Baskerville" w:hAnsi="New Baskerville" w:cs="Times New Roman"/>
          <w:lang w:eastAsia="ja-JP" w:bidi="ar-SA"/>
        </w:rPr>
        <w:t>facts</w:t>
      </w:r>
      <w:r w:rsidR="00292813" w:rsidRPr="005944D7">
        <w:rPr>
          <w:rFonts w:ascii="New Baskerville" w:hAnsi="New Baskerville" w:cs="Times New Roman"/>
          <w:lang w:eastAsia="ja-JP" w:bidi="ar-SA"/>
        </w:rPr>
        <w:t xml:space="preserve"> demonstrati</w:t>
      </w:r>
      <w:r w:rsidRPr="005944D7">
        <w:rPr>
          <w:rFonts w:ascii="New Baskerville" w:hAnsi="New Baskerville" w:cs="Times New Roman"/>
          <w:lang w:eastAsia="ja-JP" w:bidi="ar-SA"/>
        </w:rPr>
        <w:t>ng</w:t>
      </w:r>
      <w:r w:rsidR="00292813" w:rsidRPr="005944D7">
        <w:rPr>
          <w:rFonts w:ascii="New Baskerville" w:hAnsi="New Baskerville" w:cs="Times New Roman"/>
          <w:lang w:eastAsia="ja-JP" w:bidi="ar-SA"/>
        </w:rPr>
        <w:t xml:space="preserve"> that the </w:t>
      </w:r>
      <w:r w:rsidRPr="005944D7">
        <w:rPr>
          <w:rFonts w:ascii="New Baskerville" w:hAnsi="New Baskerville" w:cs="Times New Roman"/>
          <w:lang w:eastAsia="ja-JP" w:bidi="ar-SA"/>
        </w:rPr>
        <w:t xml:space="preserve">presumed </w:t>
      </w:r>
      <w:r w:rsidR="00292813" w:rsidRPr="005944D7">
        <w:rPr>
          <w:rFonts w:ascii="New Baskerville" w:hAnsi="New Baskerville" w:cs="Times New Roman"/>
          <w:lang w:eastAsia="ja-JP" w:bidi="ar-SA"/>
        </w:rPr>
        <w:t>cohabitants did not share a life together as a couple</w:t>
      </w:r>
      <w:r w:rsidR="00292813" w:rsidRPr="005944D7">
        <w:rPr>
          <w:rFonts w:cs="Times New Roman"/>
          <w:sz w:val="24"/>
          <w:szCs w:val="24"/>
        </w:rPr>
        <w:t>.</w:t>
      </w:r>
      <w:r w:rsidR="00292813" w:rsidRPr="005944D7">
        <w:rPr>
          <w:rFonts w:cs="Times New Roman"/>
          <w:sz w:val="24"/>
          <w:szCs w:val="24"/>
          <w:vertAlign w:val="superscript"/>
        </w:rPr>
        <w:footnoteReference w:id="139"/>
      </w:r>
      <w:r w:rsidR="00292813" w:rsidRPr="005944D7">
        <w:rPr>
          <w:rFonts w:cs="Times New Roman"/>
          <w:sz w:val="24"/>
          <w:szCs w:val="24"/>
        </w:rPr>
        <w:t xml:space="preserve"> </w:t>
      </w:r>
    </w:p>
    <w:p w14:paraId="7578495E" w14:textId="77777777" w:rsidR="00292813" w:rsidRPr="005944D7" w:rsidRDefault="00292813" w:rsidP="006F344F">
      <w:pPr>
        <w:suppressLineNumbers/>
        <w:tabs>
          <w:tab w:val="left" w:pos="0"/>
          <w:tab w:val="left" w:pos="420"/>
          <w:tab w:val="left" w:pos="620"/>
        </w:tabs>
        <w:adjustRightInd w:val="0"/>
        <w:spacing w:beforeLines="20" w:before="48" w:line="260" w:lineRule="exact"/>
        <w:ind w:firstLine="284"/>
        <w:jc w:val="both"/>
        <w:rPr>
          <w:rFonts w:cs="Times New Roman"/>
          <w:sz w:val="24"/>
          <w:szCs w:val="24"/>
        </w:rPr>
      </w:pPr>
      <w:r w:rsidRPr="005944D7">
        <w:rPr>
          <w:rFonts w:ascii="New Baskerville" w:hAnsi="New Baskerville" w:cs="Times New Roman"/>
          <w:lang w:eastAsia="ja-JP" w:bidi="ar-SA"/>
        </w:rPr>
        <w:t xml:space="preserve">The ALI, for example, </w:t>
      </w:r>
      <w:r w:rsidR="00C81DC0" w:rsidRPr="005944D7">
        <w:rPr>
          <w:rFonts w:ascii="New Baskerville" w:hAnsi="New Baskerville" w:cs="Times New Roman"/>
          <w:lang w:eastAsia="ja-JP" w:bidi="ar-SA"/>
        </w:rPr>
        <w:t xml:space="preserve">has identified thirteen </w:t>
      </w:r>
      <w:r w:rsidRPr="005944D7">
        <w:rPr>
          <w:rFonts w:ascii="New Baskerville" w:hAnsi="New Baskerville" w:cs="Times New Roman"/>
          <w:lang w:eastAsia="ja-JP" w:bidi="ar-SA"/>
        </w:rPr>
        <w:t>factors that courts</w:t>
      </w:r>
      <w:r w:rsidR="00C81DC0" w:rsidRPr="005944D7">
        <w:rPr>
          <w:rFonts w:ascii="New Baskerville" w:hAnsi="New Baskerville" w:cs="Times New Roman"/>
          <w:lang w:eastAsia="ja-JP" w:bidi="ar-SA"/>
        </w:rPr>
        <w:t xml:space="preserve"> should consider</w:t>
      </w:r>
      <w:r w:rsidRPr="005944D7">
        <w:rPr>
          <w:rFonts w:ascii="New Baskerville" w:hAnsi="New Baskerville" w:cs="Times New Roman"/>
          <w:lang w:eastAsia="ja-JP" w:bidi="ar-SA"/>
        </w:rPr>
        <w:t xml:space="preserve"> in deciding whether a couple shared </w:t>
      </w:r>
      <w:r w:rsidR="00C81DC0" w:rsidRPr="005944D7">
        <w:rPr>
          <w:rFonts w:ascii="New Baskerville" w:hAnsi="New Baskerville" w:cs="Times New Roman"/>
          <w:lang w:eastAsia="ja-JP" w:bidi="ar-SA"/>
        </w:rPr>
        <w:t xml:space="preserve">a </w:t>
      </w:r>
      <w:r w:rsidRPr="005944D7">
        <w:rPr>
          <w:rFonts w:ascii="New Baskerville" w:hAnsi="New Baskerville" w:cs="Times New Roman"/>
          <w:lang w:eastAsia="ja-JP" w:bidi="ar-SA"/>
        </w:rPr>
        <w:t>life together</w:t>
      </w:r>
      <w:r w:rsidRPr="005944D7">
        <w:rPr>
          <w:rFonts w:cs="Times New Roman"/>
          <w:sz w:val="24"/>
          <w:szCs w:val="24"/>
        </w:rPr>
        <w:t>.</w:t>
      </w:r>
      <w:r w:rsidRPr="005944D7">
        <w:rPr>
          <w:rFonts w:cs="Times New Roman"/>
          <w:sz w:val="24"/>
          <w:szCs w:val="24"/>
          <w:vertAlign w:val="superscript"/>
        </w:rPr>
        <w:footnoteReference w:id="140"/>
      </w:r>
      <w:r w:rsidRPr="005944D7">
        <w:rPr>
          <w:rFonts w:cs="Times New Roman"/>
          <w:sz w:val="24"/>
          <w:szCs w:val="24"/>
        </w:rPr>
        <w:t xml:space="preserve"> </w:t>
      </w:r>
      <w:r w:rsidRPr="005944D7">
        <w:rPr>
          <w:rFonts w:ascii="New Baskerville" w:hAnsi="New Baskerville" w:cs="Times New Roman"/>
          <w:lang w:eastAsia="ja-JP" w:bidi="ar-SA"/>
        </w:rPr>
        <w:t>Some factors</w:t>
      </w:r>
      <w:r w:rsidR="00C81DC0" w:rsidRPr="005944D7">
        <w:rPr>
          <w:rFonts w:ascii="New Baskerville" w:hAnsi="New Baskerville" w:cs="Times New Roman"/>
          <w:lang w:eastAsia="ja-JP" w:bidi="ar-SA"/>
        </w:rPr>
        <w:t>,</w:t>
      </w:r>
      <w:r w:rsidRPr="005944D7">
        <w:rPr>
          <w:rFonts w:ascii="New Baskerville" w:hAnsi="New Baskerville" w:cs="Times New Roman"/>
          <w:lang w:eastAsia="ja-JP" w:bidi="ar-SA"/>
        </w:rPr>
        <w:t xml:space="preserve"> such as making statements </w:t>
      </w:r>
      <w:r w:rsidR="005D3B53" w:rsidRPr="005944D7">
        <w:rPr>
          <w:rFonts w:ascii="New Baskerville" w:hAnsi="New Baskerville" w:cs="Times New Roman"/>
          <w:lang w:eastAsia="ja-JP" w:bidi="ar-SA"/>
        </w:rPr>
        <w:t>acknowledging</w:t>
      </w:r>
      <w:r w:rsidR="00C81DC0" w:rsidRPr="005944D7">
        <w:rPr>
          <w:rFonts w:ascii="New Baskerville" w:hAnsi="New Baskerville" w:cs="Times New Roman"/>
          <w:lang w:eastAsia="ja-JP" w:bidi="ar-SA"/>
        </w:rPr>
        <w:t xml:space="preserve"> </w:t>
      </w:r>
      <w:r w:rsidRPr="005944D7">
        <w:rPr>
          <w:rFonts w:ascii="New Baskerville" w:hAnsi="New Baskerville" w:cs="Times New Roman"/>
          <w:lang w:eastAsia="ja-JP" w:bidi="ar-SA"/>
        </w:rPr>
        <w:t>the relationship or participati</w:t>
      </w:r>
      <w:r w:rsidR="00C81DC0" w:rsidRPr="005944D7">
        <w:rPr>
          <w:rFonts w:ascii="New Baskerville" w:hAnsi="New Baskerville" w:cs="Times New Roman"/>
          <w:lang w:eastAsia="ja-JP" w:bidi="ar-SA"/>
        </w:rPr>
        <w:t>ng</w:t>
      </w:r>
      <w:r w:rsidRPr="005944D7">
        <w:rPr>
          <w:rFonts w:ascii="New Baskerville" w:hAnsi="New Baskerville" w:cs="Times New Roman"/>
          <w:lang w:eastAsia="ja-JP" w:bidi="ar-SA"/>
        </w:rPr>
        <w:t xml:space="preserve"> in </w:t>
      </w:r>
      <w:r w:rsidR="00C81DC0" w:rsidRPr="005944D7">
        <w:rPr>
          <w:rFonts w:ascii="New Baskerville" w:hAnsi="New Baskerville" w:cs="Times New Roman"/>
          <w:lang w:eastAsia="ja-JP" w:bidi="ar-SA"/>
        </w:rPr>
        <w:t xml:space="preserve">a </w:t>
      </w:r>
      <w:r w:rsidRPr="005944D7">
        <w:rPr>
          <w:rFonts w:ascii="New Baskerville" w:hAnsi="New Baskerville" w:cs="Times New Roman"/>
          <w:lang w:eastAsia="ja-JP" w:bidi="ar-SA"/>
        </w:rPr>
        <w:t>commitment ceremon</w:t>
      </w:r>
      <w:r w:rsidR="00C81DC0" w:rsidRPr="005944D7">
        <w:rPr>
          <w:rFonts w:ascii="New Baskerville" w:hAnsi="New Baskerville" w:cs="Times New Roman"/>
          <w:lang w:eastAsia="ja-JP" w:bidi="ar-SA"/>
        </w:rPr>
        <w:t>y</w:t>
      </w:r>
      <w:r w:rsidRPr="005944D7">
        <w:rPr>
          <w:rFonts w:ascii="New Baskerville" w:hAnsi="New Baskerville" w:cs="Times New Roman"/>
          <w:lang w:eastAsia="ja-JP" w:bidi="ar-SA"/>
        </w:rPr>
        <w:t xml:space="preserve"> are more contractual</w:t>
      </w:r>
      <w:r w:rsidR="00C81DC0" w:rsidRPr="005944D7">
        <w:rPr>
          <w:rFonts w:ascii="New Baskerville" w:hAnsi="New Baskerville" w:cs="Times New Roman"/>
          <w:lang w:eastAsia="ja-JP" w:bidi="ar-SA"/>
        </w:rPr>
        <w:t xml:space="preserve"> in nature</w:t>
      </w:r>
      <w:r w:rsidRPr="005944D7">
        <w:rPr>
          <w:rFonts w:ascii="New Baskerville" w:hAnsi="New Baskerville" w:cs="Times New Roman"/>
          <w:lang w:eastAsia="ja-JP" w:bidi="ar-SA"/>
        </w:rPr>
        <w:t>, while other factors</w:t>
      </w:r>
      <w:r w:rsidR="00C81DC0" w:rsidRPr="005944D7">
        <w:rPr>
          <w:rFonts w:ascii="New Baskerville" w:hAnsi="New Baskerville" w:cs="Times New Roman"/>
          <w:lang w:eastAsia="ja-JP" w:bidi="ar-SA"/>
        </w:rPr>
        <w:t>,</w:t>
      </w:r>
      <w:r w:rsidRPr="005944D7">
        <w:rPr>
          <w:rFonts w:ascii="New Baskerville" w:hAnsi="New Baskerville" w:cs="Times New Roman"/>
          <w:lang w:eastAsia="ja-JP" w:bidi="ar-SA"/>
        </w:rPr>
        <w:t xml:space="preserve"> such as intermingling finances, becoming economically dependent, having defined tasks and </w:t>
      </w:r>
      <w:r w:rsidR="00C81DC0" w:rsidRPr="005944D7">
        <w:rPr>
          <w:rFonts w:ascii="New Baskerville" w:hAnsi="New Baskerville" w:cs="Times New Roman"/>
          <w:lang w:eastAsia="ja-JP" w:bidi="ar-SA"/>
        </w:rPr>
        <w:t xml:space="preserve">a division of </w:t>
      </w:r>
      <w:r w:rsidR="005D3B53" w:rsidRPr="005944D7">
        <w:rPr>
          <w:rFonts w:ascii="New Baskerville" w:hAnsi="New Baskerville" w:cs="Times New Roman"/>
          <w:lang w:eastAsia="ja-JP" w:bidi="ar-SA"/>
        </w:rPr>
        <w:t xml:space="preserve">labor </w:t>
      </w:r>
      <w:r w:rsidRPr="005944D7">
        <w:rPr>
          <w:rFonts w:ascii="New Baskerville" w:hAnsi="New Baskerville" w:cs="Times New Roman"/>
          <w:lang w:eastAsia="ja-JP" w:bidi="ar-SA"/>
        </w:rPr>
        <w:t>between partners</w:t>
      </w:r>
      <w:r w:rsidR="00C81DC0" w:rsidRPr="005944D7">
        <w:rPr>
          <w:rFonts w:ascii="New Baskerville" w:hAnsi="New Baskerville" w:cs="Times New Roman"/>
          <w:lang w:eastAsia="ja-JP" w:bidi="ar-SA"/>
        </w:rPr>
        <w:t>,</w:t>
      </w:r>
      <w:r w:rsidRPr="005944D7">
        <w:rPr>
          <w:rFonts w:ascii="New Baskerville" w:hAnsi="New Baskerville" w:cs="Times New Roman"/>
          <w:lang w:eastAsia="ja-JP" w:bidi="ar-SA"/>
        </w:rPr>
        <w:t xml:space="preserve"> or </w:t>
      </w:r>
      <w:r w:rsidR="005D3B53" w:rsidRPr="005944D7">
        <w:rPr>
          <w:rFonts w:ascii="New Baskerville" w:hAnsi="New Baskerville" w:cs="Times New Roman"/>
          <w:lang w:eastAsia="ja-JP" w:bidi="ar-SA"/>
        </w:rPr>
        <w:t xml:space="preserve">raising children </w:t>
      </w:r>
      <w:r w:rsidRPr="005944D7">
        <w:rPr>
          <w:rFonts w:ascii="New Baskerville" w:hAnsi="New Baskerville" w:cs="Times New Roman"/>
          <w:lang w:eastAsia="ja-JP" w:bidi="ar-SA"/>
        </w:rPr>
        <w:t>joint</w:t>
      </w:r>
      <w:r w:rsidR="005D3B53" w:rsidRPr="005944D7">
        <w:rPr>
          <w:rFonts w:ascii="New Baskerville" w:hAnsi="New Baskerville" w:cs="Times New Roman"/>
          <w:lang w:eastAsia="ja-JP" w:bidi="ar-SA"/>
        </w:rPr>
        <w:t>ly, are</w:t>
      </w:r>
      <w:r w:rsidRPr="005944D7">
        <w:rPr>
          <w:rFonts w:ascii="New Baskerville" w:hAnsi="New Baskerville" w:cs="Times New Roman"/>
          <w:lang w:eastAsia="ja-JP" w:bidi="ar-SA"/>
        </w:rPr>
        <w:t xml:space="preserve"> more extra-contractual.</w:t>
      </w:r>
      <w:r w:rsidRPr="005944D7">
        <w:rPr>
          <w:rFonts w:cs="Times New Roman"/>
          <w:sz w:val="24"/>
          <w:szCs w:val="24"/>
          <w:vertAlign w:val="superscript"/>
        </w:rPr>
        <w:footnoteReference w:id="141"/>
      </w:r>
      <w:r w:rsidRPr="005944D7">
        <w:rPr>
          <w:rFonts w:cs="Times New Roman"/>
          <w:sz w:val="24"/>
          <w:szCs w:val="24"/>
        </w:rPr>
        <w:t xml:space="preserve"> </w:t>
      </w:r>
    </w:p>
    <w:p w14:paraId="22A396DB" w14:textId="77777777" w:rsidR="00292813" w:rsidRPr="005944D7" w:rsidRDefault="00292813" w:rsidP="006F344F">
      <w:pPr>
        <w:suppressLineNumbers/>
        <w:tabs>
          <w:tab w:val="left" w:pos="0"/>
          <w:tab w:val="left" w:pos="420"/>
          <w:tab w:val="left" w:pos="620"/>
        </w:tabs>
        <w:adjustRightInd w:val="0"/>
        <w:spacing w:beforeLines="20" w:before="48" w:line="260" w:lineRule="exact"/>
        <w:ind w:firstLine="284"/>
        <w:jc w:val="both"/>
        <w:rPr>
          <w:rFonts w:ascii="New Baskerville" w:hAnsi="New Baskerville" w:cs="Times New Roman"/>
          <w:lang w:eastAsia="ja-JP" w:bidi="ar-SA"/>
        </w:rPr>
      </w:pPr>
      <w:r w:rsidRPr="005944D7">
        <w:rPr>
          <w:rFonts w:ascii="New Baskerville" w:hAnsi="New Baskerville" w:cs="Times New Roman"/>
          <w:lang w:eastAsia="ja-JP" w:bidi="ar-SA"/>
        </w:rPr>
        <w:t xml:space="preserve">Most of the ALI factors </w:t>
      </w:r>
      <w:r w:rsidR="00B11667" w:rsidRPr="005944D7">
        <w:rPr>
          <w:rFonts w:ascii="New Baskerville" w:hAnsi="New Baskerville" w:cs="Times New Roman"/>
          <w:lang w:eastAsia="ja-JP" w:bidi="ar-SA"/>
        </w:rPr>
        <w:t xml:space="preserve">would </w:t>
      </w:r>
      <w:r w:rsidR="005D3B53" w:rsidRPr="005944D7">
        <w:rPr>
          <w:rFonts w:ascii="New Baskerville" w:hAnsi="New Baskerville" w:cs="Times New Roman"/>
          <w:lang w:eastAsia="ja-JP" w:bidi="ar-SA"/>
        </w:rPr>
        <w:t>also serve</w:t>
      </w:r>
      <w:r w:rsidRPr="005944D7">
        <w:rPr>
          <w:rFonts w:ascii="New Baskerville" w:hAnsi="New Baskerville" w:cs="Times New Roman"/>
          <w:lang w:eastAsia="ja-JP" w:bidi="ar-SA"/>
        </w:rPr>
        <w:t xml:space="preserve"> the pluralist model in the screening process. Yet</w:t>
      </w:r>
      <w:r w:rsidR="005D3B53" w:rsidRPr="005944D7">
        <w:rPr>
          <w:rFonts w:ascii="New Baskerville" w:hAnsi="New Baskerville" w:cs="Times New Roman"/>
          <w:lang w:eastAsia="ja-JP" w:bidi="ar-SA"/>
        </w:rPr>
        <w:t xml:space="preserve"> </w:t>
      </w:r>
      <w:r w:rsidRPr="005944D7">
        <w:rPr>
          <w:rFonts w:ascii="New Baskerville" w:hAnsi="New Baskerville" w:cs="Times New Roman"/>
          <w:lang w:eastAsia="ja-JP" w:bidi="ar-SA"/>
        </w:rPr>
        <w:t>there is a substantive difference between the status approaches of the ALI and the pluralist model’s</w:t>
      </w:r>
      <w:r w:rsidR="005D3B53" w:rsidRPr="005944D7">
        <w:rPr>
          <w:rFonts w:ascii="New Baskerville" w:hAnsi="New Baskerville" w:cs="Times New Roman"/>
          <w:lang w:eastAsia="ja-JP" w:bidi="ar-SA"/>
        </w:rPr>
        <w:t xml:space="preserve"> proposed</w:t>
      </w:r>
      <w:r w:rsidRPr="005944D7">
        <w:rPr>
          <w:rFonts w:ascii="New Baskerville" w:hAnsi="New Baskerville" w:cs="Times New Roman"/>
          <w:lang w:eastAsia="ja-JP" w:bidi="ar-SA"/>
        </w:rPr>
        <w:t xml:space="preserve"> mechanism.</w:t>
      </w:r>
    </w:p>
    <w:p w14:paraId="78DF2533" w14:textId="77777777" w:rsidR="00292813" w:rsidRPr="005944D7" w:rsidRDefault="00292813" w:rsidP="006F344F">
      <w:pPr>
        <w:suppressLineNumbers/>
        <w:tabs>
          <w:tab w:val="left" w:pos="0"/>
          <w:tab w:val="left" w:pos="420"/>
          <w:tab w:val="left" w:pos="620"/>
        </w:tabs>
        <w:adjustRightInd w:val="0"/>
        <w:spacing w:beforeLines="20" w:before="48" w:line="260" w:lineRule="exact"/>
        <w:ind w:firstLine="284"/>
        <w:jc w:val="both"/>
        <w:rPr>
          <w:rFonts w:ascii="New Baskerville" w:hAnsi="New Baskerville" w:cs="Times New Roman"/>
          <w:lang w:eastAsia="ja-JP" w:bidi="ar-SA"/>
        </w:rPr>
      </w:pPr>
      <w:r w:rsidRPr="005944D7">
        <w:rPr>
          <w:rFonts w:ascii="New Baskerville" w:hAnsi="New Baskerville" w:cs="Times New Roman"/>
          <w:lang w:eastAsia="ja-JP" w:bidi="ar-SA"/>
        </w:rPr>
        <w:t xml:space="preserve">According to the ALI method, after considering </w:t>
      </w:r>
      <w:r w:rsidR="00B11667" w:rsidRPr="005944D7">
        <w:rPr>
          <w:rFonts w:ascii="New Baskerville" w:hAnsi="New Baskerville" w:cs="Times New Roman"/>
          <w:lang w:eastAsia="ja-JP" w:bidi="ar-SA"/>
        </w:rPr>
        <w:t xml:space="preserve">the relevant </w:t>
      </w:r>
      <w:r w:rsidRPr="005944D7">
        <w:rPr>
          <w:rFonts w:ascii="New Baskerville" w:hAnsi="New Baskerville" w:cs="Times New Roman"/>
          <w:lang w:eastAsia="ja-JP" w:bidi="ar-SA"/>
        </w:rPr>
        <w:t xml:space="preserve">presumptions and factors, the court should </w:t>
      </w:r>
      <w:r w:rsidR="00B11667" w:rsidRPr="005944D7">
        <w:rPr>
          <w:rFonts w:ascii="New Baskerville" w:hAnsi="New Baskerville" w:cs="Times New Roman"/>
          <w:lang w:eastAsia="ja-JP" w:bidi="ar-SA"/>
        </w:rPr>
        <w:t>determine</w:t>
      </w:r>
      <w:r w:rsidRPr="005944D7">
        <w:rPr>
          <w:rFonts w:ascii="New Baskerville" w:hAnsi="New Baskerville" w:cs="Times New Roman"/>
          <w:lang w:eastAsia="ja-JP" w:bidi="ar-SA"/>
        </w:rPr>
        <w:t xml:space="preserve"> whether the partners are </w:t>
      </w:r>
      <w:r w:rsidR="00B524F0" w:rsidRPr="005944D7">
        <w:rPr>
          <w:rFonts w:ascii="New Baskerville" w:hAnsi="New Baskerville" w:cs="Times New Roman"/>
          <w:lang w:eastAsia="ja-JP" w:bidi="ar-SA"/>
        </w:rPr>
        <w:t xml:space="preserve">in fact </w:t>
      </w:r>
      <w:r w:rsidRPr="005944D7">
        <w:rPr>
          <w:rFonts w:ascii="New Baskerville" w:hAnsi="New Baskerville" w:cs="Times New Roman"/>
          <w:lang w:eastAsia="ja-JP" w:bidi="ar-SA"/>
        </w:rPr>
        <w:t xml:space="preserve">domestic partners (the ALI label for cohabitants). </w:t>
      </w:r>
      <w:r w:rsidR="00B11667" w:rsidRPr="005944D7">
        <w:rPr>
          <w:rFonts w:ascii="New Baskerville" w:hAnsi="New Baskerville" w:cs="Times New Roman"/>
          <w:lang w:eastAsia="ja-JP" w:bidi="ar-SA"/>
        </w:rPr>
        <w:t>If so</w:t>
      </w:r>
      <w:r w:rsidRPr="005944D7">
        <w:rPr>
          <w:rFonts w:ascii="New Baskerville" w:hAnsi="New Baskerville" w:cs="Times New Roman"/>
          <w:lang w:eastAsia="ja-JP" w:bidi="ar-SA"/>
        </w:rPr>
        <w:t xml:space="preserve">, cohabitation law (which according to the ALI is almost identical to marriage law) should be applied. </w:t>
      </w:r>
    </w:p>
    <w:p w14:paraId="23A306F9" w14:textId="77777777" w:rsidR="00292813" w:rsidRPr="005944D7" w:rsidRDefault="00B11667" w:rsidP="006F344F">
      <w:pPr>
        <w:suppressLineNumbers/>
        <w:tabs>
          <w:tab w:val="left" w:pos="0"/>
          <w:tab w:val="left" w:pos="420"/>
          <w:tab w:val="left" w:pos="620"/>
        </w:tabs>
        <w:adjustRightInd w:val="0"/>
        <w:spacing w:beforeLines="20" w:before="48" w:line="260" w:lineRule="exact"/>
        <w:ind w:firstLine="284"/>
        <w:jc w:val="both"/>
        <w:rPr>
          <w:rFonts w:ascii="New Baskerville" w:hAnsi="New Baskerville" w:cs="Times New Roman"/>
          <w:lang w:eastAsia="ja-JP" w:bidi="ar-SA"/>
        </w:rPr>
      </w:pPr>
      <w:r w:rsidRPr="005944D7">
        <w:rPr>
          <w:rFonts w:ascii="New Baskerville" w:hAnsi="New Baskerville" w:cs="Times New Roman"/>
          <w:lang w:eastAsia="ja-JP" w:bidi="ar-SA"/>
        </w:rPr>
        <w:t xml:space="preserve">Under the </w:t>
      </w:r>
      <w:r w:rsidR="00292813" w:rsidRPr="005944D7">
        <w:rPr>
          <w:rFonts w:ascii="New Baskerville" w:hAnsi="New Baskerville" w:cs="Times New Roman"/>
          <w:lang w:eastAsia="ja-JP" w:bidi="ar-SA"/>
        </w:rPr>
        <w:t xml:space="preserve">pluralist model, </w:t>
      </w:r>
      <w:r w:rsidRPr="005944D7">
        <w:rPr>
          <w:rFonts w:ascii="New Baskerville" w:hAnsi="New Baskerville" w:cs="Times New Roman"/>
          <w:lang w:eastAsia="ja-JP" w:bidi="ar-SA"/>
        </w:rPr>
        <w:t>by contrast</w:t>
      </w:r>
      <w:r w:rsidR="00292813" w:rsidRPr="005944D7">
        <w:rPr>
          <w:rFonts w:ascii="New Baskerville" w:hAnsi="New Baskerville" w:cs="Times New Roman"/>
          <w:lang w:eastAsia="ja-JP" w:bidi="ar-SA"/>
        </w:rPr>
        <w:t xml:space="preserve">, entry requirements should not be applied uniformly but </w:t>
      </w:r>
      <w:r w:rsidRPr="005944D7">
        <w:rPr>
          <w:rFonts w:ascii="New Baskerville" w:hAnsi="New Baskerville" w:cs="Times New Roman"/>
          <w:lang w:eastAsia="ja-JP" w:bidi="ar-SA"/>
        </w:rPr>
        <w:t>should</w:t>
      </w:r>
      <w:r w:rsidR="00292813" w:rsidRPr="005944D7">
        <w:rPr>
          <w:rFonts w:ascii="New Baskerville" w:hAnsi="New Baskerville" w:cs="Times New Roman"/>
          <w:lang w:eastAsia="ja-JP" w:bidi="ar-SA"/>
        </w:rPr>
        <w:t xml:space="preserve"> be adapted to the specific rights </w:t>
      </w:r>
      <w:r w:rsidRPr="005944D7">
        <w:rPr>
          <w:rFonts w:ascii="New Baskerville" w:hAnsi="New Baskerville" w:cs="Times New Roman"/>
          <w:lang w:eastAsia="ja-JP" w:bidi="ar-SA"/>
        </w:rPr>
        <w:t xml:space="preserve">in question, </w:t>
      </w:r>
      <w:r w:rsidR="00292813" w:rsidRPr="005944D7">
        <w:rPr>
          <w:rFonts w:ascii="New Baskerville" w:hAnsi="New Baskerville" w:cs="Times New Roman"/>
          <w:lang w:eastAsia="ja-JP" w:bidi="ar-SA"/>
        </w:rPr>
        <w:t xml:space="preserve">as discussed in the previous parts. </w:t>
      </w:r>
    </w:p>
    <w:p w14:paraId="404F323C" w14:textId="77777777" w:rsidR="00187999" w:rsidRPr="005944D7" w:rsidRDefault="00B11667" w:rsidP="00FD5FFE">
      <w:pPr>
        <w:suppressLineNumbers/>
        <w:tabs>
          <w:tab w:val="left" w:pos="0"/>
          <w:tab w:val="left" w:pos="420"/>
          <w:tab w:val="left" w:pos="620"/>
        </w:tabs>
        <w:adjustRightInd w:val="0"/>
        <w:spacing w:beforeLines="20" w:before="48" w:line="260" w:lineRule="exact"/>
        <w:ind w:firstLine="284"/>
        <w:jc w:val="both"/>
        <w:rPr>
          <w:rFonts w:ascii="New Baskerville" w:hAnsi="New Baskerville" w:cs="Times New Roman"/>
          <w:lang w:eastAsia="ja-JP" w:bidi="ar-SA"/>
        </w:rPr>
      </w:pPr>
      <w:r w:rsidRPr="005944D7">
        <w:rPr>
          <w:rFonts w:ascii="New Baskerville" w:hAnsi="New Baskerville" w:cs="Times New Roman"/>
          <w:lang w:eastAsia="ja-JP" w:bidi="ar-SA"/>
        </w:rPr>
        <w:t>Indeed</w:t>
      </w:r>
      <w:r w:rsidR="00292813" w:rsidRPr="005944D7">
        <w:rPr>
          <w:rFonts w:ascii="New Baskerville" w:hAnsi="New Baskerville" w:cs="Times New Roman"/>
          <w:lang w:eastAsia="ja-JP" w:bidi="ar-SA"/>
        </w:rPr>
        <w:t xml:space="preserve">, the pluralist model matches the entry requirements </w:t>
      </w:r>
      <w:r w:rsidRPr="005944D7">
        <w:rPr>
          <w:rFonts w:ascii="New Baskerville" w:hAnsi="New Baskerville" w:cs="Times New Roman"/>
          <w:lang w:eastAsia="ja-JP" w:bidi="ar-SA"/>
        </w:rPr>
        <w:t xml:space="preserve">with </w:t>
      </w:r>
      <w:r w:rsidR="00292813" w:rsidRPr="005944D7">
        <w:rPr>
          <w:rFonts w:ascii="New Baskerville" w:hAnsi="New Baskerville" w:cs="Times New Roman"/>
          <w:lang w:eastAsia="ja-JP" w:bidi="ar-SA"/>
        </w:rPr>
        <w:t xml:space="preserve">specific cohabitant rights. For example, if a partner sues for alimony, then the decision whether he or she is a cohabitant will be based on the economic dependency of the other partner. On the other hand, if a partner sues for marital property, then the </w:t>
      </w:r>
      <w:r w:rsidRPr="005944D7">
        <w:rPr>
          <w:rFonts w:ascii="New Baskerville" w:hAnsi="New Baskerville" w:cs="Times New Roman"/>
          <w:lang w:eastAsia="ja-JP" w:bidi="ar-SA"/>
        </w:rPr>
        <w:t xml:space="preserve">partners’ </w:t>
      </w:r>
      <w:r w:rsidR="00292813" w:rsidRPr="005944D7">
        <w:rPr>
          <w:rFonts w:ascii="New Baskerville" w:hAnsi="New Baskerville" w:cs="Times New Roman"/>
          <w:lang w:eastAsia="ja-JP" w:bidi="ar-SA"/>
        </w:rPr>
        <w:t>mutual contribution</w:t>
      </w:r>
      <w:r w:rsidRPr="005944D7">
        <w:rPr>
          <w:rFonts w:ascii="New Baskerville" w:hAnsi="New Baskerville" w:cs="Times New Roman"/>
          <w:lang w:eastAsia="ja-JP" w:bidi="ar-SA"/>
        </w:rPr>
        <w:t>—</w:t>
      </w:r>
      <w:r w:rsidR="00292813" w:rsidRPr="005944D7">
        <w:rPr>
          <w:rFonts w:ascii="New Baskerville" w:hAnsi="New Baskerville" w:cs="Times New Roman"/>
          <w:lang w:eastAsia="ja-JP" w:bidi="ar-SA"/>
        </w:rPr>
        <w:t>including contribution</w:t>
      </w:r>
      <w:r w:rsidRPr="005944D7">
        <w:rPr>
          <w:rFonts w:ascii="New Baskerville" w:hAnsi="New Baskerville" w:cs="Times New Roman"/>
          <w:lang w:eastAsia="ja-JP" w:bidi="ar-SA"/>
        </w:rPr>
        <w:t xml:space="preserve">s in the form of </w:t>
      </w:r>
      <w:r w:rsidR="00292813" w:rsidRPr="005944D7">
        <w:rPr>
          <w:rFonts w:ascii="New Baskerville" w:hAnsi="New Baskerville" w:cs="Times New Roman"/>
          <w:lang w:eastAsia="ja-JP" w:bidi="ar-SA"/>
        </w:rPr>
        <w:t xml:space="preserve">domestic </w:t>
      </w:r>
      <w:r w:rsidRPr="005944D7">
        <w:rPr>
          <w:rFonts w:ascii="New Baskerville" w:hAnsi="New Baskerville" w:cs="Times New Roman"/>
          <w:lang w:eastAsia="ja-JP" w:bidi="ar-SA"/>
        </w:rPr>
        <w:t>labor—</w:t>
      </w:r>
      <w:r w:rsidR="00292813" w:rsidRPr="005944D7">
        <w:rPr>
          <w:rFonts w:ascii="New Baskerville" w:hAnsi="New Baskerville" w:cs="Times New Roman"/>
          <w:lang w:eastAsia="ja-JP" w:bidi="ar-SA"/>
        </w:rPr>
        <w:t xml:space="preserve">will be the important criterion. </w:t>
      </w:r>
    </w:p>
    <w:p w14:paraId="3946EEFB" w14:textId="77777777" w:rsidR="00292813" w:rsidRPr="005944D7" w:rsidRDefault="00C573F0" w:rsidP="006F344F">
      <w:pPr>
        <w:pStyle w:val="1"/>
        <w:adjustRightInd w:val="0"/>
        <w:spacing w:beforeLines="20" w:before="48" w:after="0" w:line="260" w:lineRule="exact"/>
        <w:ind w:firstLine="284"/>
        <w:jc w:val="both"/>
        <w:rPr>
          <w:rFonts w:ascii="Times New Roman" w:hAnsi="Times New Roman"/>
          <w:b w:val="0"/>
          <w:bCs w:val="0"/>
          <w:i/>
          <w:iCs/>
          <w:sz w:val="22"/>
          <w:szCs w:val="22"/>
        </w:rPr>
      </w:pPr>
      <w:bookmarkStart w:id="147" w:name="_Toc144613040"/>
      <w:bookmarkStart w:id="148" w:name="_Toc157542475"/>
      <w:bookmarkStart w:id="149" w:name="_Toc157542651"/>
      <w:r w:rsidRPr="005944D7">
        <w:rPr>
          <w:rFonts w:ascii="Times New Roman" w:hAnsi="Times New Roman"/>
          <w:b w:val="0"/>
          <w:bCs w:val="0"/>
          <w:i/>
          <w:iCs/>
          <w:sz w:val="22"/>
          <w:szCs w:val="22"/>
        </w:rPr>
        <w:lastRenderedPageBreak/>
        <w:t>(</w:t>
      </w:r>
      <w:r w:rsidR="00DE0BE4" w:rsidRPr="005944D7">
        <w:rPr>
          <w:rFonts w:ascii="Times New Roman" w:hAnsi="Times New Roman"/>
          <w:b w:val="0"/>
          <w:bCs w:val="0"/>
          <w:i/>
          <w:iCs/>
          <w:sz w:val="22"/>
          <w:szCs w:val="22"/>
        </w:rPr>
        <w:t>2</w:t>
      </w:r>
      <w:r w:rsidRPr="005944D7">
        <w:rPr>
          <w:rFonts w:ascii="Times New Roman" w:hAnsi="Times New Roman"/>
          <w:b w:val="0"/>
          <w:bCs w:val="0"/>
          <w:i/>
          <w:iCs/>
          <w:sz w:val="22"/>
          <w:szCs w:val="22"/>
        </w:rPr>
        <w:t>)</w:t>
      </w:r>
      <w:r w:rsidR="00F257E1" w:rsidRPr="005944D7">
        <w:rPr>
          <w:rFonts w:ascii="Times New Roman" w:hAnsi="Times New Roman"/>
          <w:b w:val="0"/>
          <w:bCs w:val="0"/>
          <w:i/>
          <w:iCs/>
          <w:sz w:val="22"/>
          <w:szCs w:val="22"/>
        </w:rPr>
        <w:t xml:space="preserve"> </w:t>
      </w:r>
      <w:r w:rsidR="00292813" w:rsidRPr="005944D7">
        <w:rPr>
          <w:rFonts w:ascii="Times New Roman" w:hAnsi="Times New Roman"/>
          <w:b w:val="0"/>
          <w:bCs w:val="0"/>
          <w:i/>
          <w:iCs/>
          <w:sz w:val="22"/>
          <w:szCs w:val="22"/>
        </w:rPr>
        <w:t>Opting in: Relational Commitments between Long-Term Cohabitants</w:t>
      </w:r>
      <w:bookmarkEnd w:id="147"/>
      <w:bookmarkEnd w:id="148"/>
      <w:bookmarkEnd w:id="149"/>
      <w:r w:rsidR="00292813" w:rsidRPr="005944D7">
        <w:rPr>
          <w:rFonts w:ascii="Times New Roman" w:hAnsi="Times New Roman"/>
          <w:b w:val="0"/>
          <w:bCs w:val="0"/>
          <w:i/>
          <w:iCs/>
          <w:sz w:val="22"/>
          <w:szCs w:val="22"/>
        </w:rPr>
        <w:t xml:space="preserve"> </w:t>
      </w:r>
    </w:p>
    <w:p w14:paraId="714ADC16" w14:textId="77777777" w:rsidR="00292813" w:rsidRPr="005944D7" w:rsidRDefault="00B11667" w:rsidP="006F344F">
      <w:pPr>
        <w:suppressLineNumbers/>
        <w:tabs>
          <w:tab w:val="left" w:pos="0"/>
          <w:tab w:val="left" w:pos="420"/>
          <w:tab w:val="left" w:pos="620"/>
        </w:tabs>
        <w:adjustRightInd w:val="0"/>
        <w:spacing w:beforeLines="20" w:before="48" w:line="260" w:lineRule="exact"/>
        <w:ind w:firstLine="284"/>
        <w:jc w:val="both"/>
        <w:rPr>
          <w:rFonts w:ascii="New Baskerville" w:hAnsi="New Baskerville" w:cs="Times New Roman"/>
          <w:rtl/>
          <w:lang w:eastAsia="ja-JP"/>
        </w:rPr>
      </w:pPr>
      <w:r w:rsidRPr="005944D7">
        <w:rPr>
          <w:rFonts w:ascii="New Baskerville" w:hAnsi="New Baskerville" w:cs="Times New Roman"/>
          <w:lang w:eastAsia="ja-JP" w:bidi="ar-SA"/>
        </w:rPr>
        <w:t xml:space="preserve">Thus </w:t>
      </w:r>
      <w:r w:rsidR="00292813" w:rsidRPr="005944D7">
        <w:rPr>
          <w:rFonts w:ascii="New Baskerville" w:hAnsi="New Baskerville" w:cs="Times New Roman"/>
          <w:lang w:eastAsia="ja-JP" w:bidi="ar-SA"/>
        </w:rPr>
        <w:t xml:space="preserve">far, </w:t>
      </w:r>
      <w:r w:rsidRPr="005944D7">
        <w:rPr>
          <w:rFonts w:ascii="New Baskerville" w:hAnsi="New Baskerville" w:cs="Times New Roman"/>
          <w:lang w:eastAsia="ja-JP" w:bidi="ar-SA"/>
        </w:rPr>
        <w:t>this article has addressed</w:t>
      </w:r>
      <w:r w:rsidR="00292813" w:rsidRPr="005944D7">
        <w:rPr>
          <w:rFonts w:ascii="New Baskerville" w:hAnsi="New Baskerville" w:cs="Times New Roman"/>
          <w:lang w:eastAsia="ja-JP" w:bidi="ar-SA"/>
        </w:rPr>
        <w:t xml:space="preserve"> the scope of rights and duties that the pluralist model offers for cohabitants. </w:t>
      </w:r>
      <w:proofErr w:type="gramStart"/>
      <w:r w:rsidR="00292813" w:rsidRPr="005944D7">
        <w:rPr>
          <w:rFonts w:ascii="New Baskerville" w:hAnsi="New Baskerville" w:cs="Times New Roman"/>
          <w:lang w:eastAsia="ja-JP" w:bidi="ar-SA"/>
        </w:rPr>
        <w:t>In order to</w:t>
      </w:r>
      <w:proofErr w:type="gramEnd"/>
      <w:r w:rsidR="00292813" w:rsidRPr="005944D7">
        <w:rPr>
          <w:rFonts w:ascii="New Baskerville" w:hAnsi="New Baskerville" w:cs="Times New Roman"/>
          <w:lang w:eastAsia="ja-JP" w:bidi="ar-SA"/>
        </w:rPr>
        <w:t xml:space="preserve"> balance between the ex-ante distinguishing rationales and the ex-post extra-contractual considerations, the pluralist model provides </w:t>
      </w:r>
      <w:r w:rsidR="00266B91" w:rsidRPr="005944D7">
        <w:rPr>
          <w:rFonts w:ascii="New Baskerville" w:hAnsi="New Baskerville" w:cs="Times New Roman"/>
          <w:lang w:eastAsia="ja-JP" w:bidi="ar-SA"/>
        </w:rPr>
        <w:t xml:space="preserve">a </w:t>
      </w:r>
      <w:r w:rsidR="00292813" w:rsidRPr="005944D7">
        <w:rPr>
          <w:rFonts w:ascii="New Baskerville" w:hAnsi="New Baskerville" w:cs="Times New Roman"/>
          <w:lang w:eastAsia="ja-JP" w:bidi="ar-SA"/>
        </w:rPr>
        <w:t>narrow</w:t>
      </w:r>
      <w:r w:rsidR="00B524F0" w:rsidRPr="005944D7">
        <w:rPr>
          <w:rFonts w:ascii="New Baskerville" w:hAnsi="New Baskerville" w:cs="Times New Roman"/>
          <w:lang w:eastAsia="ja-JP" w:bidi="ar-SA"/>
        </w:rPr>
        <w:t xml:space="preserve"> and </w:t>
      </w:r>
      <w:r w:rsidR="00292813" w:rsidRPr="005944D7">
        <w:rPr>
          <w:rFonts w:ascii="New Baskerville" w:hAnsi="New Baskerville" w:cs="Times New Roman"/>
          <w:lang w:eastAsia="ja-JP" w:bidi="ar-SA"/>
        </w:rPr>
        <w:t xml:space="preserve">flexible contribution-based marital property regime accompanied by </w:t>
      </w:r>
      <w:r w:rsidR="00B524F0" w:rsidRPr="005944D7">
        <w:rPr>
          <w:rFonts w:ascii="New Baskerville" w:hAnsi="New Baskerville" w:cs="Times New Roman"/>
          <w:lang w:eastAsia="ja-JP" w:bidi="ar-SA"/>
        </w:rPr>
        <w:t xml:space="preserve">an </w:t>
      </w:r>
      <w:r w:rsidR="00292813" w:rsidRPr="005944D7">
        <w:rPr>
          <w:rFonts w:ascii="New Baskerville" w:hAnsi="New Baskerville" w:cs="Times New Roman"/>
          <w:lang w:eastAsia="ja-JP" w:bidi="ar-SA"/>
        </w:rPr>
        <w:t xml:space="preserve">entitlement to short-term rehabilitative maintenance. During long term cohabitation, however, the </w:t>
      </w:r>
      <w:r w:rsidR="00266B91" w:rsidRPr="005944D7">
        <w:rPr>
          <w:rFonts w:ascii="New Baskerville" w:hAnsi="New Baskerville" w:cs="Times New Roman"/>
          <w:lang w:eastAsia="ja-JP" w:bidi="ar-SA"/>
        </w:rPr>
        <w:t xml:space="preserve">usual </w:t>
      </w:r>
      <w:r w:rsidR="00292813" w:rsidRPr="005944D7">
        <w:rPr>
          <w:rFonts w:ascii="New Baskerville" w:hAnsi="New Baskerville" w:cs="Times New Roman"/>
          <w:lang w:eastAsia="ja-JP" w:bidi="ar-SA"/>
        </w:rPr>
        <w:t>equilibrium between ex-ante and ex-post perspectives is changed. First, in long-term relationships</w:t>
      </w:r>
      <w:r w:rsidR="00266B91" w:rsidRPr="005944D7">
        <w:rPr>
          <w:rFonts w:ascii="New Baskerville" w:hAnsi="New Baskerville" w:cs="Times New Roman"/>
          <w:lang w:eastAsia="ja-JP" w:bidi="ar-SA"/>
        </w:rPr>
        <w:t>—</w:t>
      </w:r>
      <w:r w:rsidR="00292813" w:rsidRPr="005944D7">
        <w:rPr>
          <w:rFonts w:ascii="New Baskerville" w:hAnsi="New Baskerville" w:cs="Times New Roman"/>
          <w:lang w:eastAsia="ja-JP" w:bidi="ar-SA"/>
        </w:rPr>
        <w:t>especially those accompanied by economic dependency and specification of roles</w:t>
      </w:r>
      <w:r w:rsidR="00266B91" w:rsidRPr="005944D7">
        <w:rPr>
          <w:rFonts w:ascii="New Baskerville" w:hAnsi="New Baskerville" w:cs="Times New Roman"/>
          <w:lang w:eastAsia="ja-JP" w:bidi="ar-SA"/>
        </w:rPr>
        <w:t>—</w:t>
      </w:r>
      <w:r w:rsidR="00292813" w:rsidRPr="005944D7">
        <w:rPr>
          <w:rFonts w:ascii="New Baskerville" w:hAnsi="New Baskerville" w:cs="Times New Roman"/>
          <w:lang w:eastAsia="ja-JP" w:bidi="ar-SA"/>
        </w:rPr>
        <w:t xml:space="preserve">extra-contractual considerations </w:t>
      </w:r>
      <w:r w:rsidR="00266B91" w:rsidRPr="005944D7">
        <w:rPr>
          <w:rFonts w:ascii="New Baskerville" w:hAnsi="New Baskerville" w:cs="Times New Roman"/>
          <w:lang w:eastAsia="ja-JP" w:bidi="ar-SA"/>
        </w:rPr>
        <w:t xml:space="preserve">such as </w:t>
      </w:r>
      <w:r w:rsidR="00292813" w:rsidRPr="005944D7">
        <w:rPr>
          <w:rFonts w:ascii="New Baskerville" w:hAnsi="New Baskerville" w:cs="Times New Roman"/>
          <w:lang w:eastAsia="ja-JP" w:bidi="ar-SA"/>
        </w:rPr>
        <w:t xml:space="preserve">protecting </w:t>
      </w:r>
      <w:r w:rsidR="00266B91" w:rsidRPr="005944D7">
        <w:rPr>
          <w:rFonts w:ascii="New Baskerville" w:hAnsi="New Baskerville" w:cs="Times New Roman"/>
          <w:lang w:eastAsia="ja-JP" w:bidi="ar-SA"/>
        </w:rPr>
        <w:t xml:space="preserve">the </w:t>
      </w:r>
      <w:r w:rsidR="00292813" w:rsidRPr="005944D7">
        <w:rPr>
          <w:rFonts w:ascii="New Baskerville" w:hAnsi="New Baskerville" w:cs="Times New Roman"/>
          <w:lang w:eastAsia="ja-JP" w:bidi="ar-SA"/>
        </w:rPr>
        <w:t>depende</w:t>
      </w:r>
      <w:r w:rsidR="00266B91" w:rsidRPr="005944D7">
        <w:rPr>
          <w:rFonts w:ascii="New Baskerville" w:hAnsi="New Baskerville" w:cs="Times New Roman"/>
          <w:lang w:eastAsia="ja-JP" w:bidi="ar-SA"/>
        </w:rPr>
        <w:t>nt</w:t>
      </w:r>
      <w:r w:rsidR="00292813" w:rsidRPr="005944D7">
        <w:rPr>
          <w:rFonts w:ascii="New Baskerville" w:hAnsi="New Baskerville" w:cs="Times New Roman"/>
          <w:lang w:eastAsia="ja-JP" w:bidi="ar-SA"/>
        </w:rPr>
        <w:t xml:space="preserve"> part</w:t>
      </w:r>
      <w:r w:rsidR="00266B91" w:rsidRPr="005944D7">
        <w:rPr>
          <w:rFonts w:ascii="New Baskerville" w:hAnsi="New Baskerville" w:cs="Times New Roman"/>
          <w:lang w:eastAsia="ja-JP" w:bidi="ar-SA"/>
        </w:rPr>
        <w:t>y</w:t>
      </w:r>
      <w:r w:rsidR="00292813" w:rsidRPr="005944D7">
        <w:rPr>
          <w:rFonts w:ascii="New Baskerville" w:hAnsi="New Baskerville" w:cs="Times New Roman"/>
          <w:lang w:eastAsia="ja-JP" w:bidi="ar-SA"/>
        </w:rPr>
        <w:t xml:space="preserve"> take on greater weight. Second, during their cohabitating years, cohabitants usually deviate from their ex-ante historical decision and develop a </w:t>
      </w:r>
      <w:r w:rsidR="0054216F" w:rsidRPr="005944D7">
        <w:rPr>
          <w:rFonts w:ascii="New Baskerville" w:hAnsi="New Baskerville" w:cs="Times New Roman"/>
          <w:lang w:eastAsia="ja-JP" w:bidi="ar-SA"/>
        </w:rPr>
        <w:t>new</w:t>
      </w:r>
      <w:r w:rsidR="00B524F0" w:rsidRPr="005944D7">
        <w:rPr>
          <w:rFonts w:ascii="New Baskerville" w:hAnsi="New Baskerville" w:cs="Times New Roman"/>
          <w:lang w:eastAsia="ja-JP" w:bidi="ar-SA"/>
        </w:rPr>
        <w:t>, non-formalized,</w:t>
      </w:r>
      <w:r w:rsidR="0054216F" w:rsidRPr="005944D7">
        <w:rPr>
          <w:rFonts w:ascii="New Baskerville" w:hAnsi="New Baskerville" w:cs="Times New Roman"/>
          <w:lang w:eastAsia="ja-JP" w:bidi="ar-SA"/>
        </w:rPr>
        <w:t xml:space="preserve"> long-term </w:t>
      </w:r>
      <w:r w:rsidR="00292813" w:rsidRPr="005944D7">
        <w:rPr>
          <w:rFonts w:ascii="New Baskerville" w:hAnsi="New Baskerville" w:cs="Times New Roman"/>
          <w:lang w:eastAsia="ja-JP" w:bidi="ar-SA"/>
        </w:rPr>
        <w:t>commitment. Against this back</w:t>
      </w:r>
      <w:r w:rsidR="00B524F0" w:rsidRPr="005944D7">
        <w:rPr>
          <w:rFonts w:ascii="New Baskerville" w:hAnsi="New Baskerville" w:cs="Times New Roman"/>
          <w:lang w:eastAsia="ja-JP" w:bidi="ar-SA"/>
        </w:rPr>
        <w:t>drop</w:t>
      </w:r>
      <w:r w:rsidR="00292813" w:rsidRPr="005944D7">
        <w:rPr>
          <w:rFonts w:ascii="New Baskerville" w:hAnsi="New Baskerville" w:cs="Times New Roman"/>
          <w:lang w:eastAsia="ja-JP" w:bidi="ar-SA"/>
        </w:rPr>
        <w:t>, the pluralist theory defines significant cohabitation periods</w:t>
      </w:r>
      <w:r w:rsidR="00292813" w:rsidRPr="005944D7">
        <w:rPr>
          <w:rFonts w:cs="Times New Roman"/>
          <w:sz w:val="24"/>
          <w:szCs w:val="24"/>
        </w:rPr>
        <w:t>,</w:t>
      </w:r>
      <w:r w:rsidR="00292813" w:rsidRPr="005944D7">
        <w:rPr>
          <w:rFonts w:cs="Times New Roman"/>
          <w:sz w:val="24"/>
          <w:szCs w:val="24"/>
          <w:vertAlign w:val="superscript"/>
        </w:rPr>
        <w:footnoteReference w:id="142"/>
      </w:r>
      <w:r w:rsidR="00292813" w:rsidRPr="005944D7">
        <w:rPr>
          <w:rFonts w:cs="Times New Roman"/>
          <w:sz w:val="24"/>
          <w:szCs w:val="24"/>
        </w:rPr>
        <w:t xml:space="preserve"> </w:t>
      </w:r>
      <w:r w:rsidR="00292813" w:rsidRPr="005944D7">
        <w:rPr>
          <w:rFonts w:ascii="New Baskerville" w:hAnsi="New Baskerville" w:cs="Times New Roman"/>
          <w:lang w:eastAsia="ja-JP" w:bidi="ar-SA"/>
        </w:rPr>
        <w:t xml:space="preserve">accompanied by behavior and </w:t>
      </w:r>
      <w:r w:rsidR="00266B91" w:rsidRPr="005944D7">
        <w:rPr>
          <w:rFonts w:ascii="New Baskerville" w:hAnsi="New Baskerville" w:cs="Times New Roman"/>
          <w:lang w:eastAsia="ja-JP" w:bidi="ar-SA"/>
        </w:rPr>
        <w:t>statements</w:t>
      </w:r>
      <w:r w:rsidR="00292813" w:rsidRPr="005944D7">
        <w:rPr>
          <w:rFonts w:ascii="New Baskerville" w:hAnsi="New Baskerville" w:cs="Times New Roman"/>
          <w:lang w:eastAsia="ja-JP" w:bidi="ar-SA"/>
        </w:rPr>
        <w:t xml:space="preserve"> that express mutual commitment, as </w:t>
      </w:r>
      <w:r w:rsidR="00266B91" w:rsidRPr="005944D7">
        <w:rPr>
          <w:rFonts w:ascii="New Baskerville" w:hAnsi="New Baskerville" w:cs="Times New Roman"/>
          <w:lang w:eastAsia="ja-JP" w:bidi="ar-SA"/>
        </w:rPr>
        <w:t>“</w:t>
      </w:r>
      <w:r w:rsidR="00292813" w:rsidRPr="005944D7">
        <w:rPr>
          <w:rFonts w:ascii="New Baskerville" w:hAnsi="New Baskerville" w:cs="Times New Roman"/>
          <w:lang w:eastAsia="ja-JP" w:bidi="ar-SA"/>
        </w:rPr>
        <w:t>relational cohabitations.</w:t>
      </w:r>
      <w:r w:rsidR="00266B91" w:rsidRPr="005944D7">
        <w:rPr>
          <w:rFonts w:ascii="New Baskerville" w:hAnsi="New Baskerville" w:cs="Times New Roman"/>
          <w:lang w:eastAsia="ja-JP" w:bidi="ar-SA"/>
        </w:rPr>
        <w:t>”</w:t>
      </w:r>
      <w:r w:rsidR="00292813" w:rsidRPr="005944D7">
        <w:rPr>
          <w:rFonts w:ascii="New Baskerville" w:hAnsi="New Baskerville" w:cs="Times New Roman"/>
          <w:lang w:eastAsia="ja-JP" w:bidi="ar-SA"/>
        </w:rPr>
        <w:t xml:space="preserve"> In </w:t>
      </w:r>
      <w:r w:rsidR="00266B91" w:rsidRPr="005944D7">
        <w:rPr>
          <w:rFonts w:ascii="New Baskerville" w:hAnsi="New Baskerville" w:cs="Times New Roman"/>
          <w:lang w:eastAsia="ja-JP" w:bidi="ar-SA"/>
        </w:rPr>
        <w:t xml:space="preserve">such </w:t>
      </w:r>
      <w:r w:rsidR="00292813" w:rsidRPr="005944D7">
        <w:rPr>
          <w:rFonts w:ascii="New Baskerville" w:hAnsi="New Baskerville" w:cs="Times New Roman"/>
          <w:lang w:eastAsia="ja-JP" w:bidi="ar-SA"/>
        </w:rPr>
        <w:t xml:space="preserve">cases, </w:t>
      </w:r>
      <w:r w:rsidR="00266B91" w:rsidRPr="005944D7">
        <w:rPr>
          <w:rFonts w:ascii="New Baskerville" w:hAnsi="New Baskerville" w:cs="Times New Roman"/>
          <w:lang w:eastAsia="ja-JP" w:bidi="ar-SA"/>
        </w:rPr>
        <w:t>courts may</w:t>
      </w:r>
      <w:r w:rsidR="00292813" w:rsidRPr="005944D7">
        <w:rPr>
          <w:rFonts w:ascii="New Baskerville" w:hAnsi="New Baskerville" w:cs="Times New Roman"/>
          <w:lang w:eastAsia="ja-JP" w:bidi="ar-SA"/>
        </w:rPr>
        <w:t xml:space="preserve"> infer from the relationship a broader consent to the application of additional elements of marriage law beyond </w:t>
      </w:r>
      <w:r w:rsidR="00266B91" w:rsidRPr="005944D7">
        <w:rPr>
          <w:rFonts w:ascii="New Baskerville" w:hAnsi="New Baskerville" w:cs="Times New Roman"/>
          <w:lang w:eastAsia="ja-JP" w:bidi="ar-SA"/>
        </w:rPr>
        <w:t xml:space="preserve">those </w:t>
      </w:r>
      <w:r w:rsidR="00292813" w:rsidRPr="005944D7">
        <w:rPr>
          <w:rFonts w:ascii="New Baskerville" w:hAnsi="New Baskerville" w:cs="Times New Roman"/>
          <w:lang w:eastAsia="ja-JP" w:bidi="ar-SA"/>
        </w:rPr>
        <w:t>reflected in the usual default proposed in th</w:t>
      </w:r>
      <w:r w:rsidR="00266B91" w:rsidRPr="005944D7">
        <w:rPr>
          <w:rFonts w:ascii="New Baskerville" w:hAnsi="New Baskerville" w:cs="Times New Roman"/>
          <w:lang w:eastAsia="ja-JP" w:bidi="ar-SA"/>
        </w:rPr>
        <w:t>is</w:t>
      </w:r>
      <w:r w:rsidR="00292813" w:rsidRPr="005944D7">
        <w:rPr>
          <w:rFonts w:ascii="New Baskerville" w:hAnsi="New Baskerville" w:cs="Times New Roman"/>
          <w:lang w:eastAsia="ja-JP" w:bidi="ar-SA"/>
        </w:rPr>
        <w:t xml:space="preserve"> article. </w:t>
      </w:r>
    </w:p>
    <w:p w14:paraId="5FEA2E14" w14:textId="0B4C6D23" w:rsidR="00292813" w:rsidRPr="005944D7" w:rsidRDefault="00266B91" w:rsidP="006F344F">
      <w:pPr>
        <w:suppressLineNumbers/>
        <w:tabs>
          <w:tab w:val="left" w:pos="0"/>
          <w:tab w:val="left" w:pos="420"/>
          <w:tab w:val="left" w:pos="620"/>
        </w:tabs>
        <w:adjustRightInd w:val="0"/>
        <w:spacing w:beforeLines="20" w:before="48" w:line="260" w:lineRule="exact"/>
        <w:ind w:firstLine="284"/>
        <w:jc w:val="both"/>
        <w:rPr>
          <w:rFonts w:cs="Times New Roman"/>
          <w:sz w:val="24"/>
          <w:szCs w:val="24"/>
        </w:rPr>
      </w:pPr>
      <w:r w:rsidRPr="005944D7">
        <w:rPr>
          <w:rFonts w:ascii="New Baskerville" w:hAnsi="New Baskerville" w:cs="Times New Roman"/>
          <w:lang w:eastAsia="ja-JP" w:bidi="ar-SA"/>
        </w:rPr>
        <w:t>I</w:t>
      </w:r>
      <w:r w:rsidR="00292813" w:rsidRPr="005944D7">
        <w:rPr>
          <w:rFonts w:ascii="New Baskerville" w:hAnsi="New Baskerville" w:cs="Times New Roman"/>
          <w:lang w:eastAsia="ja-JP" w:bidi="ar-SA"/>
        </w:rPr>
        <w:t xml:space="preserve">n the case of </w:t>
      </w:r>
      <w:r w:rsidR="00B11667" w:rsidRPr="005944D7">
        <w:rPr>
          <w:rFonts w:ascii="New Baskerville" w:hAnsi="New Baskerville" w:cs="Times New Roman"/>
          <w:lang w:eastAsia="ja-JP" w:bidi="ar-SA"/>
        </w:rPr>
        <w:t>“</w:t>
      </w:r>
      <w:r w:rsidR="00292813" w:rsidRPr="005944D7">
        <w:rPr>
          <w:rFonts w:ascii="New Baskerville" w:hAnsi="New Baskerville" w:cs="Times New Roman"/>
          <w:lang w:eastAsia="ja-JP" w:bidi="ar-SA"/>
        </w:rPr>
        <w:t>relational cohabitants</w:t>
      </w:r>
      <w:r w:rsidR="00B11667" w:rsidRPr="005944D7">
        <w:rPr>
          <w:rFonts w:ascii="New Baskerville" w:hAnsi="New Baskerville" w:cs="Times New Roman"/>
          <w:lang w:eastAsia="ja-JP" w:bidi="ar-SA"/>
        </w:rPr>
        <w:t>,”</w:t>
      </w:r>
      <w:r w:rsidR="00292813" w:rsidRPr="005944D7">
        <w:rPr>
          <w:rFonts w:ascii="New Baskerville" w:hAnsi="New Baskerville" w:cs="Times New Roman"/>
          <w:lang w:eastAsia="ja-JP" w:bidi="ar-SA"/>
        </w:rPr>
        <w:t xml:space="preserve"> marital property law should</w:t>
      </w:r>
      <w:r w:rsidR="00973862" w:rsidRPr="005944D7">
        <w:rPr>
          <w:rFonts w:ascii="New Baskerville" w:hAnsi="New Baskerville" w:cs="Times New Roman"/>
          <w:lang w:eastAsia="ja-JP" w:bidi="ar-SA"/>
        </w:rPr>
        <w:t xml:space="preserve"> </w:t>
      </w:r>
      <w:r w:rsidR="00292813" w:rsidRPr="005944D7">
        <w:rPr>
          <w:rFonts w:ascii="New Baskerville" w:hAnsi="New Baskerville" w:cs="Times New Roman"/>
          <w:lang w:eastAsia="ja-JP" w:bidi="ar-SA"/>
        </w:rPr>
        <w:t xml:space="preserve">be </w:t>
      </w:r>
      <w:r w:rsidR="00973862" w:rsidRPr="005944D7">
        <w:rPr>
          <w:rFonts w:ascii="New Baskerville" w:hAnsi="New Baskerville" w:cs="Times New Roman"/>
          <w:lang w:eastAsia="ja-JP" w:bidi="ar-SA"/>
        </w:rPr>
        <w:t>based</w:t>
      </w:r>
      <w:r w:rsidR="00292813" w:rsidRPr="005944D7">
        <w:rPr>
          <w:rFonts w:ascii="New Baskerville" w:hAnsi="New Baskerville" w:cs="Times New Roman"/>
          <w:lang w:eastAsia="ja-JP" w:bidi="ar-SA"/>
        </w:rPr>
        <w:t xml:space="preserve"> on the </w:t>
      </w:r>
      <w:r w:rsidR="00567BE1" w:rsidRPr="005944D7">
        <w:rPr>
          <w:rFonts w:ascii="New Baskerville" w:hAnsi="New Baskerville" w:cs="Times New Roman"/>
          <w:lang w:eastAsia="ja-JP" w:bidi="ar-SA"/>
        </w:rPr>
        <w:t>“</w:t>
      </w:r>
      <w:r w:rsidR="00504162" w:rsidRPr="005944D7">
        <w:rPr>
          <w:rFonts w:ascii="New Baskerville" w:hAnsi="New Baskerville" w:cs="Times New Roman"/>
          <w:lang w:eastAsia="ja-JP" w:bidi="ar-SA"/>
        </w:rPr>
        <w:t xml:space="preserve">marriage as </w:t>
      </w:r>
      <w:r w:rsidR="00292813" w:rsidRPr="005944D7">
        <w:rPr>
          <w:rFonts w:ascii="New Baskerville" w:hAnsi="New Baskerville" w:cs="Times New Roman"/>
          <w:lang w:eastAsia="ja-JP" w:bidi="ar-SA"/>
        </w:rPr>
        <w:t>egalitarian community</w:t>
      </w:r>
      <w:r w:rsidR="00567BE1" w:rsidRPr="005944D7">
        <w:rPr>
          <w:rFonts w:ascii="New Baskerville" w:hAnsi="New Baskerville" w:cs="Times New Roman"/>
          <w:lang w:eastAsia="ja-JP" w:bidi="ar-SA"/>
        </w:rPr>
        <w:t>”</w:t>
      </w:r>
      <w:r w:rsidR="00292813" w:rsidRPr="005944D7">
        <w:rPr>
          <w:rFonts w:ascii="New Baskerville" w:hAnsi="New Baskerville" w:cs="Times New Roman"/>
          <w:lang w:eastAsia="ja-JP" w:bidi="ar-SA"/>
        </w:rPr>
        <w:t xml:space="preserve"> </w:t>
      </w:r>
      <w:r w:rsidR="00504162" w:rsidRPr="005944D7">
        <w:rPr>
          <w:rFonts w:ascii="New Baskerville" w:hAnsi="New Baskerville" w:cs="Times New Roman"/>
          <w:lang w:eastAsia="ja-JP" w:bidi="ar-SA"/>
        </w:rPr>
        <w:t>rational</w:t>
      </w:r>
      <w:r w:rsidR="00567BE1" w:rsidRPr="005944D7">
        <w:rPr>
          <w:rFonts w:ascii="New Baskerville" w:hAnsi="New Baskerville" w:cs="Times New Roman"/>
          <w:lang w:eastAsia="ja-JP" w:bidi="ar-SA"/>
        </w:rPr>
        <w:t>e</w:t>
      </w:r>
      <w:r w:rsidR="00292813" w:rsidRPr="005944D7">
        <w:rPr>
          <w:rFonts w:ascii="New Baskerville" w:hAnsi="New Baskerville" w:cs="Times New Roman"/>
          <w:lang w:eastAsia="ja-JP" w:bidi="ar-SA"/>
        </w:rPr>
        <w:t xml:space="preserve">. As </w:t>
      </w:r>
      <w:r w:rsidRPr="005944D7">
        <w:rPr>
          <w:rFonts w:ascii="New Baskerville" w:hAnsi="New Baskerville" w:cs="Times New Roman"/>
          <w:lang w:eastAsia="ja-JP" w:bidi="ar-SA"/>
        </w:rPr>
        <w:t xml:space="preserve">observed </w:t>
      </w:r>
      <w:r w:rsidR="00292813" w:rsidRPr="005944D7">
        <w:rPr>
          <w:rFonts w:ascii="New Baskerville" w:hAnsi="New Baskerville" w:cs="Times New Roman"/>
          <w:lang w:eastAsia="ja-JP" w:bidi="ar-SA"/>
        </w:rPr>
        <w:t xml:space="preserve">in previous </w:t>
      </w:r>
      <w:r w:rsidR="00B11667" w:rsidRPr="005944D7">
        <w:rPr>
          <w:rFonts w:ascii="New Baskerville" w:hAnsi="New Baskerville" w:cs="Times New Roman"/>
          <w:lang w:eastAsia="ja-JP" w:bidi="ar-SA"/>
        </w:rPr>
        <w:t>sections</w:t>
      </w:r>
      <w:r w:rsidR="00292813" w:rsidRPr="005944D7">
        <w:rPr>
          <w:rFonts w:ascii="New Baskerville" w:hAnsi="New Baskerville" w:cs="Times New Roman"/>
          <w:lang w:eastAsia="ja-JP" w:bidi="ar-SA"/>
        </w:rPr>
        <w:t>, the adoption of such a model has practical consequences that</w:t>
      </w:r>
      <w:r w:rsidRPr="005944D7">
        <w:rPr>
          <w:rFonts w:ascii="New Baskerville" w:hAnsi="New Baskerville" w:cs="Times New Roman"/>
          <w:lang w:eastAsia="ja-JP" w:bidi="ar-SA"/>
        </w:rPr>
        <w:t>:</w:t>
      </w:r>
      <w:r w:rsidR="00292813" w:rsidRPr="005944D7">
        <w:rPr>
          <w:rFonts w:ascii="New Baskerville" w:hAnsi="New Baskerville" w:cs="Times New Roman"/>
          <w:lang w:eastAsia="ja-JP" w:bidi="ar-SA"/>
        </w:rPr>
        <w:t xml:space="preserve"> (1) allow the application of an equal distribution rule even when the contribution of the spouses is not equal</w:t>
      </w:r>
      <w:r w:rsidRPr="005944D7">
        <w:rPr>
          <w:rFonts w:ascii="New Baskerville" w:hAnsi="New Baskerville" w:cs="Times New Roman"/>
          <w:lang w:eastAsia="ja-JP" w:bidi="ar-SA"/>
        </w:rPr>
        <w:t>;</w:t>
      </w:r>
      <w:r w:rsidR="00292813" w:rsidRPr="005944D7">
        <w:rPr>
          <w:rStyle w:val="aa"/>
          <w:rFonts w:cs="Times New Roman"/>
          <w:sz w:val="24"/>
          <w:szCs w:val="24"/>
        </w:rPr>
        <w:footnoteReference w:id="143"/>
      </w:r>
      <w:r w:rsidR="00292813" w:rsidRPr="005944D7">
        <w:rPr>
          <w:rStyle w:val="aa"/>
          <w:sz w:val="24"/>
          <w:szCs w:val="24"/>
        </w:rPr>
        <w:t xml:space="preserve"> </w:t>
      </w:r>
      <w:r w:rsidR="00292813" w:rsidRPr="005944D7">
        <w:rPr>
          <w:rFonts w:ascii="New Baskerville" w:hAnsi="New Baskerville" w:cs="Times New Roman"/>
          <w:lang w:eastAsia="ja-JP" w:bidi="ar-SA"/>
        </w:rPr>
        <w:t>(2) deviat</w:t>
      </w:r>
      <w:r w:rsidRPr="005944D7">
        <w:rPr>
          <w:rFonts w:ascii="New Baskerville" w:hAnsi="New Baskerville" w:cs="Times New Roman"/>
          <w:lang w:eastAsia="ja-JP" w:bidi="ar-SA"/>
        </w:rPr>
        <w:t>e</w:t>
      </w:r>
      <w:r w:rsidR="00292813" w:rsidRPr="005944D7">
        <w:rPr>
          <w:rFonts w:ascii="New Baskerville" w:hAnsi="New Baskerville" w:cs="Times New Roman"/>
          <w:lang w:eastAsia="ja-JP" w:bidi="ar-SA"/>
        </w:rPr>
        <w:t xml:space="preserve"> from the lab</w:t>
      </w:r>
      <w:r w:rsidR="00504162" w:rsidRPr="005944D7">
        <w:rPr>
          <w:rFonts w:ascii="New Baskerville" w:hAnsi="New Baskerville" w:cs="Times New Roman"/>
          <w:lang w:eastAsia="ja-JP" w:bidi="ar-SA"/>
        </w:rPr>
        <w:t>or</w:t>
      </w:r>
      <w:r w:rsidR="00292813" w:rsidRPr="005944D7">
        <w:rPr>
          <w:rFonts w:ascii="New Baskerville" w:hAnsi="New Baskerville" w:cs="Times New Roman"/>
          <w:lang w:eastAsia="ja-JP" w:bidi="ar-SA"/>
        </w:rPr>
        <w:t xml:space="preserve">-luck distinction and apply sharing principles </w:t>
      </w:r>
      <w:r w:rsidRPr="005944D7">
        <w:rPr>
          <w:rFonts w:ascii="New Baskerville" w:hAnsi="New Baskerville" w:cs="Times New Roman"/>
          <w:lang w:eastAsia="ja-JP" w:bidi="ar-SA"/>
        </w:rPr>
        <w:t xml:space="preserve">even </w:t>
      </w:r>
      <w:r w:rsidR="00292813" w:rsidRPr="005944D7">
        <w:rPr>
          <w:rFonts w:ascii="New Baskerville" w:hAnsi="New Baskerville" w:cs="Times New Roman"/>
          <w:lang w:eastAsia="ja-JP" w:bidi="ar-SA"/>
        </w:rPr>
        <w:t xml:space="preserve">to assets that </w:t>
      </w:r>
      <w:r w:rsidRPr="005944D7">
        <w:rPr>
          <w:rFonts w:ascii="New Baskerville" w:hAnsi="New Baskerville" w:cs="Times New Roman"/>
          <w:lang w:eastAsia="ja-JP" w:bidi="ar-SA"/>
        </w:rPr>
        <w:t xml:space="preserve">were </w:t>
      </w:r>
      <w:r w:rsidR="00292813" w:rsidRPr="005944D7">
        <w:rPr>
          <w:rFonts w:ascii="New Baskerville" w:hAnsi="New Baskerville" w:cs="Times New Roman"/>
          <w:lang w:eastAsia="ja-JP" w:bidi="ar-SA"/>
        </w:rPr>
        <w:t>acquired before the marriage</w:t>
      </w:r>
      <w:r w:rsidRPr="005944D7">
        <w:rPr>
          <w:rFonts w:cs="Times New Roman"/>
          <w:sz w:val="24"/>
          <w:szCs w:val="24"/>
        </w:rPr>
        <w:t>;</w:t>
      </w:r>
      <w:r w:rsidR="001016C1" w:rsidRPr="005944D7">
        <w:rPr>
          <w:rStyle w:val="aa"/>
          <w:rFonts w:cs="Times New Roman"/>
          <w:sz w:val="24"/>
          <w:szCs w:val="24"/>
        </w:rPr>
        <w:footnoteReference w:id="144"/>
      </w:r>
      <w:r w:rsidR="00292813" w:rsidRPr="005944D7">
        <w:rPr>
          <w:rFonts w:cs="Times New Roman"/>
          <w:sz w:val="24"/>
          <w:szCs w:val="24"/>
        </w:rPr>
        <w:t xml:space="preserve"> </w:t>
      </w:r>
      <w:r w:rsidR="00292813" w:rsidRPr="005944D7">
        <w:rPr>
          <w:rFonts w:ascii="New Baskerville" w:hAnsi="New Baskerville" w:cs="Times New Roman"/>
          <w:lang w:eastAsia="ja-JP" w:bidi="ar-SA"/>
        </w:rPr>
        <w:t>and (3) tak</w:t>
      </w:r>
      <w:r w:rsidRPr="005944D7">
        <w:rPr>
          <w:rFonts w:ascii="New Baskerville" w:hAnsi="New Baskerville" w:cs="Times New Roman"/>
          <w:lang w:eastAsia="ja-JP" w:bidi="ar-SA"/>
        </w:rPr>
        <w:t>e</w:t>
      </w:r>
      <w:r w:rsidR="00292813" w:rsidRPr="005944D7">
        <w:rPr>
          <w:rFonts w:ascii="New Baskerville" w:hAnsi="New Baskerville" w:cs="Times New Roman"/>
          <w:lang w:eastAsia="ja-JP" w:bidi="ar-SA"/>
        </w:rPr>
        <w:t xml:space="preserve"> into the account future career assets and gaps in earning capacity</w:t>
      </w:r>
      <w:r w:rsidR="00DE0BE4" w:rsidRPr="005944D7">
        <w:rPr>
          <w:rFonts w:ascii="New Baskerville" w:hAnsi="New Baskerville" w:cs="Times New Roman"/>
          <w:lang w:eastAsia="ja-JP" w:bidi="ar-SA"/>
        </w:rPr>
        <w:t xml:space="preserve"> as a reason to provide the economically weaker party with a bigger portion of the marital property</w:t>
      </w:r>
      <w:r w:rsidRPr="005944D7">
        <w:rPr>
          <w:rFonts w:ascii="New Baskerville" w:hAnsi="New Baskerville" w:cs="Times New Roman"/>
          <w:lang w:eastAsia="ja-JP" w:bidi="ar-SA"/>
        </w:rPr>
        <w:t>.</w:t>
      </w:r>
      <w:r w:rsidR="001016C1" w:rsidRPr="005944D7">
        <w:rPr>
          <w:rStyle w:val="aa"/>
          <w:rFonts w:cs="Times New Roman"/>
          <w:sz w:val="24"/>
          <w:szCs w:val="24"/>
        </w:rPr>
        <w:footnoteReference w:id="145"/>
      </w:r>
      <w:r w:rsidR="00DE0BE4" w:rsidRPr="005944D7">
        <w:rPr>
          <w:rFonts w:cs="Times New Roman"/>
          <w:sz w:val="24"/>
          <w:szCs w:val="24"/>
        </w:rPr>
        <w:t xml:space="preserve">  </w:t>
      </w:r>
      <w:r w:rsidR="00292813" w:rsidRPr="005944D7">
        <w:rPr>
          <w:rFonts w:ascii="New Baskerville" w:hAnsi="New Baskerville" w:cs="Times New Roman"/>
          <w:lang w:eastAsia="ja-JP" w:bidi="ar-SA"/>
        </w:rPr>
        <w:t xml:space="preserve">In the context of support laws, courts </w:t>
      </w:r>
      <w:r w:rsidRPr="005944D7">
        <w:rPr>
          <w:rFonts w:ascii="New Baskerville" w:hAnsi="New Baskerville" w:cs="Times New Roman"/>
          <w:lang w:eastAsia="ja-JP" w:bidi="ar-SA"/>
        </w:rPr>
        <w:t>may</w:t>
      </w:r>
      <w:r w:rsidR="00292813" w:rsidRPr="005944D7">
        <w:rPr>
          <w:rFonts w:ascii="New Baskerville" w:hAnsi="New Baskerville" w:cs="Times New Roman"/>
          <w:lang w:eastAsia="ja-JP" w:bidi="ar-SA"/>
        </w:rPr>
        <w:t xml:space="preserve"> include alimony based on compensation for </w:t>
      </w:r>
      <w:r w:rsidRPr="005944D7">
        <w:rPr>
          <w:rFonts w:ascii="New Baskerville" w:hAnsi="New Baskerville" w:cs="Times New Roman"/>
          <w:lang w:eastAsia="ja-JP" w:bidi="ar-SA"/>
        </w:rPr>
        <w:t xml:space="preserve">the domestic partner’s loss of </w:t>
      </w:r>
      <w:r w:rsidR="00292813" w:rsidRPr="005944D7">
        <w:rPr>
          <w:rFonts w:ascii="New Baskerville" w:hAnsi="New Baskerville" w:cs="Times New Roman"/>
          <w:lang w:eastAsia="ja-JP" w:bidi="ar-SA"/>
        </w:rPr>
        <w:t xml:space="preserve">career </w:t>
      </w:r>
      <w:r w:rsidRPr="005944D7">
        <w:rPr>
          <w:rFonts w:ascii="New Baskerville" w:hAnsi="New Baskerville" w:cs="Times New Roman"/>
          <w:lang w:eastAsia="ja-JP" w:bidi="ar-SA"/>
        </w:rPr>
        <w:t>opportunities</w:t>
      </w:r>
      <w:r w:rsidRPr="005944D7">
        <w:rPr>
          <w:rFonts w:cs="Times New Roman"/>
          <w:sz w:val="24"/>
          <w:szCs w:val="24"/>
        </w:rPr>
        <w:t>.</w:t>
      </w:r>
      <w:r w:rsidR="00292813" w:rsidRPr="005944D7">
        <w:rPr>
          <w:rStyle w:val="aa"/>
          <w:rFonts w:cs="Times New Roman"/>
          <w:sz w:val="24"/>
          <w:szCs w:val="24"/>
        </w:rPr>
        <w:footnoteReference w:id="146"/>
      </w:r>
      <w:r w:rsidR="00292813" w:rsidRPr="005944D7">
        <w:rPr>
          <w:rFonts w:cs="Times New Roman"/>
          <w:sz w:val="24"/>
          <w:szCs w:val="24"/>
        </w:rPr>
        <w:t xml:space="preserve"> </w:t>
      </w:r>
      <w:r w:rsidRPr="005944D7">
        <w:rPr>
          <w:rFonts w:ascii="New Baskerville" w:hAnsi="New Baskerville" w:cs="Times New Roman"/>
          <w:lang w:eastAsia="ja-JP" w:bidi="ar-SA"/>
        </w:rPr>
        <w:t>And under</w:t>
      </w:r>
      <w:r w:rsidR="00292813" w:rsidRPr="005944D7">
        <w:rPr>
          <w:rFonts w:ascii="New Baskerville" w:hAnsi="New Baskerville" w:cs="Times New Roman"/>
          <w:lang w:eastAsia="ja-JP" w:bidi="ar-SA"/>
        </w:rPr>
        <w:t xml:space="preserve"> inheritance laws</w:t>
      </w:r>
      <w:r w:rsidRPr="005944D7">
        <w:rPr>
          <w:rFonts w:ascii="New Baskerville" w:hAnsi="New Baskerville" w:cs="Times New Roman"/>
          <w:lang w:eastAsia="ja-JP" w:bidi="ar-SA"/>
        </w:rPr>
        <w:t xml:space="preserve">, courts may apply to </w:t>
      </w:r>
      <w:r w:rsidR="00292813" w:rsidRPr="005944D7">
        <w:rPr>
          <w:rFonts w:ascii="New Baskerville" w:hAnsi="New Baskerville" w:cs="Times New Roman"/>
          <w:lang w:eastAsia="ja-JP" w:bidi="ar-SA"/>
        </w:rPr>
        <w:t xml:space="preserve">relational </w:t>
      </w:r>
      <w:r w:rsidR="00DE0BE4" w:rsidRPr="005944D7">
        <w:rPr>
          <w:rFonts w:ascii="New Baskerville" w:hAnsi="New Baskerville" w:cs="Times New Roman"/>
          <w:lang w:eastAsia="ja-JP" w:bidi="ar-SA"/>
        </w:rPr>
        <w:t>cohabitants</w:t>
      </w:r>
      <w:r w:rsidRPr="005944D7">
        <w:rPr>
          <w:rFonts w:ascii="New Baskerville" w:hAnsi="New Baskerville" w:cs="Times New Roman"/>
          <w:lang w:eastAsia="ja-JP" w:bidi="ar-SA"/>
        </w:rPr>
        <w:t xml:space="preserve"> </w:t>
      </w:r>
      <w:r w:rsidR="00292813" w:rsidRPr="005944D7">
        <w:rPr>
          <w:rFonts w:ascii="New Baskerville" w:hAnsi="New Baskerville" w:cs="Times New Roman"/>
          <w:lang w:eastAsia="ja-JP" w:bidi="ar-SA"/>
        </w:rPr>
        <w:t xml:space="preserve">the </w:t>
      </w:r>
      <w:r w:rsidRPr="005944D7">
        <w:rPr>
          <w:rFonts w:ascii="New Baskerville" w:hAnsi="New Baskerville" w:cs="Times New Roman"/>
          <w:lang w:eastAsia="ja-JP" w:bidi="ar-SA"/>
        </w:rPr>
        <w:t>same rules and principles they would apply to</w:t>
      </w:r>
      <w:r w:rsidR="00292813" w:rsidRPr="005944D7">
        <w:rPr>
          <w:rFonts w:ascii="New Baskerville" w:hAnsi="New Baskerville" w:cs="Times New Roman"/>
          <w:lang w:eastAsia="ja-JP" w:bidi="ar-SA"/>
        </w:rPr>
        <w:t xml:space="preserve"> married spouses.</w:t>
      </w:r>
      <w:r w:rsidR="00292813" w:rsidRPr="005944D7">
        <w:rPr>
          <w:rStyle w:val="aa"/>
          <w:rFonts w:cs="Times New Roman"/>
          <w:sz w:val="24"/>
          <w:szCs w:val="24"/>
        </w:rPr>
        <w:footnoteReference w:id="147"/>
      </w:r>
    </w:p>
    <w:p w14:paraId="35F6994C" w14:textId="77777777" w:rsidR="00187999" w:rsidRPr="005944D7" w:rsidRDefault="00187999" w:rsidP="006F344F">
      <w:pPr>
        <w:suppressLineNumbers/>
        <w:tabs>
          <w:tab w:val="left" w:pos="0"/>
          <w:tab w:val="left" w:pos="420"/>
          <w:tab w:val="left" w:pos="620"/>
        </w:tabs>
        <w:adjustRightInd w:val="0"/>
        <w:spacing w:beforeLines="20" w:before="48" w:line="260" w:lineRule="exact"/>
        <w:ind w:firstLine="284"/>
        <w:jc w:val="both"/>
        <w:rPr>
          <w:rFonts w:cs="Times New Roman"/>
          <w:sz w:val="24"/>
          <w:szCs w:val="24"/>
          <w:rtl/>
        </w:rPr>
      </w:pPr>
    </w:p>
    <w:p w14:paraId="5063BEE4" w14:textId="77777777" w:rsidR="00292813" w:rsidRPr="005944D7" w:rsidRDefault="00C573F0" w:rsidP="006F344F">
      <w:pPr>
        <w:pStyle w:val="1"/>
        <w:adjustRightInd w:val="0"/>
        <w:spacing w:beforeLines="20" w:before="48" w:after="0" w:line="260" w:lineRule="exact"/>
        <w:ind w:firstLine="284"/>
        <w:jc w:val="both"/>
        <w:rPr>
          <w:rFonts w:ascii="Times New Roman" w:hAnsi="Times New Roman"/>
          <w:b w:val="0"/>
          <w:bCs w:val="0"/>
          <w:i/>
          <w:iCs/>
          <w:sz w:val="22"/>
          <w:szCs w:val="22"/>
        </w:rPr>
      </w:pPr>
      <w:bookmarkStart w:id="150" w:name="_Toc144613041"/>
      <w:bookmarkStart w:id="151" w:name="_Toc157542476"/>
      <w:bookmarkStart w:id="152" w:name="_Toc157542652"/>
      <w:r w:rsidRPr="005944D7">
        <w:rPr>
          <w:rFonts w:ascii="Times New Roman" w:hAnsi="Times New Roman"/>
          <w:b w:val="0"/>
          <w:bCs w:val="0"/>
          <w:i/>
          <w:iCs/>
          <w:sz w:val="22"/>
          <w:szCs w:val="22"/>
        </w:rPr>
        <w:t>(</w:t>
      </w:r>
      <w:r w:rsidR="00DE0BE4" w:rsidRPr="005944D7">
        <w:rPr>
          <w:rFonts w:ascii="Times New Roman" w:hAnsi="Times New Roman"/>
          <w:b w:val="0"/>
          <w:bCs w:val="0"/>
          <w:i/>
          <w:iCs/>
          <w:sz w:val="22"/>
          <w:szCs w:val="22"/>
        </w:rPr>
        <w:t>3</w:t>
      </w:r>
      <w:r w:rsidRPr="005944D7">
        <w:rPr>
          <w:rFonts w:ascii="Times New Roman" w:hAnsi="Times New Roman"/>
          <w:b w:val="0"/>
          <w:bCs w:val="0"/>
          <w:i/>
          <w:iCs/>
          <w:sz w:val="22"/>
          <w:szCs w:val="22"/>
        </w:rPr>
        <w:t>)</w:t>
      </w:r>
      <w:r w:rsidR="00F257E1" w:rsidRPr="005944D7">
        <w:rPr>
          <w:rFonts w:ascii="Times New Roman" w:hAnsi="Times New Roman"/>
          <w:b w:val="0"/>
          <w:bCs w:val="0"/>
          <w:i/>
          <w:iCs/>
          <w:sz w:val="22"/>
          <w:szCs w:val="22"/>
        </w:rPr>
        <w:t xml:space="preserve"> </w:t>
      </w:r>
      <w:r w:rsidR="00292813" w:rsidRPr="005944D7">
        <w:rPr>
          <w:rFonts w:ascii="Times New Roman" w:hAnsi="Times New Roman"/>
          <w:b w:val="0"/>
          <w:bCs w:val="0"/>
          <w:i/>
          <w:iCs/>
          <w:sz w:val="22"/>
          <w:szCs w:val="22"/>
        </w:rPr>
        <w:t>Opting out of Cohabitation Commitments</w:t>
      </w:r>
      <w:bookmarkEnd w:id="150"/>
      <w:bookmarkEnd w:id="151"/>
      <w:bookmarkEnd w:id="152"/>
    </w:p>
    <w:p w14:paraId="1D9F1935" w14:textId="77777777" w:rsidR="00292813" w:rsidRPr="005944D7" w:rsidRDefault="00292813" w:rsidP="006F344F">
      <w:pPr>
        <w:suppressLineNumbers/>
        <w:tabs>
          <w:tab w:val="left" w:pos="0"/>
          <w:tab w:val="left" w:pos="420"/>
          <w:tab w:val="left" w:pos="620"/>
        </w:tabs>
        <w:adjustRightInd w:val="0"/>
        <w:spacing w:beforeLines="20" w:before="48" w:line="260" w:lineRule="exact"/>
        <w:ind w:firstLine="284"/>
        <w:jc w:val="both"/>
        <w:rPr>
          <w:rFonts w:ascii="New Baskerville" w:hAnsi="New Baskerville" w:cs="Times New Roman"/>
          <w:lang w:eastAsia="ja-JP" w:bidi="ar-SA"/>
        </w:rPr>
      </w:pPr>
      <w:r w:rsidRPr="005944D7">
        <w:rPr>
          <w:rFonts w:ascii="New Baskerville" w:hAnsi="New Baskerville" w:cs="Times New Roman"/>
          <w:lang w:eastAsia="ja-JP" w:bidi="ar-SA"/>
        </w:rPr>
        <w:t xml:space="preserve">While the relational aspects of cohabitation extend cohabitants’ regular commitments, </w:t>
      </w:r>
      <w:r w:rsidR="00663AE3" w:rsidRPr="005944D7">
        <w:rPr>
          <w:rFonts w:ascii="New Baskerville" w:hAnsi="New Baskerville" w:cs="Times New Roman"/>
          <w:lang w:eastAsia="ja-JP" w:bidi="ar-SA"/>
        </w:rPr>
        <w:t xml:space="preserve">the partners may narrow their commitments through </w:t>
      </w:r>
      <w:r w:rsidRPr="005944D7">
        <w:rPr>
          <w:rFonts w:ascii="New Baskerville" w:hAnsi="New Baskerville" w:cs="Times New Roman"/>
          <w:lang w:eastAsia="ja-JP" w:bidi="ar-SA"/>
        </w:rPr>
        <w:t xml:space="preserve">opt-out agreements. </w:t>
      </w:r>
    </w:p>
    <w:p w14:paraId="7B96BAB3" w14:textId="77777777" w:rsidR="00292813" w:rsidRPr="005944D7" w:rsidRDefault="00292813" w:rsidP="006F344F">
      <w:pPr>
        <w:suppressLineNumbers/>
        <w:tabs>
          <w:tab w:val="left" w:pos="0"/>
          <w:tab w:val="left" w:pos="420"/>
          <w:tab w:val="left" w:pos="620"/>
        </w:tabs>
        <w:adjustRightInd w:val="0"/>
        <w:spacing w:beforeLines="20" w:before="48" w:line="260" w:lineRule="exact"/>
        <w:ind w:firstLine="284"/>
        <w:jc w:val="both"/>
        <w:rPr>
          <w:rFonts w:ascii="New Baskerville" w:hAnsi="New Baskerville" w:cs="Times New Roman"/>
          <w:rtl/>
          <w:lang w:eastAsia="ja-JP"/>
        </w:rPr>
      </w:pPr>
      <w:r w:rsidRPr="005944D7">
        <w:rPr>
          <w:rFonts w:ascii="New Baskerville" w:hAnsi="New Baskerville" w:cs="Times New Roman"/>
          <w:lang w:eastAsia="ja-JP" w:bidi="ar-SA"/>
        </w:rPr>
        <w:lastRenderedPageBreak/>
        <w:t xml:space="preserve">Status-based approaches that </w:t>
      </w:r>
      <w:r w:rsidR="00663AE3" w:rsidRPr="005944D7">
        <w:rPr>
          <w:rFonts w:ascii="New Baskerville" w:hAnsi="New Baskerville" w:cs="Times New Roman"/>
          <w:lang w:eastAsia="ja-JP" w:bidi="ar-SA"/>
        </w:rPr>
        <w:t xml:space="preserve">equate </w:t>
      </w:r>
      <w:r w:rsidRPr="005944D7">
        <w:rPr>
          <w:rFonts w:ascii="New Baskerville" w:hAnsi="New Baskerville" w:cs="Times New Roman"/>
          <w:lang w:eastAsia="ja-JP" w:bidi="ar-SA"/>
        </w:rPr>
        <w:t>marriage to cohabitation subject cohabitants’ agreements to unique procedural requirements and substantive judicial review that exceed regular contract standards</w:t>
      </w:r>
      <w:r w:rsidRPr="005944D7">
        <w:rPr>
          <w:rFonts w:cs="Times New Roman"/>
          <w:sz w:val="24"/>
          <w:szCs w:val="24"/>
        </w:rPr>
        <w:t>.</w:t>
      </w:r>
      <w:r w:rsidRPr="005944D7">
        <w:rPr>
          <w:rFonts w:cs="Times New Roman"/>
          <w:sz w:val="24"/>
          <w:szCs w:val="24"/>
          <w:vertAlign w:val="superscript"/>
        </w:rPr>
        <w:footnoteReference w:id="148"/>
      </w:r>
      <w:r w:rsidRPr="005944D7">
        <w:rPr>
          <w:rFonts w:cs="Times New Roman"/>
          <w:sz w:val="24"/>
          <w:szCs w:val="24"/>
        </w:rPr>
        <w:t xml:space="preserve"> </w:t>
      </w:r>
      <w:r w:rsidRPr="005944D7">
        <w:rPr>
          <w:rFonts w:ascii="New Baskerville" w:hAnsi="New Baskerville" w:cs="Times New Roman"/>
          <w:lang w:eastAsia="ja-JP" w:bidi="ar-SA"/>
        </w:rPr>
        <w:t xml:space="preserve">Those requirements and standards make opting out </w:t>
      </w:r>
      <w:r w:rsidR="00663AE3" w:rsidRPr="005944D7">
        <w:rPr>
          <w:rFonts w:ascii="New Baskerville" w:hAnsi="New Baskerville" w:cs="Times New Roman"/>
          <w:lang w:eastAsia="ja-JP" w:bidi="ar-SA"/>
        </w:rPr>
        <w:t xml:space="preserve">of commitments under </w:t>
      </w:r>
      <w:r w:rsidRPr="005944D7">
        <w:rPr>
          <w:rFonts w:ascii="New Baskerville" w:hAnsi="New Baskerville" w:cs="Times New Roman"/>
          <w:lang w:eastAsia="ja-JP" w:bidi="ar-SA"/>
        </w:rPr>
        <w:t>cohabitation law extremely difficult both substantively and procedurally</w:t>
      </w:r>
      <w:r w:rsidRPr="005944D7">
        <w:rPr>
          <w:rFonts w:cs="Times New Roman"/>
          <w:sz w:val="24"/>
          <w:szCs w:val="24"/>
        </w:rPr>
        <w:t>.</w:t>
      </w:r>
      <w:r w:rsidRPr="005944D7">
        <w:rPr>
          <w:rFonts w:cs="Times New Roman"/>
          <w:sz w:val="24"/>
          <w:szCs w:val="24"/>
          <w:vertAlign w:val="superscript"/>
        </w:rPr>
        <w:footnoteReference w:id="149"/>
      </w:r>
      <w:r w:rsidRPr="005944D7">
        <w:rPr>
          <w:rFonts w:cs="Times New Roman"/>
          <w:sz w:val="24"/>
          <w:szCs w:val="24"/>
        </w:rPr>
        <w:t xml:space="preserve"> </w:t>
      </w:r>
      <w:r w:rsidRPr="005944D7">
        <w:rPr>
          <w:rFonts w:ascii="New Baskerville" w:hAnsi="New Baskerville" w:cs="Times New Roman"/>
          <w:lang w:eastAsia="ja-JP" w:bidi="ar-SA"/>
        </w:rPr>
        <w:t xml:space="preserve">In contrast, the pluralist approach </w:t>
      </w:r>
      <w:r w:rsidR="00223DC6" w:rsidRPr="005944D7">
        <w:rPr>
          <w:rFonts w:ascii="New Baskerville" w:hAnsi="New Baskerville" w:cs="Times New Roman"/>
          <w:lang w:eastAsia="ja-JP" w:bidi="ar-SA"/>
        </w:rPr>
        <w:t>offers the possibility of</w:t>
      </w:r>
      <w:r w:rsidRPr="005944D7">
        <w:rPr>
          <w:rFonts w:ascii="New Baskerville" w:hAnsi="New Baskerville" w:cs="Times New Roman"/>
          <w:lang w:eastAsia="ja-JP" w:bidi="ar-SA"/>
        </w:rPr>
        <w:t xml:space="preserve"> </w:t>
      </w:r>
      <w:r w:rsidR="00223DC6" w:rsidRPr="005944D7">
        <w:rPr>
          <w:rFonts w:ascii="New Baskerville" w:hAnsi="New Baskerville" w:cs="Times New Roman"/>
          <w:lang w:eastAsia="ja-JP" w:bidi="ar-SA"/>
        </w:rPr>
        <w:t xml:space="preserve">inferring the existence of </w:t>
      </w:r>
      <w:r w:rsidRPr="005944D7">
        <w:rPr>
          <w:rFonts w:ascii="New Baskerville" w:hAnsi="New Baskerville" w:cs="Times New Roman"/>
          <w:lang w:eastAsia="ja-JP" w:bidi="ar-SA"/>
        </w:rPr>
        <w:t>an implied opt-out agreement from the behavior of the parties</w:t>
      </w:r>
      <w:r w:rsidR="00223DC6" w:rsidRPr="005944D7">
        <w:rPr>
          <w:rFonts w:ascii="New Baskerville" w:hAnsi="New Baskerville" w:cs="Times New Roman"/>
          <w:lang w:eastAsia="ja-JP" w:bidi="ar-SA"/>
        </w:rPr>
        <w:t>,</w:t>
      </w:r>
      <w:r w:rsidRPr="005944D7">
        <w:rPr>
          <w:rFonts w:ascii="New Baskerville" w:hAnsi="New Baskerville" w:cs="Times New Roman"/>
          <w:lang w:eastAsia="ja-JP" w:bidi="ar-SA"/>
        </w:rPr>
        <w:t xml:space="preserve"> even when there is no formal</w:t>
      </w:r>
      <w:r w:rsidR="00223DC6" w:rsidRPr="005944D7">
        <w:rPr>
          <w:rFonts w:ascii="New Baskerville" w:hAnsi="New Baskerville" w:cs="Times New Roman"/>
          <w:lang w:eastAsia="ja-JP" w:bidi="ar-SA"/>
        </w:rPr>
        <w:t xml:space="preserve">, </w:t>
      </w:r>
      <w:r w:rsidRPr="005944D7">
        <w:rPr>
          <w:rFonts w:ascii="New Baskerville" w:hAnsi="New Baskerville" w:cs="Times New Roman"/>
          <w:lang w:eastAsia="ja-JP" w:bidi="ar-SA"/>
        </w:rPr>
        <w:t xml:space="preserve">supervised agreement. However, this </w:t>
      </w:r>
      <w:r w:rsidR="00223DC6" w:rsidRPr="005944D7">
        <w:rPr>
          <w:rFonts w:ascii="New Baskerville" w:hAnsi="New Baskerville" w:cs="Times New Roman"/>
          <w:lang w:eastAsia="ja-JP" w:bidi="ar-SA"/>
        </w:rPr>
        <w:t xml:space="preserve">possibility </w:t>
      </w:r>
      <w:r w:rsidRPr="005944D7">
        <w:rPr>
          <w:rFonts w:ascii="New Baskerville" w:hAnsi="New Baskerville" w:cs="Times New Roman"/>
          <w:lang w:eastAsia="ja-JP" w:bidi="ar-SA"/>
        </w:rPr>
        <w:t xml:space="preserve">is not unlimited. </w:t>
      </w:r>
    </w:p>
    <w:p w14:paraId="60856AEC" w14:textId="77777777" w:rsidR="00292813" w:rsidRPr="005944D7" w:rsidRDefault="00292813" w:rsidP="006F344F">
      <w:pPr>
        <w:suppressLineNumbers/>
        <w:tabs>
          <w:tab w:val="left" w:pos="0"/>
          <w:tab w:val="left" w:pos="420"/>
          <w:tab w:val="left" w:pos="620"/>
        </w:tabs>
        <w:adjustRightInd w:val="0"/>
        <w:spacing w:beforeLines="20" w:before="48" w:line="260" w:lineRule="exact"/>
        <w:ind w:firstLine="284"/>
        <w:jc w:val="both"/>
        <w:rPr>
          <w:rFonts w:ascii="New Baskerville" w:hAnsi="New Baskerville" w:cs="Times New Roman"/>
          <w:lang w:eastAsia="ja-JP" w:bidi="ar-SA"/>
        </w:rPr>
      </w:pPr>
      <w:r w:rsidRPr="005944D7">
        <w:rPr>
          <w:rFonts w:ascii="New Baskerville" w:hAnsi="New Baskerville" w:cs="Times New Roman"/>
          <w:lang w:eastAsia="ja-JP" w:bidi="ar-SA"/>
        </w:rPr>
        <w:t>For example, in the typical cases described in section VI.A.2</w:t>
      </w:r>
      <w:r w:rsidR="00C33F39" w:rsidRPr="005944D7">
        <w:rPr>
          <w:rFonts w:ascii="New Baskerville" w:hAnsi="New Baskerville" w:cs="Times New Roman"/>
          <w:lang w:eastAsia="ja-JP" w:bidi="ar-SA"/>
        </w:rPr>
        <w:t xml:space="preserve"> above</w:t>
      </w:r>
      <w:r w:rsidRPr="005944D7">
        <w:rPr>
          <w:rFonts w:ascii="New Baskerville" w:hAnsi="New Baskerville" w:cs="Times New Roman"/>
          <w:lang w:eastAsia="ja-JP" w:bidi="ar-SA"/>
        </w:rPr>
        <w:t xml:space="preserve">, in which the court </w:t>
      </w:r>
      <w:r w:rsidR="00223DC6" w:rsidRPr="005944D7">
        <w:rPr>
          <w:rFonts w:ascii="New Baskerville" w:hAnsi="New Baskerville" w:cs="Times New Roman"/>
          <w:lang w:eastAsia="ja-JP" w:bidi="ar-SA"/>
        </w:rPr>
        <w:t xml:space="preserve">infers </w:t>
      </w:r>
      <w:r w:rsidRPr="005944D7">
        <w:rPr>
          <w:rFonts w:ascii="New Baskerville" w:hAnsi="New Baskerville" w:cs="Times New Roman"/>
          <w:lang w:eastAsia="ja-JP" w:bidi="ar-SA"/>
        </w:rPr>
        <w:t xml:space="preserve">from the behavior of </w:t>
      </w:r>
      <w:r w:rsidR="00223DC6" w:rsidRPr="005944D7">
        <w:rPr>
          <w:rFonts w:ascii="New Baskerville" w:hAnsi="New Baskerville" w:cs="Times New Roman"/>
          <w:lang w:eastAsia="ja-JP" w:bidi="ar-SA"/>
        </w:rPr>
        <w:t>the cohabitants their</w:t>
      </w:r>
      <w:r w:rsidRPr="005944D7">
        <w:rPr>
          <w:rFonts w:ascii="New Baskerville" w:hAnsi="New Baskerville" w:cs="Times New Roman"/>
          <w:lang w:eastAsia="ja-JP" w:bidi="ar-SA"/>
        </w:rPr>
        <w:t xml:space="preserve"> intention to </w:t>
      </w:r>
      <w:r w:rsidR="00223DC6" w:rsidRPr="005944D7">
        <w:rPr>
          <w:rFonts w:ascii="New Baskerville" w:hAnsi="New Baskerville" w:cs="Times New Roman"/>
          <w:lang w:eastAsia="ja-JP" w:bidi="ar-SA"/>
        </w:rPr>
        <w:t xml:space="preserve">keep property </w:t>
      </w:r>
      <w:r w:rsidRPr="005944D7">
        <w:rPr>
          <w:rFonts w:ascii="New Baskerville" w:hAnsi="New Baskerville" w:cs="Times New Roman"/>
          <w:lang w:eastAsia="ja-JP" w:bidi="ar-SA"/>
        </w:rPr>
        <w:t xml:space="preserve">separate, </w:t>
      </w:r>
      <w:r w:rsidR="00223DC6" w:rsidRPr="005944D7">
        <w:rPr>
          <w:rFonts w:ascii="New Baskerville" w:hAnsi="New Baskerville" w:cs="Times New Roman"/>
          <w:lang w:eastAsia="ja-JP" w:bidi="ar-SA"/>
        </w:rPr>
        <w:t xml:space="preserve">such inferences </w:t>
      </w:r>
      <w:r w:rsidRPr="005944D7">
        <w:rPr>
          <w:rFonts w:ascii="New Baskerville" w:hAnsi="New Baskerville" w:cs="Times New Roman"/>
          <w:lang w:eastAsia="ja-JP" w:bidi="ar-SA"/>
        </w:rPr>
        <w:t xml:space="preserve">may </w:t>
      </w:r>
      <w:r w:rsidR="00223DC6" w:rsidRPr="005944D7">
        <w:rPr>
          <w:rFonts w:ascii="New Baskerville" w:hAnsi="New Baskerville" w:cs="Times New Roman"/>
          <w:lang w:eastAsia="ja-JP" w:bidi="ar-SA"/>
        </w:rPr>
        <w:t>apply</w:t>
      </w:r>
      <w:r w:rsidRPr="005944D7">
        <w:rPr>
          <w:rFonts w:ascii="New Baskerville" w:hAnsi="New Baskerville" w:cs="Times New Roman"/>
          <w:lang w:eastAsia="ja-JP" w:bidi="ar-SA"/>
        </w:rPr>
        <w:t xml:space="preserve"> to business assets but not to the family </w:t>
      </w:r>
      <w:r w:rsidR="00C33F39" w:rsidRPr="005944D7">
        <w:rPr>
          <w:rFonts w:ascii="New Baskerville" w:hAnsi="New Baskerville" w:cs="Times New Roman"/>
          <w:lang w:eastAsia="ja-JP" w:bidi="ar-SA"/>
        </w:rPr>
        <w:t>home</w:t>
      </w:r>
      <w:r w:rsidRPr="005944D7">
        <w:rPr>
          <w:rFonts w:ascii="New Baskerville" w:hAnsi="New Baskerville" w:cs="Times New Roman"/>
          <w:lang w:eastAsia="ja-JP" w:bidi="ar-SA"/>
        </w:rPr>
        <w:t xml:space="preserve">. Additionally, it is possible that even in </w:t>
      </w:r>
      <w:r w:rsidR="00223DC6" w:rsidRPr="005944D7">
        <w:rPr>
          <w:rFonts w:ascii="New Baskerville" w:hAnsi="New Baskerville" w:cs="Times New Roman"/>
          <w:lang w:eastAsia="ja-JP" w:bidi="ar-SA"/>
        </w:rPr>
        <w:t xml:space="preserve">such </w:t>
      </w:r>
      <w:r w:rsidRPr="005944D7">
        <w:rPr>
          <w:rFonts w:ascii="New Baskerville" w:hAnsi="New Baskerville" w:cs="Times New Roman"/>
          <w:lang w:eastAsia="ja-JP" w:bidi="ar-SA"/>
        </w:rPr>
        <w:t>cases, as a substitute for recognition of full economic participation, the court will decide that the domestic partner will be entitled to financial compensation.</w:t>
      </w:r>
    </w:p>
    <w:p w14:paraId="7963D059" w14:textId="77777777" w:rsidR="00DE0BE4" w:rsidRPr="005944D7" w:rsidRDefault="00693423" w:rsidP="00FD5FFE">
      <w:pPr>
        <w:pStyle w:val="Footnote5"/>
        <w:adjustRightInd w:val="0"/>
        <w:spacing w:beforeLines="20" w:before="48" w:line="260" w:lineRule="exact"/>
        <w:ind w:firstLine="284"/>
        <w:jc w:val="both"/>
        <w:rPr>
          <w:rFonts w:ascii="New Baskerville" w:hAnsi="New Baskerville"/>
          <w:kern w:val="0"/>
          <w:sz w:val="22"/>
          <w:szCs w:val="22"/>
          <w:lang w:eastAsia="ja-JP"/>
        </w:rPr>
      </w:pPr>
      <w:r w:rsidRPr="005944D7">
        <w:rPr>
          <w:rFonts w:ascii="New Baskerville" w:hAnsi="New Baskerville"/>
          <w:kern w:val="0"/>
          <w:sz w:val="22"/>
          <w:szCs w:val="22"/>
          <w:lang w:eastAsia="ja-JP"/>
        </w:rPr>
        <w:t xml:space="preserve">Finally, regarding explicit opt-out agreements in cases of significant power differences between the partners or changing </w:t>
      </w:r>
      <w:r w:rsidR="009077EA" w:rsidRPr="005944D7">
        <w:rPr>
          <w:rFonts w:ascii="New Baskerville" w:hAnsi="New Baskerville"/>
          <w:kern w:val="0"/>
          <w:sz w:val="22"/>
          <w:szCs w:val="22"/>
          <w:lang w:eastAsia="ja-JP"/>
        </w:rPr>
        <w:t>circumstances, opt</w:t>
      </w:r>
      <w:r w:rsidRPr="005944D7">
        <w:rPr>
          <w:rFonts w:ascii="New Baskerville" w:hAnsi="New Baskerville"/>
          <w:kern w:val="0"/>
          <w:sz w:val="22"/>
          <w:szCs w:val="22"/>
          <w:lang w:eastAsia="ja-JP"/>
        </w:rPr>
        <w:t>-out agreements may be subject to closer judicial review than normal agreements between strangers.</w:t>
      </w:r>
    </w:p>
    <w:p w14:paraId="053CE6C3" w14:textId="77777777" w:rsidR="00DE0BE4" w:rsidRPr="005944D7" w:rsidRDefault="00DE0BE4" w:rsidP="006F344F">
      <w:pPr>
        <w:pStyle w:val="Footnote5"/>
        <w:adjustRightInd w:val="0"/>
        <w:spacing w:beforeLines="20" w:before="48" w:line="260" w:lineRule="exact"/>
        <w:ind w:firstLine="284"/>
        <w:jc w:val="both"/>
        <w:rPr>
          <w:rFonts w:ascii="Times New Roman" w:hAnsi="Times New Roman"/>
          <w:b/>
          <w:bCs/>
          <w:smallCaps/>
          <w:kern w:val="0"/>
          <w:sz w:val="22"/>
          <w:szCs w:val="22"/>
          <w:lang w:eastAsia="ja-JP"/>
        </w:rPr>
      </w:pPr>
      <w:r w:rsidRPr="005944D7">
        <w:rPr>
          <w:rFonts w:ascii="Times New Roman" w:hAnsi="Times New Roman"/>
          <w:b/>
          <w:bCs/>
          <w:smallCaps/>
          <w:kern w:val="0"/>
          <w:sz w:val="22"/>
          <w:szCs w:val="22"/>
          <w:lang w:eastAsia="ja-JP"/>
        </w:rPr>
        <w:t xml:space="preserve">Conclusion </w:t>
      </w:r>
    </w:p>
    <w:p w14:paraId="0C6D8735" w14:textId="0E0384AD" w:rsidR="006F344F" w:rsidRPr="005944D7" w:rsidRDefault="00FD5FFE" w:rsidP="00FD5FFE">
      <w:pPr>
        <w:pStyle w:val="Footnote5"/>
        <w:adjustRightInd w:val="0"/>
        <w:spacing w:beforeLines="20" w:before="48" w:line="260" w:lineRule="exact"/>
        <w:jc w:val="both"/>
        <w:rPr>
          <w:rFonts w:ascii="New Baskerville" w:hAnsi="New Baskerville"/>
          <w:kern w:val="0"/>
          <w:sz w:val="22"/>
          <w:szCs w:val="22"/>
          <w:lang w:eastAsia="ja-JP"/>
        </w:rPr>
      </w:pPr>
      <w:r w:rsidRPr="005944D7">
        <w:rPr>
          <w:rFonts w:ascii="Times New Roman" w:hAnsi="Times New Roman"/>
          <w:sz w:val="24"/>
          <w:szCs w:val="24"/>
          <w:rtl/>
          <w:lang w:bidi="he-IL"/>
        </w:rPr>
        <w:tab/>
      </w:r>
      <w:r w:rsidR="009169F9" w:rsidRPr="005944D7">
        <w:rPr>
          <w:rFonts w:ascii="New Baskerville" w:hAnsi="New Baskerville"/>
          <w:kern w:val="0"/>
          <w:sz w:val="22"/>
          <w:szCs w:val="22"/>
          <w:lang w:eastAsia="ja-JP"/>
        </w:rPr>
        <w:t xml:space="preserve">In conclusion, this article illuminates the legal regulation of non-marital relationships. Current approaches have typically fallen into two categories: one advocating for the separation of legal regimes based on formal status, treating cohabitant partners as strangers, and the other taking a functional approach, </w:t>
      </w:r>
      <w:r w:rsidR="00BF5172" w:rsidRPr="005944D7">
        <w:rPr>
          <w:rFonts w:ascii="New Baskerville" w:hAnsi="New Baskerville"/>
          <w:kern w:val="0"/>
          <w:sz w:val="22"/>
          <w:szCs w:val="22"/>
          <w:lang w:eastAsia="ja-JP"/>
        </w:rPr>
        <w:t xml:space="preserve">which tends to </w:t>
      </w:r>
      <w:r w:rsidR="009169F9" w:rsidRPr="005944D7">
        <w:rPr>
          <w:rFonts w:ascii="New Baskerville" w:hAnsi="New Baskerville"/>
          <w:kern w:val="0"/>
          <w:sz w:val="22"/>
          <w:szCs w:val="22"/>
          <w:lang w:eastAsia="ja-JP"/>
        </w:rPr>
        <w:t>treat cohabitation and marriage as substantively identical. However, both approaches fail to offer a coherent alternative for regulating cohabitation.</w:t>
      </w:r>
    </w:p>
    <w:p w14:paraId="60E8B0DA" w14:textId="77777777" w:rsidR="009169F9" w:rsidRPr="005944D7" w:rsidRDefault="009169F9" w:rsidP="00477CDB">
      <w:pPr>
        <w:pStyle w:val="Footnote5"/>
        <w:adjustRightInd w:val="0"/>
        <w:spacing w:beforeLines="20" w:before="48" w:line="260" w:lineRule="exact"/>
        <w:ind w:firstLine="284"/>
        <w:jc w:val="both"/>
        <w:rPr>
          <w:rFonts w:ascii="New Baskerville" w:hAnsi="New Baskerville"/>
          <w:kern w:val="0"/>
          <w:sz w:val="22"/>
          <w:szCs w:val="22"/>
          <w:lang w:eastAsia="ja-JP"/>
        </w:rPr>
      </w:pPr>
      <w:r w:rsidRPr="005944D7">
        <w:rPr>
          <w:rFonts w:ascii="New Baskerville" w:hAnsi="New Baskerville"/>
          <w:kern w:val="0"/>
          <w:sz w:val="22"/>
          <w:szCs w:val="22"/>
          <w:lang w:eastAsia="ja-JP"/>
        </w:rPr>
        <w:t>This article proposes a novel third option – the institutional, autonomy-based, pluralist model. The pluralist model acknowledges the legal commitment between cohabitants while carefully distinguishing the legal regulation of cohabitation from that of marriage. Unlike prevailing</w:t>
      </w:r>
      <w:r w:rsidR="00F93EE9" w:rsidRPr="005944D7">
        <w:rPr>
          <w:rFonts w:ascii="New Baskerville" w:hAnsi="New Baskerville"/>
          <w:kern w:val="0"/>
          <w:sz w:val="22"/>
          <w:szCs w:val="22"/>
          <w:lang w:eastAsia="ja-JP"/>
        </w:rPr>
        <w:t xml:space="preserve"> models that offer a</w:t>
      </w:r>
      <w:r w:rsidRPr="005944D7">
        <w:rPr>
          <w:rFonts w:ascii="New Baskerville" w:hAnsi="New Baskerville"/>
          <w:kern w:val="0"/>
          <w:sz w:val="22"/>
          <w:szCs w:val="22"/>
          <w:lang w:eastAsia="ja-JP"/>
        </w:rPr>
        <w:t xml:space="preserve"> </w:t>
      </w:r>
      <w:r w:rsidR="00F93EE9" w:rsidRPr="005944D7">
        <w:rPr>
          <w:rFonts w:ascii="New Baskerville" w:hAnsi="New Baskerville"/>
          <w:kern w:val="0"/>
          <w:sz w:val="22"/>
          <w:szCs w:val="22"/>
          <w:lang w:eastAsia="ja-JP"/>
        </w:rPr>
        <w:t>“</w:t>
      </w:r>
      <w:r w:rsidRPr="005944D7">
        <w:rPr>
          <w:rFonts w:ascii="New Baskerville" w:hAnsi="New Baskerville"/>
          <w:kern w:val="0"/>
          <w:sz w:val="22"/>
          <w:szCs w:val="22"/>
          <w:lang w:eastAsia="ja-JP"/>
        </w:rPr>
        <w:t>package deal</w:t>
      </w:r>
      <w:r w:rsidR="00F93EE9" w:rsidRPr="005944D7">
        <w:rPr>
          <w:rFonts w:ascii="New Baskerville" w:hAnsi="New Baskerville"/>
          <w:kern w:val="0"/>
          <w:sz w:val="22"/>
          <w:szCs w:val="22"/>
          <w:lang w:eastAsia="ja-JP"/>
        </w:rPr>
        <w:t>,”</w:t>
      </w:r>
      <w:r w:rsidRPr="005944D7">
        <w:rPr>
          <w:rFonts w:ascii="New Baskerville" w:hAnsi="New Baskerville"/>
          <w:kern w:val="0"/>
          <w:sz w:val="22"/>
          <w:szCs w:val="22"/>
          <w:lang w:eastAsia="ja-JP"/>
        </w:rPr>
        <w:t xml:space="preserve"> the pluralist model selectively applies only suitable components of marriage law to non-marital relationships, considering thoughtful criteria for their applicability and ensuring a nuanced approach.</w:t>
      </w:r>
    </w:p>
    <w:p w14:paraId="59D588AA" w14:textId="77777777" w:rsidR="00D43D57" w:rsidRPr="005944D7" w:rsidRDefault="00F93EE9" w:rsidP="006F344F">
      <w:pPr>
        <w:pStyle w:val="Footnote5"/>
        <w:adjustRightInd w:val="0"/>
        <w:spacing w:beforeLines="20" w:before="48" w:line="260" w:lineRule="exact"/>
        <w:ind w:firstLine="284"/>
        <w:jc w:val="both"/>
        <w:rPr>
          <w:rFonts w:ascii="New Baskerville" w:hAnsi="New Baskerville"/>
          <w:kern w:val="0"/>
          <w:sz w:val="22"/>
          <w:szCs w:val="22"/>
          <w:lang w:eastAsia="ja-JP"/>
        </w:rPr>
      </w:pPr>
      <w:r w:rsidRPr="005944D7">
        <w:rPr>
          <w:rFonts w:ascii="New Baskerville" w:hAnsi="New Baskerville"/>
          <w:kern w:val="0"/>
          <w:sz w:val="22"/>
          <w:szCs w:val="22"/>
          <w:lang w:eastAsia="ja-JP"/>
        </w:rPr>
        <w:t>With respect to</w:t>
      </w:r>
      <w:r w:rsidR="009169F9" w:rsidRPr="005944D7">
        <w:rPr>
          <w:rFonts w:ascii="New Baskerville" w:hAnsi="New Baskerville"/>
          <w:kern w:val="0"/>
          <w:sz w:val="22"/>
          <w:szCs w:val="22"/>
          <w:lang w:eastAsia="ja-JP"/>
        </w:rPr>
        <w:t xml:space="preserve"> the application of marital property law to non-married partners</w:t>
      </w:r>
      <w:r w:rsidRPr="005944D7">
        <w:rPr>
          <w:rFonts w:ascii="New Baskerville" w:hAnsi="New Baskerville"/>
          <w:kern w:val="0"/>
          <w:sz w:val="22"/>
          <w:szCs w:val="22"/>
          <w:lang w:eastAsia="ja-JP"/>
        </w:rPr>
        <w:t>,</w:t>
      </w:r>
      <w:r w:rsidR="009169F9" w:rsidRPr="005944D7">
        <w:rPr>
          <w:rFonts w:ascii="New Baskerville" w:hAnsi="New Baskerville"/>
          <w:kern w:val="0"/>
          <w:sz w:val="22"/>
          <w:szCs w:val="22"/>
          <w:lang w:eastAsia="ja-JP"/>
        </w:rPr>
        <w:t xml:space="preserve"> the pluralist model argues against </w:t>
      </w:r>
      <w:r w:rsidRPr="005944D7">
        <w:rPr>
          <w:rFonts w:ascii="New Baskerville" w:hAnsi="New Baskerville"/>
          <w:kern w:val="0"/>
          <w:sz w:val="22"/>
          <w:szCs w:val="22"/>
          <w:lang w:eastAsia="ja-JP"/>
        </w:rPr>
        <w:t xml:space="preserve">the </w:t>
      </w:r>
      <w:r w:rsidR="009169F9" w:rsidRPr="005944D7">
        <w:rPr>
          <w:rFonts w:ascii="New Baskerville" w:hAnsi="New Baskerville"/>
          <w:kern w:val="0"/>
          <w:sz w:val="22"/>
          <w:szCs w:val="22"/>
          <w:lang w:eastAsia="ja-JP"/>
        </w:rPr>
        <w:t>automatic appl</w:t>
      </w:r>
      <w:r w:rsidRPr="005944D7">
        <w:rPr>
          <w:rFonts w:ascii="New Baskerville" w:hAnsi="New Baskerville"/>
          <w:kern w:val="0"/>
          <w:sz w:val="22"/>
          <w:szCs w:val="22"/>
          <w:lang w:eastAsia="ja-JP"/>
        </w:rPr>
        <w:t>ication of</w:t>
      </w:r>
      <w:r w:rsidR="009169F9" w:rsidRPr="005944D7">
        <w:rPr>
          <w:rFonts w:ascii="New Baskerville" w:hAnsi="New Baskerville"/>
          <w:kern w:val="0"/>
          <w:sz w:val="22"/>
          <w:szCs w:val="22"/>
          <w:lang w:eastAsia="ja-JP"/>
        </w:rPr>
        <w:t xml:space="preserve"> the marriage-as-an-egalitarian-community ideal, suggesting </w:t>
      </w:r>
      <w:r w:rsidRPr="005944D7">
        <w:rPr>
          <w:rFonts w:ascii="New Baskerville" w:hAnsi="New Baskerville"/>
          <w:kern w:val="0"/>
          <w:sz w:val="22"/>
          <w:szCs w:val="22"/>
          <w:lang w:eastAsia="ja-JP"/>
        </w:rPr>
        <w:t xml:space="preserve">instead that </w:t>
      </w:r>
      <w:r w:rsidR="009169F9" w:rsidRPr="005944D7">
        <w:rPr>
          <w:rFonts w:ascii="New Baskerville" w:hAnsi="New Baskerville"/>
          <w:kern w:val="0"/>
          <w:sz w:val="22"/>
          <w:szCs w:val="22"/>
          <w:lang w:eastAsia="ja-JP"/>
        </w:rPr>
        <w:lastRenderedPageBreak/>
        <w:t xml:space="preserve">the contribution theory </w:t>
      </w:r>
      <w:r w:rsidRPr="005944D7">
        <w:rPr>
          <w:rFonts w:ascii="New Baskerville" w:hAnsi="New Baskerville"/>
          <w:kern w:val="0"/>
          <w:sz w:val="22"/>
          <w:szCs w:val="22"/>
          <w:lang w:eastAsia="ja-JP"/>
        </w:rPr>
        <w:t>i</w:t>
      </w:r>
      <w:r w:rsidR="009169F9" w:rsidRPr="005944D7">
        <w:rPr>
          <w:rFonts w:ascii="New Baskerville" w:hAnsi="New Baskerville"/>
          <w:kern w:val="0"/>
          <w:sz w:val="22"/>
          <w:szCs w:val="22"/>
          <w:lang w:eastAsia="ja-JP"/>
        </w:rPr>
        <w:t xml:space="preserve">s the appropriate model for cohabitation property law. The pluralist model </w:t>
      </w:r>
      <w:r w:rsidRPr="005944D7">
        <w:rPr>
          <w:rFonts w:ascii="New Baskerville" w:hAnsi="New Baskerville"/>
          <w:kern w:val="0"/>
          <w:sz w:val="22"/>
          <w:szCs w:val="22"/>
          <w:lang w:eastAsia="ja-JP"/>
        </w:rPr>
        <w:t xml:space="preserve">thus </w:t>
      </w:r>
      <w:r w:rsidR="009169F9" w:rsidRPr="005944D7">
        <w:rPr>
          <w:rFonts w:ascii="New Baskerville" w:hAnsi="New Baskerville"/>
          <w:kern w:val="0"/>
          <w:sz w:val="22"/>
          <w:szCs w:val="22"/>
          <w:lang w:eastAsia="ja-JP"/>
        </w:rPr>
        <w:t>presents a middle-ground approach</w:t>
      </w:r>
      <w:r w:rsidRPr="005944D7">
        <w:rPr>
          <w:rFonts w:ascii="New Baskerville" w:hAnsi="New Baskerville"/>
          <w:kern w:val="0"/>
          <w:sz w:val="22"/>
          <w:szCs w:val="22"/>
          <w:lang w:eastAsia="ja-JP"/>
        </w:rPr>
        <w:t>,</w:t>
      </w:r>
      <w:r w:rsidR="009169F9" w:rsidRPr="005944D7">
        <w:rPr>
          <w:rFonts w:ascii="New Baskerville" w:hAnsi="New Baskerville"/>
          <w:kern w:val="0"/>
          <w:sz w:val="22"/>
          <w:szCs w:val="22"/>
          <w:lang w:eastAsia="ja-JP"/>
        </w:rPr>
        <w:t xml:space="preserve"> </w:t>
      </w:r>
      <w:r w:rsidRPr="005944D7">
        <w:rPr>
          <w:rFonts w:ascii="New Baskerville" w:hAnsi="New Baskerville"/>
          <w:kern w:val="0"/>
          <w:sz w:val="22"/>
          <w:szCs w:val="22"/>
          <w:lang w:eastAsia="ja-JP"/>
        </w:rPr>
        <w:t xml:space="preserve">applying </w:t>
      </w:r>
      <w:r w:rsidR="009169F9" w:rsidRPr="005944D7">
        <w:rPr>
          <w:rFonts w:ascii="New Baskerville" w:hAnsi="New Baskerville"/>
          <w:kern w:val="0"/>
          <w:sz w:val="22"/>
          <w:szCs w:val="22"/>
          <w:lang w:eastAsia="ja-JP"/>
        </w:rPr>
        <w:t>the equal division rule solely to property acquired during marriage</w:t>
      </w:r>
      <w:r w:rsidRPr="005944D7">
        <w:rPr>
          <w:rFonts w:ascii="New Baskerville" w:hAnsi="New Baskerville"/>
          <w:kern w:val="0"/>
          <w:sz w:val="22"/>
          <w:szCs w:val="22"/>
          <w:lang w:eastAsia="ja-JP"/>
        </w:rPr>
        <w:t>, and even</w:t>
      </w:r>
      <w:r w:rsidR="008A339F" w:rsidRPr="005944D7">
        <w:rPr>
          <w:rFonts w:ascii="New Baskerville" w:hAnsi="New Baskerville"/>
          <w:kern w:val="0"/>
          <w:sz w:val="22"/>
          <w:szCs w:val="22"/>
          <w:lang w:eastAsia="ja-JP"/>
        </w:rPr>
        <w:t xml:space="preserve"> </w:t>
      </w:r>
      <w:r w:rsidRPr="005944D7">
        <w:rPr>
          <w:rFonts w:ascii="New Baskerville" w:hAnsi="New Baskerville"/>
          <w:kern w:val="0"/>
          <w:sz w:val="22"/>
          <w:szCs w:val="22"/>
          <w:lang w:eastAsia="ja-JP"/>
        </w:rPr>
        <w:t xml:space="preserve">with respect to </w:t>
      </w:r>
      <w:r w:rsidR="008A339F" w:rsidRPr="005944D7">
        <w:rPr>
          <w:rFonts w:ascii="New Baskerville" w:hAnsi="New Baskerville"/>
          <w:kern w:val="0"/>
          <w:sz w:val="22"/>
          <w:szCs w:val="22"/>
          <w:lang w:eastAsia="ja-JP"/>
        </w:rPr>
        <w:t xml:space="preserve">this type of </w:t>
      </w:r>
      <w:r w:rsidR="00A15466" w:rsidRPr="005944D7">
        <w:rPr>
          <w:rFonts w:ascii="New Baskerville" w:hAnsi="New Baskerville"/>
          <w:kern w:val="0"/>
          <w:sz w:val="22"/>
          <w:szCs w:val="22"/>
          <w:lang w:eastAsia="ja-JP"/>
        </w:rPr>
        <w:t>property</w:t>
      </w:r>
      <w:r w:rsidRPr="005944D7">
        <w:rPr>
          <w:rFonts w:ascii="New Baskerville" w:hAnsi="New Baskerville"/>
          <w:kern w:val="0"/>
          <w:sz w:val="22"/>
          <w:szCs w:val="22"/>
          <w:lang w:eastAsia="ja-JP"/>
        </w:rPr>
        <w:t>,</w:t>
      </w:r>
      <w:r w:rsidR="00A15466" w:rsidRPr="005944D7">
        <w:rPr>
          <w:rFonts w:ascii="New Baskerville" w:hAnsi="New Baskerville"/>
          <w:kern w:val="0"/>
          <w:sz w:val="22"/>
          <w:szCs w:val="22"/>
          <w:lang w:eastAsia="ja-JP"/>
        </w:rPr>
        <w:t xml:space="preserve"> </w:t>
      </w:r>
      <w:r w:rsidRPr="005944D7">
        <w:rPr>
          <w:rFonts w:ascii="New Baskerville" w:hAnsi="New Baskerville"/>
          <w:kern w:val="0"/>
          <w:sz w:val="22"/>
          <w:szCs w:val="22"/>
          <w:lang w:eastAsia="ja-JP"/>
        </w:rPr>
        <w:t xml:space="preserve">it </w:t>
      </w:r>
      <w:r w:rsidR="00A15466" w:rsidRPr="005944D7">
        <w:rPr>
          <w:rFonts w:ascii="New Baskerville" w:hAnsi="New Baskerville"/>
          <w:kern w:val="0"/>
          <w:sz w:val="22"/>
          <w:szCs w:val="22"/>
          <w:lang w:eastAsia="ja-JP"/>
        </w:rPr>
        <w:t>allow</w:t>
      </w:r>
      <w:r w:rsidRPr="005944D7">
        <w:rPr>
          <w:rFonts w:ascii="New Baskerville" w:hAnsi="New Baskerville"/>
          <w:kern w:val="0"/>
          <w:sz w:val="22"/>
          <w:szCs w:val="22"/>
          <w:lang w:eastAsia="ja-JP"/>
        </w:rPr>
        <w:t xml:space="preserve">s </w:t>
      </w:r>
      <w:r w:rsidR="009169F9" w:rsidRPr="005944D7">
        <w:rPr>
          <w:rFonts w:ascii="New Baskerville" w:hAnsi="New Baskerville"/>
          <w:kern w:val="0"/>
          <w:sz w:val="22"/>
          <w:szCs w:val="22"/>
          <w:lang w:eastAsia="ja-JP"/>
        </w:rPr>
        <w:t>exceptions in cases of clear asymmetry in the partners</w:t>
      </w:r>
      <w:r w:rsidRPr="005944D7">
        <w:rPr>
          <w:rFonts w:ascii="New Baskerville" w:hAnsi="New Baskerville"/>
          <w:kern w:val="0"/>
          <w:sz w:val="22"/>
          <w:szCs w:val="22"/>
          <w:lang w:eastAsia="ja-JP"/>
        </w:rPr>
        <w:t>’</w:t>
      </w:r>
      <w:r w:rsidR="009169F9" w:rsidRPr="005944D7">
        <w:rPr>
          <w:rFonts w:ascii="New Baskerville" w:hAnsi="New Baskerville"/>
          <w:kern w:val="0"/>
          <w:sz w:val="22"/>
          <w:szCs w:val="22"/>
          <w:lang w:eastAsia="ja-JP"/>
        </w:rPr>
        <w:t xml:space="preserve"> contributions.</w:t>
      </w:r>
      <w:r w:rsidR="00D43D57" w:rsidRPr="005944D7">
        <w:rPr>
          <w:rFonts w:ascii="New Baskerville" w:hAnsi="New Baskerville"/>
          <w:kern w:val="0"/>
          <w:sz w:val="22"/>
          <w:szCs w:val="22"/>
          <w:lang w:eastAsia="ja-JP"/>
        </w:rPr>
        <w:t xml:space="preserve"> </w:t>
      </w:r>
      <w:r w:rsidR="009169F9" w:rsidRPr="005944D7">
        <w:rPr>
          <w:rFonts w:ascii="New Baskerville" w:hAnsi="New Baskerville"/>
          <w:kern w:val="0"/>
          <w:sz w:val="22"/>
          <w:szCs w:val="22"/>
          <w:lang w:eastAsia="ja-JP"/>
        </w:rPr>
        <w:t xml:space="preserve">Regarding spousal support and compensation for the loss of a career, the model </w:t>
      </w:r>
      <w:r w:rsidR="00E77DD1" w:rsidRPr="005944D7">
        <w:rPr>
          <w:rFonts w:ascii="New Baskerville" w:hAnsi="New Baskerville"/>
          <w:kern w:val="0"/>
          <w:sz w:val="22"/>
          <w:szCs w:val="22"/>
          <w:lang w:eastAsia="ja-JP"/>
        </w:rPr>
        <w:t xml:space="preserve">asserts </w:t>
      </w:r>
      <w:r w:rsidR="009169F9" w:rsidRPr="005944D7">
        <w:rPr>
          <w:rFonts w:ascii="New Baskerville" w:hAnsi="New Baskerville"/>
          <w:kern w:val="0"/>
          <w:sz w:val="22"/>
          <w:szCs w:val="22"/>
          <w:lang w:eastAsia="ja-JP"/>
        </w:rPr>
        <w:t xml:space="preserve">that </w:t>
      </w:r>
      <w:r w:rsidR="00D43D57" w:rsidRPr="005944D7">
        <w:rPr>
          <w:rFonts w:ascii="New Baskerville" w:hAnsi="New Baskerville"/>
          <w:kern w:val="0"/>
          <w:sz w:val="22"/>
          <w:szCs w:val="22"/>
          <w:lang w:eastAsia="ja-JP"/>
        </w:rPr>
        <w:t>in general</w:t>
      </w:r>
      <w:r w:rsidR="00E77DD1" w:rsidRPr="005944D7">
        <w:rPr>
          <w:rFonts w:ascii="New Baskerville" w:hAnsi="New Baskerville"/>
          <w:kern w:val="0"/>
          <w:sz w:val="22"/>
          <w:szCs w:val="22"/>
          <w:lang w:eastAsia="ja-JP"/>
        </w:rPr>
        <w:t>,</w:t>
      </w:r>
      <w:r w:rsidR="009169F9" w:rsidRPr="005944D7">
        <w:rPr>
          <w:rFonts w:ascii="New Baskerville" w:hAnsi="New Baskerville"/>
          <w:kern w:val="0"/>
          <w:sz w:val="22"/>
          <w:szCs w:val="22"/>
          <w:lang w:eastAsia="ja-JP"/>
        </w:rPr>
        <w:t xml:space="preserve"> short-term spousal support is sufficient, </w:t>
      </w:r>
      <w:r w:rsidR="00D43D57" w:rsidRPr="005944D7">
        <w:rPr>
          <w:rFonts w:ascii="New Baskerville" w:hAnsi="New Baskerville"/>
          <w:kern w:val="0"/>
          <w:sz w:val="22"/>
          <w:szCs w:val="22"/>
          <w:lang w:eastAsia="ja-JP"/>
        </w:rPr>
        <w:t xml:space="preserve">although </w:t>
      </w:r>
      <w:r w:rsidR="009169F9" w:rsidRPr="005944D7">
        <w:rPr>
          <w:rFonts w:ascii="New Baskerville" w:hAnsi="New Baskerville"/>
          <w:kern w:val="0"/>
          <w:sz w:val="22"/>
          <w:szCs w:val="22"/>
          <w:lang w:eastAsia="ja-JP"/>
        </w:rPr>
        <w:t xml:space="preserve">ad-hoc compensation arrangements </w:t>
      </w:r>
      <w:r w:rsidR="00D43D57" w:rsidRPr="005944D7">
        <w:rPr>
          <w:rFonts w:ascii="New Baskerville" w:hAnsi="New Baskerville"/>
          <w:kern w:val="0"/>
          <w:sz w:val="22"/>
          <w:szCs w:val="22"/>
          <w:lang w:eastAsia="ja-JP"/>
        </w:rPr>
        <w:t xml:space="preserve">are </w:t>
      </w:r>
      <w:r w:rsidR="009169F9" w:rsidRPr="005944D7">
        <w:rPr>
          <w:rFonts w:ascii="New Baskerville" w:hAnsi="New Baskerville"/>
          <w:kern w:val="0"/>
          <w:sz w:val="22"/>
          <w:szCs w:val="22"/>
          <w:lang w:eastAsia="ja-JP"/>
        </w:rPr>
        <w:t xml:space="preserve">available as exceptions. </w:t>
      </w:r>
    </w:p>
    <w:p w14:paraId="6FE8CA0E" w14:textId="77777777" w:rsidR="00474799" w:rsidRPr="005944D7" w:rsidRDefault="00366D55" w:rsidP="00477CDB">
      <w:pPr>
        <w:pStyle w:val="Footnote5"/>
        <w:adjustRightInd w:val="0"/>
        <w:spacing w:beforeLines="20" w:before="48" w:line="260" w:lineRule="exact"/>
        <w:ind w:firstLine="284"/>
        <w:jc w:val="both"/>
        <w:rPr>
          <w:rFonts w:ascii="New Baskerville" w:hAnsi="New Baskerville"/>
          <w:kern w:val="0"/>
          <w:sz w:val="22"/>
          <w:szCs w:val="22"/>
          <w:rtl/>
          <w:lang w:eastAsia="ja-JP"/>
        </w:rPr>
      </w:pPr>
      <w:r w:rsidRPr="005944D7">
        <w:rPr>
          <w:rFonts w:ascii="New Baskerville" w:hAnsi="New Baskerville"/>
          <w:kern w:val="0"/>
          <w:sz w:val="22"/>
          <w:szCs w:val="22"/>
          <w:lang w:eastAsia="ja-JP"/>
        </w:rPr>
        <w:t>In a similar vein, in cases of non-married couples</w:t>
      </w:r>
      <w:r w:rsidR="00D43D57" w:rsidRPr="005944D7">
        <w:rPr>
          <w:rFonts w:ascii="New Baskerville" w:hAnsi="New Baskerville"/>
          <w:kern w:val="0"/>
          <w:sz w:val="22"/>
          <w:szCs w:val="22"/>
          <w:lang w:eastAsia="ja-JP"/>
        </w:rPr>
        <w:t>,</w:t>
      </w:r>
      <w:r w:rsidRPr="005944D7">
        <w:rPr>
          <w:rFonts w:ascii="New Baskerville" w:hAnsi="New Baskerville"/>
          <w:kern w:val="0"/>
          <w:sz w:val="22"/>
          <w:szCs w:val="22"/>
          <w:lang w:eastAsia="ja-JP"/>
        </w:rPr>
        <w:t xml:space="preserve"> </w:t>
      </w:r>
      <w:r w:rsidR="008A339F" w:rsidRPr="005944D7">
        <w:rPr>
          <w:rFonts w:ascii="New Baskerville" w:hAnsi="New Baskerville"/>
          <w:kern w:val="0"/>
          <w:sz w:val="22"/>
          <w:szCs w:val="22"/>
          <w:lang w:eastAsia="ja-JP"/>
        </w:rPr>
        <w:t>property rights that result</w:t>
      </w:r>
      <w:r w:rsidR="00D43D57" w:rsidRPr="005944D7">
        <w:rPr>
          <w:rFonts w:ascii="New Baskerville" w:hAnsi="New Baskerville"/>
          <w:kern w:val="0"/>
          <w:sz w:val="22"/>
          <w:szCs w:val="22"/>
          <w:lang w:eastAsia="ja-JP"/>
        </w:rPr>
        <w:t xml:space="preserve"> from the couple’s</w:t>
      </w:r>
      <w:r w:rsidR="008A339F" w:rsidRPr="005944D7">
        <w:rPr>
          <w:rFonts w:ascii="New Baskerville" w:hAnsi="New Baskerville"/>
          <w:kern w:val="0"/>
          <w:sz w:val="22"/>
          <w:szCs w:val="22"/>
          <w:lang w:eastAsia="ja-JP"/>
        </w:rPr>
        <w:t xml:space="preserve"> economic partnership should be respected upon death. </w:t>
      </w:r>
      <w:r w:rsidR="00D43D57" w:rsidRPr="005944D7">
        <w:rPr>
          <w:rFonts w:ascii="New Baskerville" w:hAnsi="New Baskerville"/>
          <w:kern w:val="0"/>
          <w:sz w:val="22"/>
          <w:szCs w:val="22"/>
          <w:lang w:eastAsia="ja-JP"/>
        </w:rPr>
        <w:t>Yet because t</w:t>
      </w:r>
      <w:r w:rsidR="009169F9" w:rsidRPr="005944D7">
        <w:rPr>
          <w:rFonts w:ascii="New Baskerville" w:hAnsi="New Baskerville"/>
          <w:kern w:val="0"/>
          <w:sz w:val="22"/>
          <w:szCs w:val="22"/>
          <w:lang w:eastAsia="ja-JP"/>
        </w:rPr>
        <w:t>he pluralist model emphasizes the need to consider the deceased</w:t>
      </w:r>
      <w:r w:rsidR="00D43D57" w:rsidRPr="005944D7">
        <w:rPr>
          <w:rFonts w:ascii="New Baskerville" w:hAnsi="New Baskerville"/>
          <w:kern w:val="0"/>
          <w:sz w:val="22"/>
          <w:szCs w:val="22"/>
          <w:lang w:eastAsia="ja-JP"/>
        </w:rPr>
        <w:t>’</w:t>
      </w:r>
      <w:r w:rsidR="009169F9" w:rsidRPr="005944D7">
        <w:rPr>
          <w:rFonts w:ascii="New Baskerville" w:hAnsi="New Baskerville"/>
          <w:kern w:val="0"/>
          <w:sz w:val="22"/>
          <w:szCs w:val="22"/>
          <w:lang w:eastAsia="ja-JP"/>
        </w:rPr>
        <w:t xml:space="preserve">s choice </w:t>
      </w:r>
      <w:r w:rsidR="00D43D57" w:rsidRPr="005944D7">
        <w:rPr>
          <w:rFonts w:ascii="New Baskerville" w:hAnsi="New Baskerville"/>
          <w:kern w:val="0"/>
          <w:sz w:val="22"/>
          <w:szCs w:val="22"/>
          <w:lang w:eastAsia="ja-JP"/>
        </w:rPr>
        <w:t>not to marry</w:t>
      </w:r>
      <w:r w:rsidRPr="005944D7">
        <w:rPr>
          <w:rFonts w:ascii="New Baskerville" w:hAnsi="New Baskerville"/>
          <w:kern w:val="0"/>
          <w:sz w:val="22"/>
          <w:szCs w:val="22"/>
          <w:lang w:eastAsia="ja-JP"/>
        </w:rPr>
        <w:t xml:space="preserve">, </w:t>
      </w:r>
      <w:r w:rsidR="00D43D57" w:rsidRPr="005944D7">
        <w:rPr>
          <w:rFonts w:ascii="New Baskerville" w:hAnsi="New Baskerville"/>
          <w:kern w:val="0"/>
          <w:sz w:val="22"/>
          <w:szCs w:val="22"/>
          <w:lang w:eastAsia="ja-JP"/>
        </w:rPr>
        <w:t xml:space="preserve">it rejects a default rule granting </w:t>
      </w:r>
      <w:r w:rsidR="009169F9" w:rsidRPr="005944D7">
        <w:rPr>
          <w:rFonts w:ascii="New Baskerville" w:hAnsi="New Baskerville"/>
          <w:kern w:val="0"/>
          <w:sz w:val="22"/>
          <w:szCs w:val="22"/>
          <w:lang w:eastAsia="ja-JP"/>
        </w:rPr>
        <w:t>inheritance rights for non-married couples.</w:t>
      </w:r>
    </w:p>
    <w:p w14:paraId="509C754B" w14:textId="77777777" w:rsidR="009169F9" w:rsidRPr="005944D7" w:rsidRDefault="00D43D57" w:rsidP="00477CDB">
      <w:pPr>
        <w:pStyle w:val="Footnote5"/>
        <w:adjustRightInd w:val="0"/>
        <w:spacing w:beforeLines="20" w:before="48" w:line="260" w:lineRule="exact"/>
        <w:ind w:firstLine="284"/>
        <w:jc w:val="both"/>
        <w:rPr>
          <w:rFonts w:ascii="New Baskerville" w:hAnsi="New Baskerville"/>
          <w:kern w:val="0"/>
          <w:sz w:val="22"/>
          <w:szCs w:val="22"/>
          <w:lang w:eastAsia="ja-JP"/>
        </w:rPr>
      </w:pPr>
      <w:r w:rsidRPr="005944D7">
        <w:rPr>
          <w:rFonts w:ascii="New Baskerville" w:hAnsi="New Baskerville"/>
          <w:kern w:val="0"/>
          <w:sz w:val="22"/>
          <w:szCs w:val="22"/>
          <w:lang w:eastAsia="ja-JP"/>
        </w:rPr>
        <w:t xml:space="preserve">Although the pluralist model </w:t>
      </w:r>
      <w:r w:rsidR="00B72617" w:rsidRPr="005944D7">
        <w:rPr>
          <w:rFonts w:ascii="New Baskerville" w:hAnsi="New Baskerville"/>
          <w:kern w:val="0"/>
          <w:sz w:val="22"/>
          <w:szCs w:val="22"/>
          <w:lang w:eastAsia="ja-JP"/>
        </w:rPr>
        <w:t xml:space="preserve">proposes </w:t>
      </w:r>
      <w:r w:rsidRPr="005944D7">
        <w:rPr>
          <w:rFonts w:ascii="New Baskerville" w:hAnsi="New Baskerville"/>
          <w:kern w:val="0"/>
          <w:sz w:val="22"/>
          <w:szCs w:val="22"/>
          <w:lang w:eastAsia="ja-JP"/>
        </w:rPr>
        <w:t xml:space="preserve">these </w:t>
      </w:r>
      <w:r w:rsidR="00366D55" w:rsidRPr="005944D7">
        <w:rPr>
          <w:rFonts w:ascii="New Baskerville" w:hAnsi="New Baskerville"/>
          <w:kern w:val="0"/>
          <w:sz w:val="22"/>
          <w:szCs w:val="22"/>
          <w:lang w:eastAsia="ja-JP"/>
        </w:rPr>
        <w:t>general recommendations</w:t>
      </w:r>
      <w:r w:rsidR="00B72617" w:rsidRPr="005944D7">
        <w:rPr>
          <w:rFonts w:ascii="New Baskerville" w:hAnsi="New Baskerville"/>
          <w:kern w:val="0"/>
          <w:sz w:val="22"/>
          <w:szCs w:val="22"/>
          <w:lang w:eastAsia="ja-JP"/>
        </w:rPr>
        <w:t xml:space="preserve"> as default rules</w:t>
      </w:r>
      <w:r w:rsidR="00366D55" w:rsidRPr="005944D7">
        <w:rPr>
          <w:rFonts w:ascii="New Baskerville" w:hAnsi="New Baskerville"/>
          <w:kern w:val="0"/>
          <w:sz w:val="22"/>
          <w:szCs w:val="22"/>
          <w:lang w:eastAsia="ja-JP"/>
        </w:rPr>
        <w:t>,</w:t>
      </w:r>
      <w:r w:rsidR="00B72617" w:rsidRPr="005944D7">
        <w:rPr>
          <w:rFonts w:ascii="New Baskerville" w:hAnsi="New Baskerville"/>
          <w:kern w:val="0"/>
          <w:sz w:val="22"/>
          <w:szCs w:val="22"/>
          <w:lang w:eastAsia="ja-JP"/>
        </w:rPr>
        <w:t xml:space="preserve"> it allows couples to opt out of them by explicit</w:t>
      </w:r>
      <w:r w:rsidR="00366D55" w:rsidRPr="005944D7">
        <w:rPr>
          <w:rFonts w:ascii="New Baskerville" w:hAnsi="New Baskerville"/>
          <w:kern w:val="0"/>
          <w:sz w:val="22"/>
          <w:szCs w:val="22"/>
          <w:lang w:eastAsia="ja-JP"/>
        </w:rPr>
        <w:t xml:space="preserve"> </w:t>
      </w:r>
      <w:r w:rsidRPr="005944D7">
        <w:rPr>
          <w:rFonts w:ascii="New Baskerville" w:hAnsi="New Baskerville"/>
          <w:kern w:val="0"/>
          <w:sz w:val="22"/>
          <w:szCs w:val="22"/>
          <w:lang w:eastAsia="ja-JP"/>
        </w:rPr>
        <w:t>(</w:t>
      </w:r>
      <w:r w:rsidR="00366D55" w:rsidRPr="005944D7">
        <w:rPr>
          <w:rFonts w:ascii="New Baskerville" w:hAnsi="New Baskerville"/>
          <w:kern w:val="0"/>
          <w:sz w:val="22"/>
          <w:szCs w:val="22"/>
          <w:lang w:eastAsia="ja-JP"/>
        </w:rPr>
        <w:t xml:space="preserve">even if </w:t>
      </w:r>
      <w:r w:rsidR="00B72617" w:rsidRPr="005944D7">
        <w:rPr>
          <w:rFonts w:ascii="New Baskerville" w:hAnsi="New Baskerville"/>
          <w:kern w:val="0"/>
          <w:sz w:val="22"/>
          <w:szCs w:val="22"/>
          <w:lang w:eastAsia="ja-JP"/>
        </w:rPr>
        <w:t>in</w:t>
      </w:r>
      <w:r w:rsidR="00366D55" w:rsidRPr="005944D7">
        <w:rPr>
          <w:rFonts w:ascii="New Baskerville" w:hAnsi="New Baskerville"/>
          <w:kern w:val="0"/>
          <w:sz w:val="22"/>
          <w:szCs w:val="22"/>
          <w:lang w:eastAsia="ja-JP"/>
        </w:rPr>
        <w:t>formal</w:t>
      </w:r>
      <w:r w:rsidRPr="005944D7">
        <w:rPr>
          <w:rFonts w:ascii="New Baskerville" w:hAnsi="New Baskerville"/>
          <w:kern w:val="0"/>
          <w:sz w:val="22"/>
          <w:szCs w:val="22"/>
          <w:lang w:eastAsia="ja-JP"/>
        </w:rPr>
        <w:t>)</w:t>
      </w:r>
      <w:r w:rsidR="00366D55" w:rsidRPr="005944D7">
        <w:rPr>
          <w:rFonts w:ascii="New Baskerville" w:hAnsi="New Baskerville"/>
          <w:kern w:val="0"/>
          <w:sz w:val="22"/>
          <w:szCs w:val="22"/>
          <w:lang w:eastAsia="ja-JP"/>
        </w:rPr>
        <w:t xml:space="preserve"> </w:t>
      </w:r>
      <w:r w:rsidR="009169F9" w:rsidRPr="005944D7">
        <w:rPr>
          <w:rFonts w:ascii="New Baskerville" w:hAnsi="New Baskerville"/>
          <w:kern w:val="0"/>
          <w:sz w:val="22"/>
          <w:szCs w:val="22"/>
          <w:lang w:eastAsia="ja-JP"/>
        </w:rPr>
        <w:t>agreement</w:t>
      </w:r>
      <w:r w:rsidR="00B72617" w:rsidRPr="005944D7">
        <w:rPr>
          <w:rFonts w:ascii="New Baskerville" w:hAnsi="New Baskerville"/>
          <w:kern w:val="0"/>
          <w:sz w:val="22"/>
          <w:szCs w:val="22"/>
          <w:lang w:eastAsia="ja-JP"/>
        </w:rPr>
        <w:t>. In addition, when</w:t>
      </w:r>
      <w:r w:rsidR="00474799" w:rsidRPr="005944D7">
        <w:rPr>
          <w:rFonts w:ascii="New Baskerville" w:hAnsi="New Baskerville"/>
          <w:kern w:val="0"/>
          <w:sz w:val="22"/>
          <w:szCs w:val="22"/>
          <w:lang w:eastAsia="ja-JP"/>
        </w:rPr>
        <w:t xml:space="preserve"> </w:t>
      </w:r>
      <w:r w:rsidR="002D5E5C" w:rsidRPr="005944D7">
        <w:rPr>
          <w:rFonts w:ascii="New Baskerville" w:hAnsi="New Baskerville"/>
          <w:kern w:val="0"/>
          <w:sz w:val="22"/>
          <w:szCs w:val="22"/>
          <w:lang w:eastAsia="ja-JP"/>
        </w:rPr>
        <w:t>unmarried partners have children together</w:t>
      </w:r>
      <w:r w:rsidR="009169F9" w:rsidRPr="005944D7">
        <w:rPr>
          <w:rFonts w:ascii="New Baskerville" w:hAnsi="New Baskerville"/>
          <w:kern w:val="0"/>
          <w:sz w:val="22"/>
          <w:szCs w:val="22"/>
          <w:lang w:eastAsia="ja-JP"/>
        </w:rPr>
        <w:t xml:space="preserve"> or </w:t>
      </w:r>
      <w:r w:rsidR="00B72617" w:rsidRPr="005944D7">
        <w:rPr>
          <w:rFonts w:ascii="New Baskerville" w:hAnsi="New Baskerville"/>
          <w:kern w:val="0"/>
          <w:sz w:val="22"/>
          <w:szCs w:val="22"/>
          <w:lang w:eastAsia="ja-JP"/>
        </w:rPr>
        <w:t>have been in a</w:t>
      </w:r>
      <w:r w:rsidR="00DF7853" w:rsidRPr="005944D7">
        <w:rPr>
          <w:rFonts w:ascii="New Baskerville" w:hAnsi="New Baskerville"/>
          <w:kern w:val="0"/>
          <w:sz w:val="22"/>
          <w:szCs w:val="22"/>
          <w:lang w:eastAsia="ja-JP"/>
        </w:rPr>
        <w:t xml:space="preserve"> </w:t>
      </w:r>
      <w:r w:rsidR="009169F9" w:rsidRPr="005944D7">
        <w:rPr>
          <w:rFonts w:ascii="New Baskerville" w:hAnsi="New Baskerville"/>
          <w:kern w:val="0"/>
          <w:sz w:val="22"/>
          <w:szCs w:val="22"/>
          <w:lang w:eastAsia="ja-JP"/>
        </w:rPr>
        <w:t>long-term cohabitation</w:t>
      </w:r>
      <w:r w:rsidR="00B72617" w:rsidRPr="005944D7">
        <w:rPr>
          <w:rFonts w:ascii="New Baskerville" w:hAnsi="New Baskerville"/>
          <w:kern w:val="0"/>
          <w:sz w:val="22"/>
          <w:szCs w:val="22"/>
          <w:lang w:eastAsia="ja-JP"/>
        </w:rPr>
        <w:t xml:space="preserve"> relationship</w:t>
      </w:r>
      <w:r w:rsidRPr="005944D7">
        <w:rPr>
          <w:rFonts w:ascii="New Baskerville" w:hAnsi="New Baskerville"/>
          <w:kern w:val="0"/>
          <w:sz w:val="22"/>
          <w:szCs w:val="22"/>
          <w:lang w:eastAsia="ja-JP"/>
        </w:rPr>
        <w:t>,</w:t>
      </w:r>
      <w:r w:rsidR="009169F9" w:rsidRPr="005944D7">
        <w:rPr>
          <w:rFonts w:ascii="New Baskerville" w:hAnsi="New Baskerville"/>
          <w:kern w:val="0"/>
          <w:sz w:val="22"/>
          <w:szCs w:val="22"/>
          <w:lang w:eastAsia="ja-JP"/>
        </w:rPr>
        <w:t xml:space="preserve"> </w:t>
      </w:r>
      <w:r w:rsidR="00474799" w:rsidRPr="005944D7">
        <w:rPr>
          <w:rFonts w:ascii="New Baskerville" w:hAnsi="New Baskerville"/>
          <w:kern w:val="0"/>
          <w:sz w:val="22"/>
          <w:szCs w:val="22"/>
          <w:lang w:eastAsia="ja-JP"/>
        </w:rPr>
        <w:t>courts may infer from the relationship a broader consent to the application of additional elements of marriage law beyond those reflected in the usual default proposed in this article.</w:t>
      </w:r>
    </w:p>
    <w:p w14:paraId="1D4CA1FA" w14:textId="77777777" w:rsidR="009169F9" w:rsidRPr="00C35F39" w:rsidRDefault="009169F9" w:rsidP="006F344F">
      <w:pPr>
        <w:pStyle w:val="Footnote5"/>
        <w:adjustRightInd w:val="0"/>
        <w:spacing w:beforeLines="20" w:before="48" w:line="260" w:lineRule="exact"/>
        <w:ind w:firstLine="284"/>
        <w:jc w:val="both"/>
        <w:rPr>
          <w:rFonts w:ascii="New Baskerville" w:hAnsi="New Baskerville"/>
          <w:kern w:val="0"/>
          <w:sz w:val="22"/>
          <w:szCs w:val="22"/>
          <w:lang w:eastAsia="ja-JP"/>
        </w:rPr>
      </w:pPr>
      <w:r w:rsidRPr="005944D7">
        <w:rPr>
          <w:rFonts w:ascii="New Baskerville" w:hAnsi="New Baskerville"/>
          <w:kern w:val="0"/>
          <w:sz w:val="22"/>
          <w:szCs w:val="22"/>
          <w:lang w:eastAsia="ja-JP"/>
        </w:rPr>
        <w:t xml:space="preserve">In summary, the pluralist model offers a middle ground between treating cohabitants as strangers </w:t>
      </w:r>
      <w:r w:rsidR="00D43D57" w:rsidRPr="005944D7">
        <w:rPr>
          <w:rFonts w:ascii="New Baskerville" w:hAnsi="New Baskerville"/>
          <w:kern w:val="0"/>
          <w:sz w:val="22"/>
          <w:szCs w:val="22"/>
          <w:lang w:eastAsia="ja-JP"/>
        </w:rPr>
        <w:t>and treating them</w:t>
      </w:r>
      <w:r w:rsidRPr="005944D7">
        <w:rPr>
          <w:rFonts w:ascii="New Baskerville" w:hAnsi="New Baskerville"/>
          <w:kern w:val="0"/>
          <w:sz w:val="22"/>
          <w:szCs w:val="22"/>
          <w:lang w:eastAsia="ja-JP"/>
        </w:rPr>
        <w:t xml:space="preserve"> as married for </w:t>
      </w:r>
      <w:r w:rsidR="00D43D57" w:rsidRPr="005944D7">
        <w:rPr>
          <w:rFonts w:ascii="New Baskerville" w:hAnsi="New Baskerville"/>
          <w:kern w:val="0"/>
          <w:sz w:val="22"/>
          <w:szCs w:val="22"/>
          <w:lang w:eastAsia="ja-JP"/>
        </w:rPr>
        <w:t xml:space="preserve">purposes of regulating </w:t>
      </w:r>
      <w:r w:rsidRPr="005944D7">
        <w:rPr>
          <w:rFonts w:ascii="New Baskerville" w:hAnsi="New Baskerville"/>
          <w:kern w:val="0"/>
          <w:sz w:val="22"/>
          <w:szCs w:val="22"/>
          <w:lang w:eastAsia="ja-JP"/>
        </w:rPr>
        <w:t>marital property, spousal support, and inheritance. It provid</w:t>
      </w:r>
      <w:r w:rsidR="00474799" w:rsidRPr="005944D7">
        <w:rPr>
          <w:rFonts w:ascii="New Baskerville" w:hAnsi="New Baskerville"/>
          <w:kern w:val="0"/>
          <w:sz w:val="22"/>
          <w:szCs w:val="22"/>
          <w:lang w:eastAsia="ja-JP"/>
        </w:rPr>
        <w:t>e</w:t>
      </w:r>
      <w:r w:rsidR="00DF7853" w:rsidRPr="005944D7">
        <w:rPr>
          <w:rFonts w:ascii="New Baskerville" w:hAnsi="New Baskerville"/>
          <w:kern w:val="0"/>
          <w:sz w:val="22"/>
          <w:szCs w:val="22"/>
          <w:lang w:eastAsia="ja-JP"/>
        </w:rPr>
        <w:t>s</w:t>
      </w:r>
      <w:r w:rsidRPr="005944D7">
        <w:rPr>
          <w:rFonts w:ascii="New Baskerville" w:hAnsi="New Baskerville"/>
          <w:kern w:val="0"/>
          <w:sz w:val="22"/>
          <w:szCs w:val="22"/>
          <w:lang w:eastAsia="ja-JP"/>
        </w:rPr>
        <w:t xml:space="preserve"> a framework that considers the complexities of non-married relationships while maintaining </w:t>
      </w:r>
      <w:r w:rsidR="00B72617" w:rsidRPr="005944D7">
        <w:rPr>
          <w:rFonts w:ascii="New Baskerville" w:hAnsi="New Baskerville"/>
          <w:kern w:val="0"/>
          <w:sz w:val="22"/>
          <w:szCs w:val="22"/>
          <w:lang w:eastAsia="ja-JP"/>
        </w:rPr>
        <w:t xml:space="preserve">a desirable </w:t>
      </w:r>
      <w:r w:rsidRPr="005944D7">
        <w:rPr>
          <w:rFonts w:ascii="New Baskerville" w:hAnsi="New Baskerville"/>
          <w:kern w:val="0"/>
          <w:sz w:val="22"/>
          <w:szCs w:val="22"/>
          <w:lang w:eastAsia="ja-JP"/>
        </w:rPr>
        <w:t>level of legal clarity.</w:t>
      </w:r>
    </w:p>
    <w:p w14:paraId="1FEEC498" w14:textId="77777777" w:rsidR="009169F9" w:rsidRPr="009169F9" w:rsidRDefault="009169F9" w:rsidP="006F344F">
      <w:pPr>
        <w:pStyle w:val="Footnote5"/>
        <w:adjustRightInd w:val="0"/>
        <w:spacing w:beforeLines="20" w:before="48" w:line="260" w:lineRule="exact"/>
        <w:ind w:firstLine="284"/>
        <w:jc w:val="both"/>
        <w:rPr>
          <w:rFonts w:ascii="Times New Roman" w:hAnsi="Times New Roman"/>
          <w:sz w:val="24"/>
          <w:szCs w:val="24"/>
          <w:lang w:bidi="he-IL"/>
        </w:rPr>
      </w:pPr>
    </w:p>
    <w:p w14:paraId="25F8CDB7" w14:textId="77777777" w:rsidR="009169F9" w:rsidRPr="009169F9" w:rsidRDefault="009169F9" w:rsidP="006F344F">
      <w:pPr>
        <w:pStyle w:val="Footnote5"/>
        <w:adjustRightInd w:val="0"/>
        <w:spacing w:beforeLines="20" w:before="48" w:line="260" w:lineRule="exact"/>
        <w:ind w:firstLine="284"/>
        <w:jc w:val="both"/>
        <w:rPr>
          <w:rFonts w:ascii="Times New Roman" w:hAnsi="Times New Roman"/>
          <w:sz w:val="24"/>
          <w:szCs w:val="24"/>
          <w:lang w:bidi="he-IL"/>
        </w:rPr>
      </w:pPr>
    </w:p>
    <w:p w14:paraId="54F8BECB" w14:textId="77777777" w:rsidR="009169F9" w:rsidRPr="002517FD" w:rsidRDefault="009169F9" w:rsidP="006A6B00">
      <w:pPr>
        <w:pStyle w:val="Footnote5"/>
        <w:spacing w:line="360" w:lineRule="auto"/>
        <w:jc w:val="both"/>
        <w:rPr>
          <w:rFonts w:ascii="Times New Roman" w:hAnsi="Times New Roman"/>
          <w:sz w:val="24"/>
          <w:szCs w:val="24"/>
          <w:rtl/>
          <w:lang w:bidi="he-IL"/>
        </w:rPr>
      </w:pPr>
    </w:p>
    <w:sectPr w:rsidR="009169F9" w:rsidRPr="002517FD" w:rsidSect="00B82018">
      <w:headerReference w:type="default" r:id="rId11"/>
      <w:footerReference w:type="even" r:id="rId12"/>
      <w:footerReference w:type="default" r:id="rId13"/>
      <w:endnotePr>
        <w:numFmt w:val="hebrew2"/>
      </w:endnotePr>
      <w:pgSz w:w="11909" w:h="16834" w:code="9"/>
      <w:pgMar w:top="720" w:right="2778" w:bottom="2041" w:left="2778" w:header="720" w:footer="2047"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06068" w14:textId="77777777" w:rsidR="00A9751A" w:rsidRDefault="00A9751A">
      <w:r>
        <w:separator/>
      </w:r>
    </w:p>
  </w:endnote>
  <w:endnote w:type="continuationSeparator" w:id="0">
    <w:p w14:paraId="3DA58D63" w14:textId="77777777" w:rsidR="00A9751A" w:rsidRDefault="00A9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ew Baskerville">
    <w:altName w:val="Times New Roman"/>
    <w:charset w:val="00"/>
    <w:family w:val="roman"/>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re Baskerville">
    <w:altName w:val="Calibri"/>
    <w:charset w:val="00"/>
    <w:family w:val="auto"/>
    <w:pitch w:val="variable"/>
    <w:sig w:usb0="A00000BF" w:usb1="5000005B" w:usb2="00000000" w:usb3="00000000" w:csb0="00000093" w:csb1="00000000"/>
  </w:font>
  <w:font w:name="NewBaskerville">
    <w:altName w:val="Cambria"/>
    <w:charset w:val="00"/>
    <w:family w:val="auto"/>
    <w:pitch w:val="variable"/>
    <w:sig w:usb0="00000287" w:usb1="00000000" w:usb2="00000000" w:usb3="00000000" w:csb0="0000001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F3529" w14:textId="77777777" w:rsidR="00C96A91" w:rsidRDefault="00C96A91">
    <w:pPr>
      <w:pStyle w:val="a6"/>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2</w:t>
    </w:r>
    <w:r>
      <w:rPr>
        <w:rStyle w:val="a5"/>
      </w:rPr>
      <w:fldChar w:fldCharType="end"/>
    </w:r>
  </w:p>
  <w:p w14:paraId="2AA72CA1" w14:textId="77777777" w:rsidR="00C96A91" w:rsidRDefault="00C96A9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3E95E" w14:textId="77777777" w:rsidR="00C96A91" w:rsidRDefault="00C96A91">
    <w:pPr>
      <w:pStyle w:val="a6"/>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p w14:paraId="642C7691" w14:textId="77777777" w:rsidR="00C96A91" w:rsidRDefault="00C96A91" w:rsidP="004D612E">
    <w:pPr>
      <w:pStyle w:val="a3"/>
      <w:ind w:right="-331"/>
      <w:jc w:val="left"/>
      <w:rPr>
        <w:rFonts w:cs="David"/>
        <w:sz w:val="24"/>
        <w:szCs w:val="24"/>
      </w:rPr>
    </w:pPr>
    <w:r>
      <w:br/>
    </w:r>
  </w:p>
  <w:p w14:paraId="18CD7417" w14:textId="77777777" w:rsidR="00C96A91" w:rsidRDefault="00C96A91">
    <w:pPr>
      <w:pStyle w:val="a6"/>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1EA1E" w14:textId="77777777" w:rsidR="00A9751A" w:rsidRDefault="00A9751A">
      <w:r>
        <w:separator/>
      </w:r>
    </w:p>
  </w:footnote>
  <w:footnote w:type="continuationSeparator" w:id="0">
    <w:p w14:paraId="52D08797" w14:textId="77777777" w:rsidR="00A9751A" w:rsidRDefault="00A9751A">
      <w:r>
        <w:continuationSeparator/>
      </w:r>
    </w:p>
  </w:footnote>
  <w:footnote w:id="1">
    <w:p w14:paraId="2BB62C70" w14:textId="54307799" w:rsidR="00C96A91" w:rsidRPr="00431CAC" w:rsidRDefault="00C96A91" w:rsidP="00D85845">
      <w:pPr>
        <w:pStyle w:val="a8"/>
        <w:jc w:val="both"/>
        <w:rPr>
          <w:rFonts w:cs="Times New Roman"/>
          <w:sz w:val="18"/>
          <w:szCs w:val="18"/>
        </w:rPr>
      </w:pPr>
      <w:r w:rsidRPr="00DE3A81">
        <w:rPr>
          <w:rStyle w:val="aa"/>
        </w:rPr>
        <w:sym w:font="Symbol" w:char="F0B7"/>
      </w:r>
      <w:r>
        <w:t xml:space="preserve"> </w:t>
      </w:r>
      <w:r w:rsidRPr="00644003">
        <w:rPr>
          <w:rStyle w:val="aa"/>
        </w:rPr>
        <w:sym w:font="Symbol" w:char="F02A"/>
      </w:r>
      <w:r w:rsidRPr="00644003">
        <w:rPr>
          <w:rStyle w:val="aa"/>
        </w:rPr>
        <w:sym w:font="Symbol" w:char="F02A"/>
      </w:r>
      <w:r>
        <w:rPr>
          <w:rStyle w:val="aa"/>
        </w:rPr>
        <w:t xml:space="preserve"> </w:t>
      </w:r>
      <w:r w:rsidRPr="00C35F39">
        <w:rPr>
          <w:rFonts w:cs="Times New Roman"/>
          <w:sz w:val="18"/>
          <w:szCs w:val="18"/>
        </w:rPr>
        <w:t xml:space="preserve">Professor and former Dean, Bar Ilan University Faculty of Law. I wish to thank </w:t>
      </w:r>
      <w:r>
        <w:rPr>
          <w:rFonts w:cs="Times New Roman"/>
          <w:sz w:val="18"/>
          <w:szCs w:val="18"/>
        </w:rPr>
        <w:t xml:space="preserve">Albertina </w:t>
      </w:r>
      <w:r w:rsidRPr="00C35F39">
        <w:rPr>
          <w:rFonts w:cs="Times New Roman"/>
          <w:sz w:val="18"/>
          <w:szCs w:val="18"/>
        </w:rPr>
        <w:t>Antognini, Naomi Cahn, June Carbone, Asaf Hamdani, Kaiponanea T. Matsumura, Gideon Parchomovsky and Elizabeth Scott, and the participants of the nonmarriage round table at Rutgers law school</w:t>
      </w:r>
      <w:r>
        <w:rPr>
          <w:rFonts w:cs="Times New Roman"/>
          <w:sz w:val="18"/>
          <w:szCs w:val="18"/>
        </w:rPr>
        <w:t xml:space="preserve"> </w:t>
      </w:r>
      <w:r w:rsidRPr="00C35F39">
        <w:rPr>
          <w:rFonts w:cs="Times New Roman"/>
          <w:sz w:val="18"/>
          <w:szCs w:val="18"/>
        </w:rPr>
        <w:t xml:space="preserve">for their comments and suggestions. </w:t>
      </w:r>
      <w:r w:rsidR="007935B6" w:rsidRPr="007935B6">
        <w:rPr>
          <w:sz w:val="18"/>
          <w:szCs w:val="18"/>
        </w:rPr>
        <w:t>Shai Rosenberg</w:t>
      </w:r>
      <w:r w:rsidRPr="007935B6">
        <w:rPr>
          <w:sz w:val="18"/>
          <w:szCs w:val="18"/>
        </w:rPr>
        <w:t xml:space="preserve"> provided invaluable research assistance.</w:t>
      </w:r>
    </w:p>
    <w:p w14:paraId="06D39337" w14:textId="77777777" w:rsidR="00C96A91" w:rsidRPr="00C35F39" w:rsidRDefault="00C96A91" w:rsidP="007C3F9D">
      <w:pPr>
        <w:pStyle w:val="a8"/>
        <w:jc w:val="both"/>
        <w:rPr>
          <w:rFonts w:cs="Times New Roman"/>
          <w:sz w:val="18"/>
          <w:szCs w:val="18"/>
        </w:rPr>
      </w:pPr>
    </w:p>
  </w:footnote>
  <w:footnote w:id="2">
    <w:p w14:paraId="7DC3663D"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96A91">
        <w:rPr>
          <w:rFonts w:cs="Times New Roman"/>
          <w:i/>
          <w:iCs/>
          <w:sz w:val="18"/>
          <w:szCs w:val="18"/>
        </w:rPr>
        <w:t>See</w:t>
      </w:r>
      <w:r w:rsidRPr="00C35F39">
        <w:rPr>
          <w:rFonts w:cs="Times New Roman"/>
          <w:sz w:val="18"/>
          <w:szCs w:val="18"/>
        </w:rPr>
        <w:t xml:space="preserve"> Shahar Lifshitz, </w:t>
      </w:r>
      <w:r w:rsidRPr="00C35F39">
        <w:rPr>
          <w:rFonts w:cs="Times New Roman"/>
          <w:i/>
          <w:iCs/>
          <w:sz w:val="18"/>
          <w:szCs w:val="18"/>
        </w:rPr>
        <w:t>The Liberal Transformation of Spousal Law: Past, Present and Future</w:t>
      </w:r>
      <w:r w:rsidRPr="00C35F39">
        <w:rPr>
          <w:rFonts w:cs="Times New Roman"/>
          <w:sz w:val="18"/>
          <w:szCs w:val="18"/>
        </w:rPr>
        <w:t xml:space="preserve"> 13 </w:t>
      </w:r>
      <w:r w:rsidRPr="004F15C2">
        <w:rPr>
          <w:rFonts w:cs="Times New Roman"/>
          <w:smallCaps/>
          <w:color w:val="000000"/>
          <w:sz w:val="18"/>
          <w:szCs w:val="18"/>
          <w:lang w:eastAsia="ja-JP" w:bidi="ar-SA"/>
        </w:rPr>
        <w:t>Theoretical Inquiries in Law</w:t>
      </w:r>
      <w:r w:rsidRPr="00C35F39">
        <w:rPr>
          <w:rFonts w:cs="Times New Roman"/>
          <w:sz w:val="18"/>
          <w:szCs w:val="18"/>
        </w:rPr>
        <w:t>, 20-22</w:t>
      </w:r>
      <w:r>
        <w:rPr>
          <w:rFonts w:cs="Times New Roman"/>
          <w:sz w:val="18"/>
          <w:szCs w:val="18"/>
        </w:rPr>
        <w:t xml:space="preserve"> (2012)</w:t>
      </w:r>
      <w:r w:rsidRPr="00C35F39">
        <w:rPr>
          <w:rFonts w:cs="Times New Roman"/>
          <w:sz w:val="18"/>
          <w:szCs w:val="18"/>
        </w:rPr>
        <w:t xml:space="preserve"> (hereinafter: Lifshitz, The Liberal Transformation).</w:t>
      </w:r>
    </w:p>
  </w:footnote>
  <w:footnote w:id="3">
    <w:p w14:paraId="4C363A61" w14:textId="77777777" w:rsidR="00C96A91" w:rsidRPr="00C35F39" w:rsidRDefault="00C96A91" w:rsidP="00621343">
      <w:pPr>
        <w:pStyle w:val="a8"/>
        <w:spacing w:before="20" w:line="260" w:lineRule="exact"/>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Fonts w:cs="Times New Roman"/>
          <w:i/>
          <w:iCs/>
          <w:sz w:val="18"/>
          <w:szCs w:val="18"/>
        </w:rPr>
        <w:t>See</w:t>
      </w:r>
      <w:r w:rsidRPr="00C35F39">
        <w:rPr>
          <w:rFonts w:cs="Times New Roman"/>
          <w:sz w:val="18"/>
          <w:szCs w:val="18"/>
        </w:rPr>
        <w:t xml:space="preserve"> Marsha Garrison, </w:t>
      </w:r>
      <w:r w:rsidRPr="00C35F39">
        <w:rPr>
          <w:rFonts w:cs="Times New Roman"/>
          <w:i/>
          <w:iCs/>
          <w:sz w:val="18"/>
          <w:szCs w:val="18"/>
        </w:rPr>
        <w:t>Is Consent Necessary? An Evaluation of the Emerging Law of Cohabitant Obligation</w:t>
      </w:r>
      <w:r w:rsidRPr="00C35F39">
        <w:rPr>
          <w:rFonts w:cs="Times New Roman"/>
          <w:sz w:val="18"/>
          <w:szCs w:val="18"/>
        </w:rPr>
        <w:t xml:space="preserve">, 52 </w:t>
      </w:r>
      <w:r w:rsidRPr="004F15C2">
        <w:rPr>
          <w:rFonts w:cs="Times New Roman"/>
          <w:smallCaps/>
          <w:color w:val="000000"/>
          <w:sz w:val="18"/>
          <w:szCs w:val="18"/>
          <w:lang w:eastAsia="ja-JP" w:bidi="ar-SA"/>
        </w:rPr>
        <w:t>UCLA L. Rev.</w:t>
      </w:r>
      <w:r w:rsidRPr="00C35F39">
        <w:rPr>
          <w:rFonts w:cs="Times New Roman"/>
          <w:sz w:val="18"/>
          <w:szCs w:val="18"/>
        </w:rPr>
        <w:t xml:space="preserve"> 815 (2005) (hereinafter: Garrison, Is Consent Necessary); Grace G. Blumberg, </w:t>
      </w:r>
      <w:r w:rsidRPr="00C35F39">
        <w:rPr>
          <w:rFonts w:cs="Times New Roman"/>
          <w:i/>
          <w:iCs/>
          <w:sz w:val="18"/>
          <w:szCs w:val="18"/>
        </w:rPr>
        <w:t>Cohabitation Without Marriage: A Different Perspective</w:t>
      </w:r>
      <w:r w:rsidRPr="00C35F39">
        <w:rPr>
          <w:rFonts w:cs="Times New Roman"/>
          <w:sz w:val="18"/>
          <w:szCs w:val="18"/>
        </w:rPr>
        <w:t xml:space="preserve">, 28 </w:t>
      </w:r>
      <w:r w:rsidRPr="00C81567">
        <w:rPr>
          <w:rFonts w:cs="Times New Roman"/>
          <w:smallCaps/>
          <w:color w:val="000000"/>
          <w:sz w:val="18"/>
          <w:szCs w:val="18"/>
          <w:lang w:eastAsia="ja-JP" w:bidi="ar-SA"/>
        </w:rPr>
        <w:t>UCLA L. Rev.</w:t>
      </w:r>
      <w:r w:rsidRPr="00C35F39">
        <w:rPr>
          <w:rFonts w:cs="Times New Roman"/>
          <w:b/>
          <w:bCs/>
          <w:sz w:val="18"/>
          <w:szCs w:val="18"/>
        </w:rPr>
        <w:t xml:space="preserve"> </w:t>
      </w:r>
      <w:r w:rsidRPr="00C35F39">
        <w:rPr>
          <w:rFonts w:cs="Times New Roman"/>
          <w:sz w:val="18"/>
          <w:szCs w:val="18"/>
        </w:rPr>
        <w:t>1125 (1981)</w:t>
      </w:r>
      <w:r>
        <w:rPr>
          <w:rFonts w:cs="Times New Roman"/>
          <w:sz w:val="18"/>
          <w:szCs w:val="18"/>
        </w:rPr>
        <w:t>;</w:t>
      </w:r>
      <w:r w:rsidRPr="00C35F39">
        <w:rPr>
          <w:rFonts w:cs="Times New Roman"/>
          <w:sz w:val="18"/>
          <w:szCs w:val="18"/>
        </w:rPr>
        <w:t xml:space="preserve"> Elizabeth Scott, </w:t>
      </w:r>
      <w:r w:rsidRPr="00C35F39">
        <w:rPr>
          <w:rFonts w:cs="Times New Roman"/>
          <w:i/>
          <w:iCs/>
          <w:sz w:val="18"/>
          <w:szCs w:val="18"/>
        </w:rPr>
        <w:t>Marriage, Cohabitation and Collective Responsibility for Dependency,</w:t>
      </w:r>
      <w:r w:rsidRPr="00C35F39">
        <w:rPr>
          <w:rFonts w:cs="Times New Roman"/>
          <w:sz w:val="18"/>
          <w:szCs w:val="18"/>
        </w:rPr>
        <w:t xml:space="preserve"> </w:t>
      </w:r>
      <w:r w:rsidRPr="00C81567">
        <w:rPr>
          <w:rFonts w:cs="Times New Roman"/>
          <w:smallCaps/>
          <w:color w:val="000000"/>
          <w:sz w:val="18"/>
          <w:szCs w:val="18"/>
          <w:lang w:eastAsia="ja-JP" w:bidi="ar-SA"/>
        </w:rPr>
        <w:t>U. Chi. Legal F.</w:t>
      </w:r>
      <w:r w:rsidRPr="00C35F39">
        <w:rPr>
          <w:rFonts w:cs="Times New Roman"/>
          <w:sz w:val="18"/>
          <w:szCs w:val="18"/>
        </w:rPr>
        <w:t xml:space="preserve"> 225 </w:t>
      </w:r>
      <w:r>
        <w:rPr>
          <w:rFonts w:cs="Times New Roman"/>
          <w:sz w:val="18"/>
          <w:szCs w:val="18"/>
        </w:rPr>
        <w:t xml:space="preserve">(2004) </w:t>
      </w:r>
      <w:r w:rsidRPr="00C35F39">
        <w:rPr>
          <w:rFonts w:cs="Times New Roman"/>
          <w:sz w:val="18"/>
          <w:szCs w:val="18"/>
        </w:rPr>
        <w:t>(hereinafter: Scott, Marriage, Cohabitation and Collective Responsibility)</w:t>
      </w:r>
      <w:r>
        <w:rPr>
          <w:rFonts w:cs="Times New Roman"/>
          <w:sz w:val="18"/>
          <w:szCs w:val="18"/>
        </w:rPr>
        <w:t>;</w:t>
      </w:r>
      <w:r w:rsidRPr="00C35F39">
        <w:rPr>
          <w:rFonts w:cs="Times New Roman"/>
          <w:sz w:val="18"/>
          <w:szCs w:val="18"/>
        </w:rPr>
        <w:t xml:space="preserve"> Shahar Lifshitz, </w:t>
      </w:r>
      <w:r w:rsidRPr="00C35F39">
        <w:rPr>
          <w:rFonts w:cs="Times New Roman"/>
          <w:i/>
          <w:iCs/>
          <w:sz w:val="18"/>
          <w:szCs w:val="18"/>
        </w:rPr>
        <w:t>Married against Their Will - Toward a Pluralist Regulation of Spousal Relationships</w:t>
      </w:r>
      <w:r w:rsidRPr="00C35F39">
        <w:rPr>
          <w:rFonts w:cs="Times New Roman"/>
          <w:sz w:val="18"/>
          <w:szCs w:val="18"/>
        </w:rPr>
        <w:t xml:space="preserve">, 66 </w:t>
      </w:r>
      <w:r w:rsidRPr="00C81567">
        <w:rPr>
          <w:rFonts w:cs="Times New Roman"/>
          <w:smallCaps/>
          <w:color w:val="000000"/>
          <w:sz w:val="18"/>
          <w:szCs w:val="18"/>
          <w:lang w:eastAsia="ja-JP" w:bidi="ar-SA"/>
        </w:rPr>
        <w:t>Wash. &amp; L</w:t>
      </w:r>
      <w:r>
        <w:rPr>
          <w:rFonts w:cs="Times New Roman"/>
          <w:smallCaps/>
          <w:color w:val="000000"/>
          <w:sz w:val="18"/>
          <w:szCs w:val="18"/>
          <w:lang w:eastAsia="ja-JP" w:bidi="ar-SA"/>
        </w:rPr>
        <w:t>ee</w:t>
      </w:r>
      <w:r w:rsidRPr="00C81567">
        <w:rPr>
          <w:rFonts w:cs="Times New Roman"/>
          <w:smallCaps/>
          <w:color w:val="000000"/>
          <w:sz w:val="18"/>
          <w:szCs w:val="18"/>
          <w:lang w:eastAsia="ja-JP" w:bidi="ar-SA"/>
        </w:rPr>
        <w:t> L. R</w:t>
      </w:r>
      <w:r>
        <w:rPr>
          <w:rFonts w:cs="Times New Roman"/>
          <w:smallCaps/>
          <w:color w:val="000000"/>
          <w:sz w:val="18"/>
          <w:szCs w:val="18"/>
          <w:lang w:eastAsia="ja-JP" w:bidi="ar-SA"/>
        </w:rPr>
        <w:t>ev</w:t>
      </w:r>
      <w:r w:rsidRPr="00C35F39">
        <w:rPr>
          <w:rFonts w:cs="Times New Roman"/>
          <w:sz w:val="18"/>
          <w:szCs w:val="18"/>
        </w:rPr>
        <w:t>. 1565 (2009)</w:t>
      </w:r>
      <w:r>
        <w:rPr>
          <w:rFonts w:cs="Times New Roman"/>
          <w:sz w:val="18"/>
          <w:szCs w:val="18"/>
        </w:rPr>
        <w:t>;</w:t>
      </w:r>
      <w:r w:rsidRPr="00C35F39">
        <w:rPr>
          <w:rFonts w:cs="Times New Roman"/>
          <w:sz w:val="18"/>
          <w:szCs w:val="18"/>
        </w:rPr>
        <w:t xml:space="preserve"> American Law Institution</w:t>
      </w:r>
      <w:r w:rsidRPr="00C35F39">
        <w:rPr>
          <w:rFonts w:cs="Times New Roman"/>
          <w:i/>
          <w:iCs/>
          <w:sz w:val="18"/>
          <w:szCs w:val="18"/>
        </w:rPr>
        <w:t xml:space="preserve"> Principle of The Law of Family Dissolution: Analysis and Recommendations </w:t>
      </w:r>
      <w:r w:rsidRPr="00C35F39">
        <w:rPr>
          <w:rFonts w:cs="Times New Roman"/>
          <w:sz w:val="18"/>
          <w:szCs w:val="18"/>
        </w:rPr>
        <w:t>(2002) Ch 6, (</w:t>
      </w:r>
      <w:bookmarkStart w:id="5" w:name="_Hlk145589342"/>
      <w:r w:rsidRPr="00C35F39">
        <w:rPr>
          <w:rFonts w:cs="Times New Roman"/>
          <w:sz w:val="18"/>
          <w:szCs w:val="18"/>
        </w:rPr>
        <w:t>hereinafter</w:t>
      </w:r>
      <w:bookmarkEnd w:id="5"/>
      <w:r w:rsidRPr="00C35F39">
        <w:rPr>
          <w:rFonts w:cs="Times New Roman"/>
          <w:sz w:val="18"/>
          <w:szCs w:val="18"/>
        </w:rPr>
        <w:t xml:space="preserve">: ALI), </w:t>
      </w:r>
    </w:p>
  </w:footnote>
  <w:footnote w:id="4">
    <w:p w14:paraId="576A7DC5"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135 S. Ct. 2584 (2015), ALI 2012.</w:t>
      </w:r>
    </w:p>
  </w:footnote>
  <w:footnote w:id="5">
    <w:p w14:paraId="2B67C2F0" w14:textId="77777777" w:rsidR="00C96A91" w:rsidRPr="00C35F39" w:rsidRDefault="00C96A91" w:rsidP="00C35F39">
      <w:pPr>
        <w:pStyle w:val="a8"/>
        <w:jc w:val="both"/>
        <w:rPr>
          <w:rFonts w:cs="Times New Roman"/>
          <w:sz w:val="18"/>
          <w:szCs w:val="18"/>
          <w:rtl/>
        </w:rPr>
      </w:pPr>
      <w:r w:rsidRPr="00C35F39">
        <w:rPr>
          <w:rStyle w:val="aa"/>
          <w:rFonts w:cs="Times New Roman"/>
          <w:sz w:val="18"/>
          <w:szCs w:val="18"/>
        </w:rPr>
        <w:footnoteRef/>
      </w:r>
      <w:r w:rsidRPr="00C35F39">
        <w:rPr>
          <w:rFonts w:cs="Times New Roman"/>
          <w:sz w:val="18"/>
          <w:szCs w:val="18"/>
        </w:rPr>
        <w:t xml:space="preserve"> </w:t>
      </w:r>
      <w:proofErr w:type="spellStart"/>
      <w:r w:rsidRPr="00AD20F5">
        <w:rPr>
          <w:rFonts w:cs="Times New Roman"/>
          <w:sz w:val="18"/>
          <w:szCs w:val="18"/>
        </w:rPr>
        <w:t>Unif</w:t>
      </w:r>
      <w:proofErr w:type="spellEnd"/>
      <w:r w:rsidRPr="00AD20F5">
        <w:rPr>
          <w:rFonts w:cs="Times New Roman"/>
          <w:sz w:val="18"/>
          <w:szCs w:val="18"/>
        </w:rPr>
        <w:t>. Cohabitants’ Econ. Remedies Act (</w:t>
      </w:r>
      <w:proofErr w:type="spellStart"/>
      <w:r w:rsidRPr="00AD20F5">
        <w:rPr>
          <w:rFonts w:cs="Times New Roman"/>
          <w:sz w:val="18"/>
          <w:szCs w:val="18"/>
        </w:rPr>
        <w:t>Unif</w:t>
      </w:r>
      <w:proofErr w:type="spellEnd"/>
      <w:r w:rsidRPr="00AD20F5">
        <w:rPr>
          <w:rFonts w:cs="Times New Roman"/>
          <w:sz w:val="18"/>
          <w:szCs w:val="18"/>
        </w:rPr>
        <w:t>. L. Comm’n 2021)</w:t>
      </w:r>
      <w:r w:rsidRPr="00AD20F5">
        <w:rPr>
          <w:rFonts w:cs="Times New Roman"/>
          <w:sz w:val="18"/>
          <w:szCs w:val="18"/>
          <w:rtl/>
        </w:rPr>
        <w:t>.</w:t>
      </w:r>
    </w:p>
  </w:footnote>
  <w:footnote w:id="6">
    <w:p w14:paraId="46AE38E5" w14:textId="77777777" w:rsidR="00C96A91" w:rsidRPr="00C35F39" w:rsidRDefault="00C96A91" w:rsidP="00C35F39">
      <w:pPr>
        <w:pStyle w:val="FootNote2"/>
        <w:spacing w:line="240" w:lineRule="auto"/>
        <w:rPr>
          <w:rFonts w:ascii="Times New Roman" w:hAnsi="Times New Roman"/>
          <w:sz w:val="18"/>
          <w:szCs w:val="18"/>
          <w:rtl/>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96A91">
        <w:rPr>
          <w:rFonts w:ascii="Times New Roman" w:hAnsi="Times New Roman"/>
          <w:i/>
          <w:iCs/>
          <w:sz w:val="18"/>
          <w:szCs w:val="18"/>
        </w:rPr>
        <w:t>See</w:t>
      </w:r>
      <w:r w:rsidRPr="00C35F39">
        <w:rPr>
          <w:rFonts w:ascii="Times New Roman" w:hAnsi="Times New Roman"/>
          <w:sz w:val="18"/>
          <w:szCs w:val="18"/>
        </w:rPr>
        <w:t xml:space="preserve"> e.g., Courtney G. Joslin, </w:t>
      </w:r>
      <w:r w:rsidRPr="00C35F39">
        <w:rPr>
          <w:rFonts w:ascii="Times New Roman" w:hAnsi="Times New Roman"/>
          <w:i/>
          <w:iCs/>
          <w:sz w:val="18"/>
          <w:szCs w:val="18"/>
        </w:rPr>
        <w:t>Autonomy in the Family</w:t>
      </w:r>
      <w:r w:rsidRPr="00C35F39">
        <w:rPr>
          <w:rFonts w:ascii="Times New Roman" w:hAnsi="Times New Roman"/>
          <w:sz w:val="18"/>
          <w:szCs w:val="18"/>
        </w:rPr>
        <w:t xml:space="preserve"> 66 </w:t>
      </w:r>
      <w:r w:rsidRPr="00FD5FFE">
        <w:rPr>
          <w:rFonts w:ascii="Times New Roman" w:hAnsi="Times New Roman"/>
          <w:smallCaps/>
          <w:color w:val="000000"/>
          <w:sz w:val="18"/>
          <w:szCs w:val="18"/>
          <w:lang w:eastAsia="ja-JP" w:bidi="ar-SA"/>
        </w:rPr>
        <w:t>UCLA L. Rev</w:t>
      </w:r>
      <w:r>
        <w:rPr>
          <w:rFonts w:ascii="Times New Roman" w:hAnsi="Times New Roman"/>
          <w:sz w:val="18"/>
          <w:szCs w:val="18"/>
        </w:rPr>
        <w:t>.</w:t>
      </w:r>
      <w:r w:rsidRPr="00C35F39">
        <w:rPr>
          <w:rFonts w:ascii="Times New Roman" w:hAnsi="Times New Roman"/>
          <w:sz w:val="18"/>
          <w:szCs w:val="18"/>
        </w:rPr>
        <w:t xml:space="preserve"> 912 (2019) (</w:t>
      </w:r>
      <w:r w:rsidRPr="00C35F39">
        <w:rPr>
          <w:rFonts w:ascii="Times New Roman" w:hAnsi="Times New Roman"/>
          <w:noProof/>
          <w:sz w:val="18"/>
          <w:szCs w:val="18"/>
        </w:rPr>
        <w:t>hereinafter:</w:t>
      </w:r>
      <w:r w:rsidRPr="00C35F39">
        <w:rPr>
          <w:rFonts w:ascii="Times New Roman" w:hAnsi="Times New Roman"/>
          <w:sz w:val="18"/>
          <w:szCs w:val="18"/>
        </w:rPr>
        <w:t xml:space="preserve"> Joslin, </w:t>
      </w:r>
      <w:r w:rsidRPr="00C35F39">
        <w:rPr>
          <w:rFonts w:ascii="Times New Roman" w:hAnsi="Times New Roman"/>
          <w:i/>
          <w:iCs/>
          <w:sz w:val="18"/>
          <w:szCs w:val="18"/>
        </w:rPr>
        <w:t>Autonomy in the Family</w:t>
      </w:r>
      <w:r w:rsidRPr="00C35F39">
        <w:rPr>
          <w:rFonts w:ascii="Times New Roman" w:hAnsi="Times New Roman"/>
          <w:noProof/>
          <w:sz w:val="18"/>
          <w:szCs w:val="18"/>
        </w:rPr>
        <w:t xml:space="preserve">). </w:t>
      </w:r>
      <w:r w:rsidRPr="00C35F39">
        <w:rPr>
          <w:rFonts w:ascii="Times New Roman" w:hAnsi="Times New Roman"/>
          <w:sz w:val="18"/>
          <w:szCs w:val="18"/>
        </w:rPr>
        <w:t xml:space="preserve">See also Erez Aloni, </w:t>
      </w:r>
      <w:r w:rsidRPr="00C35F39">
        <w:rPr>
          <w:rFonts w:ascii="Times New Roman" w:hAnsi="Times New Roman"/>
          <w:i/>
          <w:iCs/>
          <w:sz w:val="18"/>
          <w:szCs w:val="18"/>
        </w:rPr>
        <w:t>Compulsory Conjugality</w:t>
      </w:r>
      <w:r>
        <w:rPr>
          <w:rFonts w:ascii="Times New Roman" w:hAnsi="Times New Roman"/>
          <w:sz w:val="18"/>
          <w:szCs w:val="18"/>
        </w:rPr>
        <w:t>,</w:t>
      </w:r>
      <w:r w:rsidRPr="00C35F39">
        <w:rPr>
          <w:rFonts w:ascii="Times New Roman" w:hAnsi="Times New Roman"/>
          <w:sz w:val="18"/>
          <w:szCs w:val="18"/>
        </w:rPr>
        <w:t xml:space="preserve"> 53 </w:t>
      </w:r>
      <w:r w:rsidRPr="00FD5FFE">
        <w:rPr>
          <w:rFonts w:ascii="Times New Roman" w:hAnsi="Times New Roman"/>
          <w:smallCaps/>
          <w:color w:val="000000"/>
          <w:sz w:val="18"/>
          <w:szCs w:val="18"/>
          <w:lang w:eastAsia="ja-JP" w:bidi="ar-SA"/>
        </w:rPr>
        <w:t>Conn. L. Rev.</w:t>
      </w:r>
      <w:r w:rsidRPr="00C35F39">
        <w:rPr>
          <w:rFonts w:ascii="Times New Roman" w:hAnsi="Times New Roman"/>
          <w:sz w:val="18"/>
          <w:szCs w:val="18"/>
        </w:rPr>
        <w:t xml:space="preserve"> 55 (2021) (hereinafter: Erez Aloni, Compulsory Conjugality). June Carbone &amp; Naomi Cahn, </w:t>
      </w:r>
      <w:r w:rsidRPr="00C35F39">
        <w:rPr>
          <w:rFonts w:ascii="Times New Roman" w:hAnsi="Times New Roman"/>
          <w:i/>
          <w:iCs/>
          <w:sz w:val="18"/>
          <w:szCs w:val="18"/>
        </w:rPr>
        <w:t>Nonmarriage</w:t>
      </w:r>
      <w:r w:rsidRPr="00C35F39">
        <w:rPr>
          <w:rFonts w:ascii="Times New Roman" w:hAnsi="Times New Roman"/>
          <w:sz w:val="18"/>
          <w:szCs w:val="18"/>
        </w:rPr>
        <w:t xml:space="preserve">, 76 </w:t>
      </w:r>
      <w:r w:rsidRPr="00FD5FFE">
        <w:rPr>
          <w:rFonts w:ascii="Times New Roman" w:hAnsi="Times New Roman"/>
          <w:smallCaps/>
          <w:color w:val="000000"/>
          <w:sz w:val="18"/>
          <w:szCs w:val="18"/>
          <w:lang w:eastAsia="ja-JP" w:bidi="ar-SA"/>
        </w:rPr>
        <w:t>MD. L. Rev</w:t>
      </w:r>
      <w:r w:rsidRPr="00AD20F5">
        <w:rPr>
          <w:rFonts w:ascii="Times New Roman" w:hAnsi="Times New Roman"/>
          <w:sz w:val="18"/>
          <w:szCs w:val="18"/>
        </w:rPr>
        <w:t>.</w:t>
      </w:r>
      <w:r w:rsidRPr="00C35F39">
        <w:rPr>
          <w:rFonts w:ascii="Times New Roman" w:hAnsi="Times New Roman"/>
          <w:sz w:val="18"/>
          <w:szCs w:val="18"/>
        </w:rPr>
        <w:t xml:space="preserve"> 55</w:t>
      </w:r>
      <w:r>
        <w:rPr>
          <w:rFonts w:ascii="Times New Roman" w:hAnsi="Times New Roman"/>
          <w:sz w:val="18"/>
          <w:szCs w:val="18"/>
        </w:rPr>
        <w:t>, 60-61</w:t>
      </w:r>
      <w:r w:rsidRPr="00C35F39">
        <w:rPr>
          <w:rFonts w:ascii="Times New Roman" w:hAnsi="Times New Roman"/>
          <w:sz w:val="18"/>
          <w:szCs w:val="18"/>
        </w:rPr>
        <w:t xml:space="preserve"> (2016)</w:t>
      </w:r>
      <w:r>
        <w:rPr>
          <w:rFonts w:ascii="Times New Roman" w:hAnsi="Times New Roman"/>
          <w:sz w:val="18"/>
          <w:szCs w:val="18"/>
        </w:rPr>
        <w:t xml:space="preserve"> </w:t>
      </w:r>
      <w:r w:rsidRPr="00C35F39">
        <w:rPr>
          <w:rFonts w:ascii="Times New Roman" w:hAnsi="Times New Roman"/>
          <w:sz w:val="18"/>
          <w:szCs w:val="18"/>
        </w:rPr>
        <w:t xml:space="preserve">(hereinafter: Carbone &amp; Cahn, </w:t>
      </w:r>
      <w:r w:rsidRPr="00C35F39">
        <w:rPr>
          <w:rFonts w:ascii="Times New Roman" w:hAnsi="Times New Roman"/>
          <w:i/>
          <w:iCs/>
          <w:sz w:val="18"/>
          <w:szCs w:val="18"/>
        </w:rPr>
        <w:t>Nonmarriage</w:t>
      </w:r>
      <w:r w:rsidRPr="00C35F39">
        <w:rPr>
          <w:rFonts w:ascii="Times New Roman" w:hAnsi="Times New Roman"/>
          <w:sz w:val="18"/>
          <w:szCs w:val="18"/>
        </w:rPr>
        <w:t xml:space="preserve">); Barbara Atwood &amp; Naomi R. Cahn, </w:t>
      </w:r>
      <w:r w:rsidRPr="00C35F39">
        <w:rPr>
          <w:rFonts w:ascii="Times New Roman" w:hAnsi="Times New Roman"/>
          <w:i/>
          <w:iCs/>
          <w:sz w:val="18"/>
          <w:szCs w:val="18"/>
        </w:rPr>
        <w:t>Nonmarital Cohabitants: The US Approach,</w:t>
      </w:r>
      <w:r w:rsidRPr="00C35F39">
        <w:rPr>
          <w:rFonts w:ascii="Times New Roman" w:hAnsi="Times New Roman"/>
          <w:sz w:val="18"/>
          <w:szCs w:val="18"/>
        </w:rPr>
        <w:t xml:space="preserve"> 44 </w:t>
      </w:r>
      <w:r w:rsidRPr="00FD5FFE">
        <w:rPr>
          <w:rFonts w:ascii="Times New Roman" w:hAnsi="Times New Roman"/>
          <w:smallCaps/>
          <w:color w:val="000000"/>
          <w:sz w:val="18"/>
          <w:szCs w:val="18"/>
          <w:lang w:eastAsia="ja-JP" w:bidi="ar-SA"/>
        </w:rPr>
        <w:t>Houston J. of Int'l L</w:t>
      </w:r>
      <w:r>
        <w:rPr>
          <w:rFonts w:ascii="Times New Roman" w:hAnsi="Times New Roman"/>
          <w:sz w:val="18"/>
          <w:szCs w:val="18"/>
        </w:rPr>
        <w:t>.</w:t>
      </w:r>
      <w:r w:rsidRPr="00C35F39">
        <w:rPr>
          <w:rFonts w:ascii="Times New Roman" w:hAnsi="Times New Roman"/>
          <w:sz w:val="18"/>
          <w:szCs w:val="18"/>
        </w:rPr>
        <w:t xml:space="preserve"> 191, 206-207 (2022) (hereinafter: Atwood &amp; Cahn, Nonmarital Cohabitants).</w:t>
      </w:r>
    </w:p>
  </w:footnote>
  <w:footnote w:id="7">
    <w:p w14:paraId="24C97C83" w14:textId="01A4CF54"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Carbone &amp; Cahn, </w:t>
      </w:r>
      <w:r w:rsidRPr="00C35F39">
        <w:rPr>
          <w:rFonts w:cs="Times New Roman"/>
          <w:i/>
          <w:iCs/>
          <w:sz w:val="18"/>
          <w:szCs w:val="18"/>
        </w:rPr>
        <w:t>Nonmarriage</w:t>
      </w:r>
      <w:r w:rsidRPr="00C35F39">
        <w:rPr>
          <w:rFonts w:cs="Times New Roman"/>
          <w:sz w:val="18"/>
          <w:szCs w:val="18"/>
        </w:rPr>
        <w:t xml:space="preserve">, </w:t>
      </w:r>
      <w:r w:rsidRPr="00C35F39">
        <w:rPr>
          <w:rFonts w:cs="Times New Roman"/>
          <w:i/>
          <w:iCs/>
          <w:sz w:val="18"/>
          <w:szCs w:val="18"/>
        </w:rPr>
        <w:t>supra</w:t>
      </w:r>
      <w:r w:rsidRPr="00C35F39">
        <w:rPr>
          <w:rFonts w:cs="Times New Roman"/>
          <w:sz w:val="18"/>
          <w:szCs w:val="18"/>
        </w:rPr>
        <w:t xml:space="preserve"> note </w:t>
      </w:r>
      <w:r w:rsidRPr="00C35F39">
        <w:rPr>
          <w:rFonts w:cs="Times New Roman"/>
          <w:sz w:val="18"/>
          <w:szCs w:val="18"/>
        </w:rPr>
        <w:fldChar w:fldCharType="begin"/>
      </w:r>
      <w:r w:rsidRPr="00C35F39">
        <w:rPr>
          <w:rFonts w:cs="Times New Roman"/>
          <w:sz w:val="18"/>
          <w:szCs w:val="18"/>
        </w:rPr>
        <w:instrText xml:space="preserve"> NOTEREF _Ref144551259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5</w:t>
      </w:r>
      <w:r w:rsidRPr="00C35F39">
        <w:rPr>
          <w:rFonts w:cs="Times New Roman"/>
          <w:sz w:val="18"/>
          <w:szCs w:val="18"/>
        </w:rPr>
        <w:fldChar w:fldCharType="end"/>
      </w:r>
      <w:r w:rsidRPr="00C35F39">
        <w:rPr>
          <w:rFonts w:cs="Times New Roman"/>
          <w:sz w:val="18"/>
          <w:szCs w:val="18"/>
        </w:rPr>
        <w:t xml:space="preserve"> at 60-61. See also Kaiponanea T. Matsumura, </w:t>
      </w:r>
      <w:r w:rsidRPr="00C35F39">
        <w:rPr>
          <w:rFonts w:cs="Times New Roman"/>
          <w:i/>
          <w:iCs/>
          <w:sz w:val="18"/>
          <w:szCs w:val="18"/>
        </w:rPr>
        <w:t>Choosing Marriage</w:t>
      </w:r>
      <w:r w:rsidRPr="00C35F39">
        <w:rPr>
          <w:rFonts w:cs="Times New Roman"/>
          <w:sz w:val="18"/>
          <w:szCs w:val="18"/>
        </w:rPr>
        <w:t>, 50 U</w:t>
      </w:r>
      <w:r w:rsidRPr="00FD5FFE">
        <w:rPr>
          <w:rFonts w:cs="Times New Roman"/>
          <w:smallCaps/>
          <w:color w:val="000000"/>
          <w:sz w:val="18"/>
          <w:szCs w:val="18"/>
          <w:lang w:eastAsia="ja-JP" w:bidi="ar-SA"/>
        </w:rPr>
        <w:t>.C.D. L. Rev.</w:t>
      </w:r>
      <w:r w:rsidRPr="00C35F39">
        <w:rPr>
          <w:rFonts w:cs="Times New Roman"/>
          <w:sz w:val="18"/>
          <w:szCs w:val="18"/>
        </w:rPr>
        <w:t xml:space="preserve"> 1999 (2017).</w:t>
      </w:r>
    </w:p>
  </w:footnote>
  <w:footnote w:id="8">
    <w:p w14:paraId="60BA86D4" w14:textId="2E3AC43A"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7935B6">
        <w:rPr>
          <w:rFonts w:cs="Times New Roman"/>
          <w:i/>
          <w:iCs/>
          <w:sz w:val="18"/>
          <w:szCs w:val="18"/>
        </w:rPr>
        <w:t>See</w:t>
      </w:r>
      <w:r w:rsidRPr="00C35F39">
        <w:rPr>
          <w:rFonts w:cs="Times New Roman"/>
          <w:sz w:val="18"/>
          <w:szCs w:val="18"/>
        </w:rPr>
        <w:t xml:space="preserve"> Albertina Antognini, </w:t>
      </w:r>
      <w:r w:rsidRPr="00C35F39">
        <w:rPr>
          <w:rFonts w:cs="Times New Roman"/>
          <w:i/>
          <w:iCs/>
          <w:sz w:val="18"/>
          <w:szCs w:val="18"/>
        </w:rPr>
        <w:t>The Law of Nonmarriage</w:t>
      </w:r>
      <w:r w:rsidRPr="00C35F39">
        <w:rPr>
          <w:rFonts w:cs="Times New Roman"/>
          <w:sz w:val="18"/>
          <w:szCs w:val="18"/>
        </w:rPr>
        <w:t>, 58 B</w:t>
      </w:r>
      <w:r w:rsidRPr="00FD5FFE">
        <w:rPr>
          <w:rFonts w:cs="Times New Roman"/>
          <w:smallCaps/>
          <w:color w:val="000000"/>
          <w:sz w:val="18"/>
          <w:szCs w:val="18"/>
          <w:lang w:eastAsia="ja-JP" w:bidi="ar-SA"/>
        </w:rPr>
        <w:t>.C. L. Rev.</w:t>
      </w:r>
      <w:r w:rsidRPr="00C35F39">
        <w:rPr>
          <w:rFonts w:cs="Times New Roman"/>
          <w:sz w:val="18"/>
          <w:szCs w:val="18"/>
        </w:rPr>
        <w:t xml:space="preserve"> 1 (2017) </w:t>
      </w:r>
      <w:r w:rsidRPr="005944D7">
        <w:rPr>
          <w:rFonts w:cs="Times New Roman"/>
          <w:sz w:val="18"/>
          <w:szCs w:val="18"/>
        </w:rPr>
        <w:t>(characterizing and critiquing this approach</w:t>
      </w:r>
      <w:r w:rsidRPr="005944D7">
        <w:t>)</w:t>
      </w:r>
      <w:r>
        <w:t xml:space="preserve"> </w:t>
      </w:r>
      <w:r w:rsidRPr="00C35F39">
        <w:rPr>
          <w:rFonts w:cs="Times New Roman"/>
          <w:sz w:val="18"/>
          <w:szCs w:val="18"/>
        </w:rPr>
        <w:t xml:space="preserve">(hereinafter: Antognini, The Law of Nonmarriage).  See also </w:t>
      </w:r>
      <w:bookmarkStart w:id="10" w:name="_Hlk145590391"/>
      <w:r w:rsidRPr="00C35F39">
        <w:rPr>
          <w:rFonts w:cs="Times New Roman"/>
          <w:sz w:val="18"/>
          <w:szCs w:val="18"/>
        </w:rPr>
        <w:t xml:space="preserve">Ayelet </w:t>
      </w:r>
      <w:proofErr w:type="spellStart"/>
      <w:r w:rsidRPr="00C35F39">
        <w:rPr>
          <w:rFonts w:cs="Times New Roman"/>
          <w:sz w:val="18"/>
          <w:szCs w:val="18"/>
        </w:rPr>
        <w:t>Blecher-Prigat</w:t>
      </w:r>
      <w:proofErr w:type="spellEnd"/>
      <w:r w:rsidRPr="00C35F39">
        <w:rPr>
          <w:rFonts w:cs="Times New Roman"/>
          <w:sz w:val="18"/>
          <w:szCs w:val="18"/>
        </w:rPr>
        <w:t xml:space="preserve">, </w:t>
      </w:r>
      <w:r w:rsidRPr="00C35F39">
        <w:rPr>
          <w:rFonts w:cs="Times New Roman"/>
          <w:i/>
          <w:iCs/>
          <w:sz w:val="18"/>
          <w:szCs w:val="18"/>
        </w:rPr>
        <w:t>Echoes of Nonmarriage</w:t>
      </w:r>
      <w:bookmarkEnd w:id="10"/>
      <w:r w:rsidRPr="00C35F39">
        <w:rPr>
          <w:rFonts w:cs="Times New Roman"/>
          <w:sz w:val="18"/>
          <w:szCs w:val="18"/>
        </w:rPr>
        <w:t xml:space="preserve">, </w:t>
      </w:r>
      <w:r w:rsidRPr="00C35F39">
        <w:rPr>
          <w:rFonts w:cs="Times New Roman"/>
          <w:smallCaps/>
          <w:sz w:val="18"/>
          <w:szCs w:val="18"/>
        </w:rPr>
        <w:t>51 Ariz. St. L.J.</w:t>
      </w:r>
      <w:r w:rsidRPr="00C35F39">
        <w:rPr>
          <w:rFonts w:cs="Times New Roman"/>
          <w:sz w:val="18"/>
          <w:szCs w:val="18"/>
        </w:rPr>
        <w:t xml:space="preserve"> 1213 (2020) (hereinafter: </w:t>
      </w:r>
      <w:proofErr w:type="spellStart"/>
      <w:r w:rsidRPr="00C35F39">
        <w:rPr>
          <w:rFonts w:cs="Times New Roman"/>
          <w:sz w:val="18"/>
          <w:szCs w:val="18"/>
        </w:rPr>
        <w:t>Blecher-Prigat</w:t>
      </w:r>
      <w:proofErr w:type="spellEnd"/>
      <w:r w:rsidRPr="00C35F39">
        <w:rPr>
          <w:rFonts w:cs="Times New Roman"/>
          <w:sz w:val="18"/>
          <w:szCs w:val="18"/>
        </w:rPr>
        <w:t>, Echoes of Nonmarriage).</w:t>
      </w:r>
    </w:p>
  </w:footnote>
  <w:footnote w:id="9">
    <w:p w14:paraId="6ED359AA" w14:textId="1A838431"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For an initial development of the pluralist model and its theoretical principles, see Shahar Lifshitz, </w:t>
      </w:r>
      <w:r w:rsidRPr="00C35F39">
        <w:rPr>
          <w:rFonts w:cs="Times New Roman"/>
          <w:i/>
          <w:iCs/>
          <w:sz w:val="18"/>
          <w:szCs w:val="18"/>
        </w:rPr>
        <w:t>The Pluralistic Vision of Marriage</w:t>
      </w:r>
      <w:r w:rsidRPr="00C35F39">
        <w:rPr>
          <w:rFonts w:cs="Times New Roman"/>
          <w:sz w:val="18"/>
          <w:szCs w:val="18"/>
        </w:rPr>
        <w:t>, </w:t>
      </w:r>
      <w:r w:rsidRPr="00C35F39">
        <w:rPr>
          <w:rFonts w:cs="Times New Roman"/>
          <w:i/>
          <w:iCs/>
          <w:sz w:val="18"/>
          <w:szCs w:val="18"/>
        </w:rPr>
        <w:t>in</w:t>
      </w:r>
      <w:r w:rsidRPr="00C35F39">
        <w:rPr>
          <w:rFonts w:cs="Times New Roman"/>
          <w:sz w:val="18"/>
          <w:szCs w:val="18"/>
        </w:rPr>
        <w:t xml:space="preserve"> Marriage at the Crossroads: Law, Policy, and the Brave New World of Twenty-First-Century Families 260 (Marsha Garrison &amp; Elizabeth S. Scott eds., 2012). On the importance of pluralism and the diversity of options in marital relationships, see William N. Eskridge Jr., </w:t>
      </w:r>
      <w:r w:rsidRPr="00C35F39">
        <w:rPr>
          <w:rFonts w:cs="Times New Roman"/>
          <w:i/>
          <w:iCs/>
          <w:sz w:val="18"/>
          <w:szCs w:val="18"/>
        </w:rPr>
        <w:t>Family Law Pluralism: The Guided-Choice Regime of Menus, Default Rules, and Override Rules</w:t>
      </w:r>
      <w:r w:rsidRPr="00C35F39">
        <w:rPr>
          <w:rFonts w:cs="Times New Roman"/>
          <w:sz w:val="18"/>
          <w:szCs w:val="18"/>
        </w:rPr>
        <w:t xml:space="preserve">, 100 GEO. L.J. 1881 (2012). For further development of the autonomy-based approach, see Joslin, </w:t>
      </w:r>
      <w:r w:rsidRPr="00C35F39">
        <w:rPr>
          <w:rFonts w:cs="Times New Roman"/>
          <w:i/>
          <w:iCs/>
          <w:sz w:val="18"/>
          <w:szCs w:val="18"/>
        </w:rPr>
        <w:t>Autonomy in the Family</w:t>
      </w:r>
      <w:r w:rsidRPr="00C35F39">
        <w:rPr>
          <w:rFonts w:cs="Times New Roman"/>
          <w:sz w:val="18"/>
          <w:szCs w:val="18"/>
        </w:rPr>
        <w:t xml:space="preserve">, </w:t>
      </w:r>
      <w:r w:rsidRPr="00C35F39">
        <w:rPr>
          <w:rFonts w:cs="Times New Roman"/>
          <w:i/>
          <w:iCs/>
          <w:sz w:val="18"/>
          <w:szCs w:val="18"/>
        </w:rPr>
        <w:t>supra</w:t>
      </w:r>
      <w:r w:rsidRPr="00C35F39">
        <w:rPr>
          <w:rFonts w:cs="Times New Roman"/>
          <w:sz w:val="18"/>
          <w:szCs w:val="18"/>
        </w:rPr>
        <w:t xml:space="preserve"> note </w:t>
      </w:r>
      <w:r w:rsidRPr="00C35F39">
        <w:rPr>
          <w:rFonts w:cs="Times New Roman"/>
          <w:sz w:val="18"/>
          <w:szCs w:val="18"/>
        </w:rPr>
        <w:fldChar w:fldCharType="begin"/>
      </w:r>
      <w:r w:rsidRPr="00C35F39">
        <w:rPr>
          <w:rFonts w:cs="Times New Roman"/>
          <w:sz w:val="18"/>
          <w:szCs w:val="18"/>
        </w:rPr>
        <w:instrText xml:space="preserve"> NOTEREF _Ref144551259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5</w:t>
      </w:r>
      <w:r w:rsidRPr="00C35F39">
        <w:rPr>
          <w:rFonts w:cs="Times New Roman"/>
          <w:sz w:val="18"/>
          <w:szCs w:val="18"/>
        </w:rPr>
        <w:fldChar w:fldCharType="end"/>
      </w:r>
      <w:r w:rsidRPr="00C35F39">
        <w:rPr>
          <w:rFonts w:cs="Times New Roman"/>
          <w:sz w:val="18"/>
          <w:szCs w:val="18"/>
        </w:rPr>
        <w:t>. Those articles, however, do not provide the concrete set of standards that is needed to establish a coherent and full regulation of cohabitants’ economic life.</w:t>
      </w:r>
    </w:p>
  </w:footnote>
  <w:footnote w:id="10">
    <w:p w14:paraId="3D23C91E" w14:textId="55499781" w:rsidR="00C96A91" w:rsidRPr="00C35F39" w:rsidRDefault="00C96A91" w:rsidP="00C35F39">
      <w:pPr>
        <w:pStyle w:val="FootNote"/>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The “package deal” characterization of the existing models is apparent in the ALI’s (</w:t>
      </w:r>
      <w:r w:rsidRPr="00C35F39">
        <w:rPr>
          <w:rFonts w:ascii="Times New Roman" w:hAnsi="Times New Roman"/>
          <w:i/>
          <w:iCs/>
          <w:sz w:val="18"/>
          <w:szCs w:val="18"/>
        </w:rPr>
        <w:t>supra</w:t>
      </w:r>
      <w:r w:rsidRPr="00C35F39">
        <w:rPr>
          <w:rFonts w:ascii="Times New Roman" w:hAnsi="Times New Roman"/>
          <w:sz w:val="18"/>
          <w:szCs w:val="18"/>
        </w:rPr>
        <w:t xml:space="preserve"> note 3) structuring of chapter 6 (the chapter that address cohabitants’ obligations). Paragraph 6.03 defines who are domestic partners (the ALI label for cohabitants), and Paragraphs 6.04-6.06 apply marriage commitments almost without exception to domestic partners. On the other side of the spectrum, the traditional stance (see</w:t>
      </w:r>
      <w:r w:rsidRPr="00C35F39">
        <w:rPr>
          <w:rFonts w:ascii="Times New Roman" w:hAnsi="Times New Roman"/>
          <w:i/>
          <w:iCs/>
          <w:sz w:val="18"/>
          <w:szCs w:val="18"/>
        </w:rPr>
        <w:t xml:space="preserve"> infra </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_Ref206818203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10</w:t>
      </w:r>
      <w:r w:rsidRPr="00C35F39">
        <w:rPr>
          <w:rFonts w:ascii="Times New Roman" w:hAnsi="Times New Roman"/>
          <w:sz w:val="18"/>
          <w:szCs w:val="18"/>
        </w:rPr>
        <w:fldChar w:fldCharType="end"/>
      </w:r>
      <w:r w:rsidRPr="00C35F39">
        <w:rPr>
          <w:rFonts w:ascii="Times New Roman" w:hAnsi="Times New Roman"/>
          <w:sz w:val="18"/>
          <w:szCs w:val="18"/>
        </w:rPr>
        <w:t xml:space="preserve">) and the explicit contract model reject the imposition of all components of marriage law on cohabitants (See </w:t>
      </w:r>
      <w:r w:rsidRPr="00C35F39">
        <w:rPr>
          <w:rFonts w:ascii="Times New Roman" w:hAnsi="Times New Roman"/>
          <w:i/>
          <w:iCs/>
          <w:sz w:val="18"/>
          <w:szCs w:val="18"/>
        </w:rPr>
        <w:t>infra</w:t>
      </w:r>
      <w:r w:rsidRPr="00C35F39">
        <w:rPr>
          <w:rFonts w:ascii="Times New Roman" w:hAnsi="Times New Roman"/>
          <w:sz w:val="18"/>
          <w:szCs w:val="18"/>
        </w:rPr>
        <w:t xml:space="preserve"> notes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_Ref144384689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12</w:t>
      </w:r>
      <w:r w:rsidRPr="00C35F39">
        <w:rPr>
          <w:rFonts w:ascii="Times New Roman" w:hAnsi="Times New Roman"/>
          <w:sz w:val="18"/>
          <w:szCs w:val="18"/>
        </w:rPr>
        <w:fldChar w:fldCharType="end"/>
      </w:r>
      <w:r w:rsidRPr="00C35F39">
        <w:rPr>
          <w:rFonts w:ascii="Times New Roman" w:hAnsi="Times New Roman"/>
          <w:sz w:val="18"/>
          <w:szCs w:val="18"/>
        </w:rPr>
        <w:t>-</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_Ref219520615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16</w:t>
      </w:r>
      <w:r w:rsidRPr="00C35F39">
        <w:rPr>
          <w:rFonts w:ascii="Times New Roman" w:hAnsi="Times New Roman"/>
          <w:sz w:val="18"/>
          <w:szCs w:val="18"/>
        </w:rPr>
        <w:fldChar w:fldCharType="end"/>
      </w:r>
      <w:r w:rsidRPr="00C35F39">
        <w:rPr>
          <w:rFonts w:ascii="Times New Roman" w:hAnsi="Times New Roman"/>
          <w:sz w:val="18"/>
          <w:szCs w:val="18"/>
        </w:rPr>
        <w:t xml:space="preserve">). Unlike those all-or-nothing approaches, the pluralist model suggests in-between approaches that apply selective and suitable components of marriage law to cohabitants. </w:t>
      </w:r>
    </w:p>
  </w:footnote>
  <w:footnote w:id="11">
    <w:p w14:paraId="20E74F34" w14:textId="77777777" w:rsidR="00C96A91" w:rsidRPr="00C35F39" w:rsidRDefault="00C96A91" w:rsidP="00C35F39">
      <w:pPr>
        <w:pStyle w:val="FootNote2"/>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 e.g.,</w:t>
      </w:r>
      <w:r w:rsidRPr="00C35F39">
        <w:rPr>
          <w:rFonts w:ascii="Times New Roman" w:hAnsi="Times New Roman"/>
          <w:sz w:val="18"/>
          <w:szCs w:val="18"/>
        </w:rPr>
        <w:t xml:space="preserve"> Harry G. Prince, </w:t>
      </w:r>
      <w:r w:rsidRPr="00C35F39">
        <w:rPr>
          <w:rFonts w:ascii="Times New Roman" w:hAnsi="Times New Roman"/>
          <w:i/>
          <w:iCs/>
          <w:sz w:val="18"/>
          <w:szCs w:val="18"/>
        </w:rPr>
        <w:t>Public Policy Limitations on Cohabitation Agreements: Unruly Horse or Circus Pony</w:t>
      </w:r>
      <w:r w:rsidRPr="00C35F39">
        <w:rPr>
          <w:rFonts w:ascii="Times New Roman" w:hAnsi="Times New Roman"/>
          <w:sz w:val="18"/>
          <w:szCs w:val="18"/>
        </w:rPr>
        <w:t xml:space="preserve">, 70 </w:t>
      </w:r>
      <w:r w:rsidRPr="00C35F39">
        <w:rPr>
          <w:rFonts w:ascii="Times New Roman" w:hAnsi="Times New Roman"/>
          <w:iCs/>
          <w:smallCaps/>
          <w:sz w:val="18"/>
          <w:szCs w:val="18"/>
        </w:rPr>
        <w:t>Minn. L. Rev</w:t>
      </w:r>
      <w:r w:rsidRPr="00C35F39">
        <w:rPr>
          <w:rFonts w:ascii="Times New Roman" w:hAnsi="Times New Roman"/>
          <w:i/>
          <w:smallCaps/>
          <w:sz w:val="18"/>
          <w:szCs w:val="18"/>
        </w:rPr>
        <w:t>.</w:t>
      </w:r>
      <w:r w:rsidRPr="00C35F39">
        <w:rPr>
          <w:rFonts w:ascii="Times New Roman" w:hAnsi="Times New Roman"/>
          <w:i/>
          <w:sz w:val="18"/>
          <w:szCs w:val="18"/>
        </w:rPr>
        <w:t xml:space="preserve"> </w:t>
      </w:r>
      <w:r w:rsidRPr="00C35F39">
        <w:rPr>
          <w:rFonts w:ascii="Times New Roman" w:hAnsi="Times New Roman"/>
          <w:iCs/>
          <w:sz w:val="18"/>
          <w:szCs w:val="18"/>
        </w:rPr>
        <w:t>163</w:t>
      </w:r>
      <w:r w:rsidRPr="00C35F39">
        <w:rPr>
          <w:rFonts w:ascii="Times New Roman" w:hAnsi="Times New Roman"/>
          <w:i/>
          <w:sz w:val="18"/>
          <w:szCs w:val="18"/>
        </w:rPr>
        <w:t xml:space="preserve"> </w:t>
      </w:r>
      <w:r w:rsidRPr="00C35F39">
        <w:rPr>
          <w:rFonts w:ascii="Times New Roman" w:hAnsi="Times New Roman"/>
          <w:sz w:val="18"/>
          <w:szCs w:val="18"/>
        </w:rPr>
        <w:t xml:space="preserve">(1985) (discussing the traditional policy that invalidates contracts between cohabitants). </w:t>
      </w:r>
    </w:p>
  </w:footnote>
  <w:footnote w:id="12">
    <w:p w14:paraId="64D6466B" w14:textId="77777777" w:rsidR="00C96A91" w:rsidRPr="00C35F39" w:rsidRDefault="00C96A91" w:rsidP="00C35F39">
      <w:pPr>
        <w:pStyle w:val="FootNote2"/>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 e.g</w:t>
      </w:r>
      <w:r w:rsidRPr="00C35F39">
        <w:rPr>
          <w:rFonts w:ascii="Times New Roman" w:hAnsi="Times New Roman"/>
          <w:sz w:val="18"/>
          <w:szCs w:val="18"/>
        </w:rPr>
        <w:t>., Jane Lewis,</w:t>
      </w:r>
      <w:r w:rsidRPr="00C35F39">
        <w:rPr>
          <w:rFonts w:ascii="Times New Roman" w:hAnsi="Times New Roman"/>
          <w:smallCaps/>
          <w:sz w:val="18"/>
          <w:szCs w:val="18"/>
        </w:rPr>
        <w:t xml:space="preserve"> </w:t>
      </w:r>
      <w:r w:rsidRPr="00C35F39">
        <w:rPr>
          <w:rFonts w:ascii="Times New Roman" w:hAnsi="Times New Roman"/>
          <w:i/>
          <w:iCs/>
          <w:sz w:val="18"/>
          <w:szCs w:val="18"/>
        </w:rPr>
        <w:t>Family Policy in the Post-War Period</w:t>
      </w:r>
      <w:r w:rsidRPr="00C35F39">
        <w:rPr>
          <w:rFonts w:ascii="Times New Roman" w:hAnsi="Times New Roman"/>
          <w:smallCaps/>
          <w:sz w:val="18"/>
          <w:szCs w:val="18"/>
        </w:rPr>
        <w:t xml:space="preserve">, Cross Currents – Fam. L. and </w:t>
      </w:r>
      <w:proofErr w:type="spellStart"/>
      <w:r w:rsidRPr="00C35F39">
        <w:rPr>
          <w:rFonts w:ascii="Times New Roman" w:hAnsi="Times New Roman"/>
          <w:smallCaps/>
          <w:sz w:val="18"/>
          <w:szCs w:val="18"/>
        </w:rPr>
        <w:t>Pol’y</w:t>
      </w:r>
      <w:proofErr w:type="spellEnd"/>
      <w:r w:rsidRPr="00C35F39" w:rsidDel="00936890">
        <w:rPr>
          <w:rFonts w:ascii="Times New Roman" w:hAnsi="Times New Roman"/>
          <w:smallCaps/>
          <w:sz w:val="18"/>
          <w:szCs w:val="18"/>
        </w:rPr>
        <w:t xml:space="preserve"> </w:t>
      </w:r>
      <w:r w:rsidRPr="00C35F39">
        <w:rPr>
          <w:rFonts w:ascii="Times New Roman" w:hAnsi="Times New Roman"/>
          <w:smallCaps/>
          <w:sz w:val="18"/>
          <w:szCs w:val="18"/>
        </w:rPr>
        <w:t>in the US and England</w:t>
      </w:r>
      <w:r w:rsidRPr="00C35F39">
        <w:rPr>
          <w:rFonts w:ascii="Times New Roman" w:hAnsi="Times New Roman"/>
          <w:i/>
          <w:iCs/>
          <w:sz w:val="18"/>
          <w:szCs w:val="18"/>
        </w:rPr>
        <w:t xml:space="preserve"> </w:t>
      </w:r>
      <w:r w:rsidRPr="00C35F39">
        <w:rPr>
          <w:rFonts w:ascii="Times New Roman" w:hAnsi="Times New Roman"/>
          <w:sz w:val="18"/>
          <w:szCs w:val="18"/>
        </w:rPr>
        <w:t xml:space="preserve">81, 82-90 (Sanford N. Katz et al. eds., 2000) (the legal means for discouraging cohabitation included excluding cohabitants from marriage rights, defining children born outside marriage as illegitimate, and in some states even criminalizing cohabitation). </w:t>
      </w:r>
    </w:p>
  </w:footnote>
  <w:footnote w:id="13">
    <w:p w14:paraId="0B58707C" w14:textId="62691081"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Fonts w:cs="Times New Roman"/>
          <w:i/>
          <w:iCs/>
          <w:sz w:val="18"/>
          <w:szCs w:val="18"/>
        </w:rPr>
        <w:t>See</w:t>
      </w:r>
      <w:r w:rsidRPr="00C35F39">
        <w:rPr>
          <w:rFonts w:cs="Times New Roman"/>
          <w:sz w:val="18"/>
          <w:szCs w:val="18"/>
        </w:rPr>
        <w:t xml:space="preserve"> </w:t>
      </w:r>
      <w:r w:rsidRPr="00FD5FFE">
        <w:rPr>
          <w:rFonts w:cs="Times New Roman"/>
          <w:iCs/>
          <w:smallCaps/>
          <w:sz w:val="18"/>
          <w:szCs w:val="18"/>
        </w:rPr>
        <w:t>Mary Ann Glendon, The Transformation of Family Law: State, Law, and Family in the United States and Western Europe</w:t>
      </w:r>
      <w:r w:rsidRPr="00C35F39">
        <w:rPr>
          <w:rFonts w:cs="Times New Roman"/>
          <w:sz w:val="18"/>
          <w:szCs w:val="18"/>
        </w:rPr>
        <w:t xml:space="preserve"> (1989); Bill </w:t>
      </w:r>
      <w:bookmarkStart w:id="16" w:name="_Hlk145597094"/>
      <w:r w:rsidRPr="00C35F39">
        <w:rPr>
          <w:rFonts w:cs="Times New Roman"/>
          <w:sz w:val="18"/>
          <w:szCs w:val="18"/>
        </w:rPr>
        <w:t xml:space="preserve">Atkin, </w:t>
      </w:r>
      <w:r w:rsidRPr="00FD5FFE">
        <w:rPr>
          <w:rFonts w:cs="Times New Roman"/>
          <w:i/>
          <w:iCs/>
          <w:sz w:val="18"/>
          <w:szCs w:val="18"/>
        </w:rPr>
        <w:t>The Legal World of Unmarried Couples</w:t>
      </w:r>
      <w:bookmarkEnd w:id="16"/>
      <w:r w:rsidRPr="00FD5FFE">
        <w:rPr>
          <w:rFonts w:cs="Times New Roman"/>
          <w:i/>
          <w:iCs/>
          <w:sz w:val="18"/>
          <w:szCs w:val="18"/>
        </w:rPr>
        <w:t>: Reflections on “De Facto Relationships” in Recent New Zealand Legislation</w:t>
      </w:r>
      <w:r w:rsidRPr="00C35F39">
        <w:rPr>
          <w:rFonts w:cs="Times New Roman"/>
          <w:sz w:val="18"/>
          <w:szCs w:val="18"/>
        </w:rPr>
        <w:t xml:space="preserve">, 39 </w:t>
      </w:r>
      <w:r w:rsidRPr="00FD5FFE">
        <w:rPr>
          <w:rFonts w:cs="Times New Roman"/>
          <w:iCs/>
          <w:smallCaps/>
          <w:sz w:val="18"/>
          <w:szCs w:val="18"/>
        </w:rPr>
        <w:t>Victoria U. Wellington L. Rev.</w:t>
      </w:r>
      <w:r w:rsidRPr="00C35F39">
        <w:rPr>
          <w:rFonts w:cs="Times New Roman"/>
          <w:sz w:val="18"/>
          <w:szCs w:val="18"/>
        </w:rPr>
        <w:t xml:space="preserve"> 793 (2008) (N.Z.) (hereinafter: Atkin, The Legal World of Unmarried Couples); Shahar Lifshitz, A Liberal Analysis of Western Cohabitant Law, in Family Finance 305 (Bea </w:t>
      </w:r>
      <w:proofErr w:type="spellStart"/>
      <w:r w:rsidRPr="00C35F39">
        <w:rPr>
          <w:rFonts w:cs="Times New Roman"/>
          <w:sz w:val="18"/>
          <w:szCs w:val="18"/>
        </w:rPr>
        <w:t>Verschraegen</w:t>
      </w:r>
      <w:proofErr w:type="spellEnd"/>
      <w:r w:rsidRPr="00C35F39">
        <w:rPr>
          <w:rFonts w:cs="Times New Roman"/>
          <w:sz w:val="18"/>
          <w:szCs w:val="18"/>
        </w:rPr>
        <w:t xml:space="preserve"> ed., 252-291 (2009).</w:t>
      </w:r>
    </w:p>
  </w:footnote>
  <w:footnote w:id="14">
    <w:p w14:paraId="5ADFF0F4" w14:textId="4DDB8608" w:rsidR="00C96A91" w:rsidRPr="00C35F39" w:rsidRDefault="00C96A91" w:rsidP="00C35F39">
      <w:pPr>
        <w:pStyle w:val="FootNote2"/>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w:t>
      </w:r>
      <w:r w:rsidRPr="00C35F39">
        <w:rPr>
          <w:rFonts w:ascii="Times New Roman" w:hAnsi="Times New Roman"/>
          <w:sz w:val="18"/>
          <w:szCs w:val="18"/>
        </w:rPr>
        <w:t xml:space="preserve"> Ruth Deech, </w:t>
      </w:r>
      <w:r w:rsidRPr="00C35F39">
        <w:rPr>
          <w:rFonts w:ascii="Times New Roman" w:hAnsi="Times New Roman"/>
          <w:i/>
          <w:iCs/>
          <w:sz w:val="18"/>
          <w:szCs w:val="18"/>
        </w:rPr>
        <w:t>The Case Against Legal Recognition of Cohabitation</w:t>
      </w:r>
      <w:r w:rsidRPr="00C35F39">
        <w:rPr>
          <w:rFonts w:ascii="Times New Roman" w:hAnsi="Times New Roman"/>
          <w:sz w:val="18"/>
          <w:szCs w:val="18"/>
        </w:rPr>
        <w:t xml:space="preserve">, 29 INT’L &amp; COMP. L.Q. 480 (1980) (opposing the modern trend to apply marriage law to cohabitants from the liberal-individualistic perspective); David Westfall, </w:t>
      </w:r>
      <w:r w:rsidRPr="00C35F39">
        <w:rPr>
          <w:rFonts w:ascii="Times New Roman" w:hAnsi="Times New Roman"/>
          <w:i/>
          <w:iCs/>
          <w:sz w:val="18"/>
          <w:szCs w:val="18"/>
        </w:rPr>
        <w:t>Forcing Incidents of Marriage on Unmarried Cohabitants: The American Law Institute’s Principles of Family Dissolution</w:t>
      </w:r>
      <w:r w:rsidRPr="00C35F39">
        <w:rPr>
          <w:rFonts w:ascii="Times New Roman" w:hAnsi="Times New Roman"/>
          <w:sz w:val="18"/>
          <w:szCs w:val="18"/>
        </w:rPr>
        <w:t xml:space="preserve">, 76 </w:t>
      </w:r>
      <w:r w:rsidRPr="00C35F39">
        <w:rPr>
          <w:rFonts w:ascii="Times New Roman" w:hAnsi="Times New Roman"/>
          <w:smallCaps/>
          <w:sz w:val="18"/>
          <w:szCs w:val="18"/>
        </w:rPr>
        <w:t>Notre Dame L. Rev.</w:t>
      </w:r>
      <w:r w:rsidRPr="00C35F39">
        <w:rPr>
          <w:rFonts w:ascii="Times New Roman" w:hAnsi="Times New Roman"/>
          <w:sz w:val="18"/>
          <w:szCs w:val="18"/>
        </w:rPr>
        <w:t xml:space="preserve"> 1467, 1471 (2001) (criticizing the ALI Principles for equating marriage and cohabitation); Marsha Garrison, </w:t>
      </w:r>
      <w:r w:rsidRPr="00C35F39">
        <w:rPr>
          <w:rFonts w:ascii="Times New Roman" w:hAnsi="Times New Roman"/>
          <w:i/>
          <w:iCs/>
          <w:sz w:val="18"/>
          <w:szCs w:val="18"/>
        </w:rPr>
        <w:t xml:space="preserve">Is Consent Necessary?, </w:t>
      </w:r>
      <w:r>
        <w:rPr>
          <w:rFonts w:ascii="Times New Roman" w:hAnsi="Times New Roman"/>
          <w:i/>
          <w:iCs/>
          <w:sz w:val="18"/>
          <w:szCs w:val="18"/>
        </w:rPr>
        <w:t>s</w:t>
      </w:r>
      <w:r w:rsidRPr="00C35F39">
        <w:rPr>
          <w:rFonts w:ascii="Times New Roman" w:hAnsi="Times New Roman"/>
          <w:i/>
          <w:iCs/>
          <w:sz w:val="18"/>
          <w:szCs w:val="18"/>
        </w:rPr>
        <w:t xml:space="preserve">upra note </w:t>
      </w:r>
      <w:r w:rsidRPr="00C35F39">
        <w:rPr>
          <w:rFonts w:ascii="Times New Roman" w:hAnsi="Times New Roman"/>
          <w:i/>
          <w:iCs/>
          <w:sz w:val="18"/>
          <w:szCs w:val="18"/>
        </w:rPr>
        <w:fldChar w:fldCharType="begin"/>
      </w:r>
      <w:r w:rsidRPr="00C35F39">
        <w:rPr>
          <w:rFonts w:ascii="Times New Roman" w:hAnsi="Times New Roman"/>
          <w:sz w:val="18"/>
          <w:szCs w:val="18"/>
        </w:rPr>
        <w:instrText xml:space="preserve"> NOTEREF _Ref144551385 \h </w:instrText>
      </w:r>
      <w:r w:rsidRPr="00C35F39">
        <w:rPr>
          <w:rFonts w:ascii="Times New Roman" w:hAnsi="Times New Roman"/>
          <w:i/>
          <w:iCs/>
          <w:sz w:val="18"/>
          <w:szCs w:val="18"/>
        </w:rPr>
        <w:instrText xml:space="preserve"> \* MERGEFORMAT </w:instrText>
      </w:r>
      <w:r w:rsidRPr="00C35F39">
        <w:rPr>
          <w:rFonts w:ascii="Times New Roman" w:hAnsi="Times New Roman"/>
          <w:i/>
          <w:iCs/>
          <w:sz w:val="18"/>
          <w:szCs w:val="18"/>
        </w:rPr>
      </w:r>
      <w:r w:rsidRPr="00C35F39">
        <w:rPr>
          <w:rFonts w:ascii="Times New Roman" w:hAnsi="Times New Roman"/>
          <w:i/>
          <w:iCs/>
          <w:sz w:val="18"/>
          <w:szCs w:val="18"/>
        </w:rPr>
        <w:fldChar w:fldCharType="separate"/>
      </w:r>
      <w:r w:rsidR="00A47F75">
        <w:rPr>
          <w:rFonts w:ascii="Times New Roman" w:hAnsi="Times New Roman"/>
          <w:sz w:val="18"/>
          <w:szCs w:val="18"/>
        </w:rPr>
        <w:t>2</w:t>
      </w:r>
      <w:r w:rsidRPr="00C35F39">
        <w:rPr>
          <w:rFonts w:ascii="Times New Roman" w:hAnsi="Times New Roman"/>
          <w:i/>
          <w:iCs/>
          <w:sz w:val="18"/>
          <w:szCs w:val="18"/>
        </w:rPr>
        <w:fldChar w:fldCharType="end"/>
      </w:r>
      <w:r w:rsidRPr="00C35F39">
        <w:rPr>
          <w:rFonts w:ascii="Times New Roman" w:hAnsi="Times New Roman"/>
          <w:sz w:val="18"/>
          <w:szCs w:val="18"/>
        </w:rPr>
        <w:t xml:space="preserve"> (criticizing the emerging trend of equating marriage and cohabitation from the contractual perspective). Carbone &amp; Cahn, </w:t>
      </w:r>
      <w:r w:rsidRPr="00C35F39">
        <w:rPr>
          <w:rFonts w:ascii="Times New Roman" w:hAnsi="Times New Roman"/>
          <w:i/>
          <w:iCs/>
          <w:sz w:val="18"/>
          <w:szCs w:val="18"/>
        </w:rPr>
        <w:t>Nonmarriage</w:t>
      </w:r>
      <w:r w:rsidRPr="00C35F39">
        <w:rPr>
          <w:rFonts w:ascii="Times New Roman" w:hAnsi="Times New Roman"/>
          <w:sz w:val="18"/>
          <w:szCs w:val="18"/>
        </w:rPr>
        <w:t xml:space="preserve">,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_Ref144551259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5</w:t>
      </w:r>
      <w:r w:rsidRPr="00C35F39">
        <w:rPr>
          <w:rFonts w:ascii="Times New Roman" w:hAnsi="Times New Roman"/>
          <w:sz w:val="18"/>
          <w:szCs w:val="18"/>
        </w:rPr>
        <w:fldChar w:fldCharType="end"/>
      </w:r>
      <w:r w:rsidRPr="00C35F39">
        <w:rPr>
          <w:rFonts w:ascii="Times New Roman" w:hAnsi="Times New Roman"/>
          <w:sz w:val="18"/>
          <w:szCs w:val="18"/>
        </w:rPr>
        <w:t>.</w:t>
      </w:r>
    </w:p>
  </w:footnote>
  <w:footnote w:id="15">
    <w:p w14:paraId="5C2BAB69" w14:textId="0D530E22" w:rsidR="00C96A91" w:rsidRPr="00C35F39" w:rsidRDefault="00C96A91" w:rsidP="00C35F39">
      <w:pPr>
        <w:pStyle w:val="FootNote2"/>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 e.g.,</w:t>
      </w:r>
      <w:r w:rsidRPr="00C35F39">
        <w:rPr>
          <w:rFonts w:ascii="Times New Roman" w:hAnsi="Times New Roman"/>
          <w:sz w:val="18"/>
          <w:szCs w:val="18"/>
        </w:rPr>
        <w:t xml:space="preserve"> Tapley v. Tapley, 449 A.2d 1218, 1220 (N.H. 1982)</w:t>
      </w:r>
      <w:r w:rsidRPr="00C35F39">
        <w:rPr>
          <w:rFonts w:ascii="Times New Roman" w:hAnsi="Times New Roman"/>
          <w:b/>
          <w:bCs/>
          <w:sz w:val="18"/>
          <w:szCs w:val="18"/>
        </w:rPr>
        <w:t xml:space="preserve"> (“</w:t>
      </w:r>
      <w:r w:rsidRPr="00C35F39">
        <w:rPr>
          <w:rFonts w:ascii="Times New Roman" w:hAnsi="Times New Roman"/>
          <w:color w:val="000000"/>
          <w:sz w:val="18"/>
          <w:szCs w:val="18"/>
        </w:rPr>
        <w:t xml:space="preserve">We realize that couples enter into these unstructured domestic relationships in order to avoid the rights and responsibilities that the State imposes on the marital relationship.”). </w:t>
      </w:r>
      <w:r w:rsidRPr="00C35F39">
        <w:rPr>
          <w:rFonts w:ascii="Times New Roman" w:hAnsi="Times New Roman"/>
          <w:i/>
          <w:iCs/>
          <w:sz w:val="18"/>
          <w:szCs w:val="18"/>
        </w:rPr>
        <w:t>See also</w:t>
      </w:r>
      <w:r w:rsidRPr="00C35F39">
        <w:rPr>
          <w:rFonts w:ascii="Times New Roman" w:hAnsi="Times New Roman"/>
          <w:sz w:val="18"/>
          <w:szCs w:val="18"/>
        </w:rPr>
        <w:t xml:space="preserve"> Margaret F. </w:t>
      </w:r>
      <w:proofErr w:type="spellStart"/>
      <w:r w:rsidRPr="00C35F39">
        <w:rPr>
          <w:rFonts w:ascii="Times New Roman" w:hAnsi="Times New Roman"/>
          <w:sz w:val="18"/>
          <w:szCs w:val="18"/>
        </w:rPr>
        <w:t>Brinig</w:t>
      </w:r>
      <w:proofErr w:type="spellEnd"/>
      <w:r w:rsidRPr="00C35F39">
        <w:rPr>
          <w:rFonts w:ascii="Times New Roman" w:hAnsi="Times New Roman"/>
          <w:sz w:val="18"/>
          <w:szCs w:val="18"/>
        </w:rPr>
        <w:t xml:space="preserve">, </w:t>
      </w:r>
      <w:r w:rsidRPr="00C35F39">
        <w:rPr>
          <w:rFonts w:ascii="Times New Roman" w:hAnsi="Times New Roman"/>
          <w:i/>
          <w:iCs/>
          <w:sz w:val="18"/>
          <w:szCs w:val="18"/>
        </w:rPr>
        <w:t>Domestic Partnership and Default Rules</w:t>
      </w:r>
      <w:r w:rsidRPr="00C35F39">
        <w:rPr>
          <w:rFonts w:ascii="Times New Roman" w:hAnsi="Times New Roman"/>
          <w:sz w:val="18"/>
          <w:szCs w:val="18"/>
        </w:rPr>
        <w:t xml:space="preserve">, </w:t>
      </w:r>
      <w:r w:rsidRPr="00C35F39">
        <w:rPr>
          <w:rFonts w:ascii="Times New Roman" w:hAnsi="Times New Roman"/>
          <w:i/>
          <w:iCs/>
          <w:sz w:val="18"/>
          <w:szCs w:val="18"/>
        </w:rPr>
        <w:t>in</w:t>
      </w:r>
      <w:r w:rsidRPr="00C35F39">
        <w:rPr>
          <w:rFonts w:ascii="Times New Roman" w:hAnsi="Times New Roman"/>
          <w:sz w:val="18"/>
          <w:szCs w:val="18"/>
        </w:rPr>
        <w:t xml:space="preserve"> </w:t>
      </w:r>
      <w:r w:rsidRPr="00C35F39">
        <w:rPr>
          <w:rFonts w:ascii="Times New Roman" w:hAnsi="Times New Roman"/>
          <w:smallCaps/>
          <w:sz w:val="18"/>
          <w:szCs w:val="18"/>
        </w:rPr>
        <w:t>Reconceiving the Family: Critical Reflections on the American Law Institute’s Principles of the Law of Family Dissolution,</w:t>
      </w:r>
      <w:r w:rsidRPr="00C35F39">
        <w:rPr>
          <w:rFonts w:ascii="Times New Roman" w:hAnsi="Times New Roman"/>
          <w:sz w:val="18"/>
          <w:szCs w:val="18"/>
        </w:rPr>
        <w:t xml:space="preserve"> 269</w:t>
      </w:r>
      <w:r w:rsidRPr="00C35F39">
        <w:rPr>
          <w:rFonts w:ascii="Times New Roman" w:hAnsi="Times New Roman"/>
          <w:b/>
          <w:bCs/>
          <w:sz w:val="18"/>
          <w:szCs w:val="18"/>
        </w:rPr>
        <w:t xml:space="preserve"> (</w:t>
      </w:r>
      <w:r w:rsidRPr="00C35F39">
        <w:rPr>
          <w:rFonts w:ascii="Times New Roman" w:hAnsi="Times New Roman"/>
          <w:sz w:val="18"/>
          <w:szCs w:val="18"/>
        </w:rPr>
        <w:t>R</w:t>
      </w:r>
      <w:r>
        <w:rPr>
          <w:rFonts w:ascii="Times New Roman" w:hAnsi="Times New Roman"/>
          <w:sz w:val="18"/>
          <w:szCs w:val="18"/>
        </w:rPr>
        <w:t>o</w:t>
      </w:r>
      <w:r w:rsidRPr="00C35F39">
        <w:rPr>
          <w:rFonts w:ascii="Times New Roman" w:hAnsi="Times New Roman"/>
          <w:sz w:val="18"/>
          <w:szCs w:val="18"/>
        </w:rPr>
        <w:t>bin F. Wilson ed., 2006) (“Parties who didn’t want to get married but wanted to cohabit would find themselves with a set of responsibilities on dissolution that they didn’t want to assume”).</w:t>
      </w:r>
    </w:p>
  </w:footnote>
  <w:footnote w:id="16">
    <w:p w14:paraId="125BD522" w14:textId="1EC793F3" w:rsidR="00C96A91" w:rsidRPr="00C35F39" w:rsidRDefault="00C96A91" w:rsidP="00C35F39">
      <w:pPr>
        <w:pStyle w:val="FootNote2"/>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S</w:t>
      </w:r>
      <w:r w:rsidRPr="00C35F39">
        <w:rPr>
          <w:rFonts w:ascii="Times New Roman" w:hAnsi="Times New Roman"/>
          <w:i/>
          <w:iCs/>
          <w:sz w:val="18"/>
          <w:szCs w:val="18"/>
        </w:rPr>
        <w:t>ee, e.g.</w:t>
      </w:r>
      <w:r w:rsidRPr="00C35F39">
        <w:rPr>
          <w:rFonts w:ascii="Times New Roman" w:hAnsi="Times New Roman"/>
          <w:sz w:val="18"/>
          <w:szCs w:val="18"/>
        </w:rPr>
        <w:t xml:space="preserve">, S. Nock, </w:t>
      </w:r>
      <w:r w:rsidRPr="00C35F39">
        <w:rPr>
          <w:rFonts w:ascii="Times New Roman" w:hAnsi="Times New Roman"/>
          <w:i/>
          <w:iCs/>
          <w:sz w:val="18"/>
          <w:szCs w:val="18"/>
        </w:rPr>
        <w:t>A Comparison of Marriages and Cohabiting Relationships</w:t>
      </w:r>
      <w:r w:rsidRPr="00C35F39">
        <w:rPr>
          <w:rFonts w:ascii="Times New Roman" w:hAnsi="Times New Roman"/>
          <w:sz w:val="18"/>
          <w:szCs w:val="18"/>
        </w:rPr>
        <w:t xml:space="preserve">, 16 </w:t>
      </w:r>
      <w:r w:rsidRPr="00C35F39">
        <w:rPr>
          <w:rFonts w:ascii="Times New Roman" w:hAnsi="Times New Roman"/>
          <w:smallCaps/>
          <w:sz w:val="18"/>
          <w:szCs w:val="18"/>
        </w:rPr>
        <w:t>J. Fam. Issues 53</w:t>
      </w:r>
      <w:r w:rsidRPr="00C35F39">
        <w:rPr>
          <w:rFonts w:ascii="Times New Roman" w:hAnsi="Times New Roman"/>
          <w:i/>
          <w:iCs/>
          <w:sz w:val="18"/>
          <w:szCs w:val="18"/>
        </w:rPr>
        <w:t xml:space="preserve"> </w:t>
      </w:r>
      <w:r w:rsidRPr="00C35F39">
        <w:rPr>
          <w:rFonts w:ascii="Times New Roman" w:hAnsi="Times New Roman"/>
          <w:sz w:val="18"/>
          <w:szCs w:val="18"/>
        </w:rPr>
        <w:t xml:space="preserve">(1995) (describing substantive distinctions between the elements of cohabiting relationships and those of married spouses, based on empirical studies.) </w:t>
      </w:r>
      <w:r w:rsidRPr="00C35F39">
        <w:rPr>
          <w:rFonts w:ascii="Times New Roman" w:hAnsi="Times New Roman"/>
          <w:i/>
          <w:iCs/>
          <w:sz w:val="18"/>
          <w:szCs w:val="18"/>
        </w:rPr>
        <w:t>See also</w:t>
      </w:r>
      <w:r w:rsidRPr="00C35F39">
        <w:rPr>
          <w:rFonts w:ascii="Times New Roman" w:hAnsi="Times New Roman"/>
          <w:sz w:val="18"/>
          <w:szCs w:val="18"/>
        </w:rPr>
        <w:t xml:space="preserve"> Milton C. Regan, </w:t>
      </w:r>
      <w:r w:rsidRPr="00C35F39">
        <w:rPr>
          <w:rFonts w:ascii="Times New Roman" w:hAnsi="Times New Roman"/>
          <w:i/>
          <w:iCs/>
          <w:sz w:val="18"/>
          <w:szCs w:val="18"/>
        </w:rPr>
        <w:t>Calibrated Commitment: The Legal Treatment of Marriage and Cohabitation</w:t>
      </w:r>
      <w:r w:rsidRPr="00C35F39">
        <w:rPr>
          <w:rFonts w:ascii="Times New Roman" w:hAnsi="Times New Roman"/>
          <w:sz w:val="18"/>
          <w:szCs w:val="18"/>
        </w:rPr>
        <w:t xml:space="preserve">, 76 </w:t>
      </w:r>
      <w:r w:rsidRPr="00C35F39">
        <w:rPr>
          <w:rFonts w:ascii="Times New Roman" w:hAnsi="Times New Roman"/>
          <w:smallCaps/>
          <w:sz w:val="18"/>
          <w:szCs w:val="18"/>
        </w:rPr>
        <w:t>Notre Dame L. Rev.</w:t>
      </w:r>
      <w:r w:rsidRPr="00C35F39">
        <w:rPr>
          <w:rFonts w:ascii="Times New Roman" w:hAnsi="Times New Roman"/>
          <w:sz w:val="18"/>
          <w:szCs w:val="18"/>
        </w:rPr>
        <w:t xml:space="preserve"> 1435, 1439-40 (2001) (describing extensive sociological literature regarding the differences between marriage and cohabitation) (hereinafter: Regan, Calibrated Commitment). See also Carbone &amp; Chan, Nonmarriage,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_Ref144551259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5</w:t>
      </w:r>
      <w:r w:rsidRPr="00C35F39">
        <w:rPr>
          <w:rFonts w:ascii="Times New Roman" w:hAnsi="Times New Roman"/>
          <w:sz w:val="18"/>
          <w:szCs w:val="18"/>
        </w:rPr>
        <w:fldChar w:fldCharType="end"/>
      </w:r>
      <w:r w:rsidRPr="00C35F39">
        <w:rPr>
          <w:rFonts w:ascii="Times New Roman" w:hAnsi="Times New Roman"/>
          <w:sz w:val="18"/>
          <w:szCs w:val="18"/>
        </w:rPr>
        <w:t xml:space="preserve">, 68-69 (“unmarried couples are less likely than married couples to embrace financial interdependence”). See Erez Aloni, </w:t>
      </w:r>
      <w:r w:rsidRPr="00C35F39">
        <w:rPr>
          <w:rFonts w:ascii="Times New Roman" w:hAnsi="Times New Roman"/>
          <w:i/>
          <w:iCs/>
          <w:sz w:val="18"/>
          <w:szCs w:val="18"/>
        </w:rPr>
        <w:t>Compulsory Conjugality,</w:t>
      </w:r>
      <w:r w:rsidRPr="00C35F39">
        <w:rPr>
          <w:rFonts w:ascii="Times New Roman" w:hAnsi="Times New Roman"/>
          <w:sz w:val="18"/>
          <w:szCs w:val="18"/>
        </w:rPr>
        <w:t xml:space="preserve">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_Ref144551259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5</w:t>
      </w:r>
      <w:r w:rsidRPr="00C35F39">
        <w:rPr>
          <w:rFonts w:ascii="Times New Roman" w:hAnsi="Times New Roman"/>
          <w:sz w:val="18"/>
          <w:szCs w:val="18"/>
        </w:rPr>
        <w:fldChar w:fldCharType="end"/>
      </w:r>
      <w:r w:rsidRPr="00C35F39">
        <w:rPr>
          <w:rFonts w:ascii="Times New Roman" w:hAnsi="Times New Roman"/>
          <w:sz w:val="18"/>
          <w:szCs w:val="18"/>
        </w:rPr>
        <w:t>, 63-67 (2021). (based on empirical studies describing major differences between the expectations and intent of cohabiting relationships and those of married spouses).</w:t>
      </w:r>
    </w:p>
  </w:footnote>
  <w:footnote w:id="17">
    <w:p w14:paraId="680C21BC" w14:textId="7DE32062" w:rsidR="00C96A91" w:rsidRPr="00C35F39" w:rsidRDefault="00C96A91" w:rsidP="00C35F39">
      <w:pPr>
        <w:pStyle w:val="FootNote2"/>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 e.g.,</w:t>
      </w:r>
      <w:r w:rsidRPr="00C35F39">
        <w:rPr>
          <w:rFonts w:ascii="Times New Roman" w:hAnsi="Times New Roman"/>
          <w:sz w:val="18"/>
          <w:szCs w:val="18"/>
        </w:rPr>
        <w:t xml:space="preserve"> Garrison,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_Ref144551385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2</w:t>
      </w:r>
      <w:r w:rsidRPr="00C35F39">
        <w:rPr>
          <w:rFonts w:ascii="Times New Roman" w:hAnsi="Times New Roman"/>
          <w:sz w:val="18"/>
          <w:szCs w:val="18"/>
        </w:rPr>
        <w:fldChar w:fldCharType="end"/>
      </w:r>
      <w:r w:rsidRPr="00C35F39">
        <w:rPr>
          <w:rFonts w:ascii="Times New Roman" w:hAnsi="Times New Roman"/>
          <w:sz w:val="18"/>
          <w:szCs w:val="18"/>
        </w:rPr>
        <w:t xml:space="preserve">, at 839-45 (demonstrating through extensive survey of sociological research that cohabitants and married couples behave differently and stating at 841 that “these behavioral differences appear to reflect underlying attitudinal differences”); Margaret F. </w:t>
      </w:r>
      <w:proofErr w:type="spellStart"/>
      <w:r w:rsidRPr="00C35F39">
        <w:rPr>
          <w:rFonts w:ascii="Times New Roman" w:hAnsi="Times New Roman"/>
          <w:sz w:val="18"/>
          <w:szCs w:val="18"/>
        </w:rPr>
        <w:t>Brinig</w:t>
      </w:r>
      <w:proofErr w:type="spellEnd"/>
      <w:r w:rsidRPr="00C35F39">
        <w:rPr>
          <w:rFonts w:ascii="Times New Roman" w:hAnsi="Times New Roman"/>
          <w:sz w:val="18"/>
          <w:szCs w:val="18"/>
        </w:rPr>
        <w:t xml:space="preserve">, </w:t>
      </w:r>
      <w:r w:rsidRPr="00C35F39">
        <w:rPr>
          <w:rFonts w:ascii="Times New Roman" w:hAnsi="Times New Roman"/>
          <w:i/>
          <w:iCs/>
          <w:sz w:val="18"/>
          <w:szCs w:val="18"/>
        </w:rPr>
        <w:t>Domestic Partnership and Default Rules</w:t>
      </w:r>
      <w:r w:rsidRPr="00C35F39">
        <w:rPr>
          <w:rFonts w:ascii="Times New Roman" w:hAnsi="Times New Roman"/>
          <w:sz w:val="18"/>
          <w:szCs w:val="18"/>
        </w:rPr>
        <w:t xml:space="preserve">, </w:t>
      </w:r>
      <w:r w:rsidRPr="00C35F39">
        <w:rPr>
          <w:rFonts w:ascii="Times New Roman" w:hAnsi="Times New Roman"/>
          <w:i/>
          <w:iCs/>
          <w:sz w:val="18"/>
          <w:szCs w:val="18"/>
        </w:rPr>
        <w:t>in</w:t>
      </w:r>
      <w:r w:rsidRPr="00C35F39">
        <w:rPr>
          <w:rFonts w:ascii="Times New Roman" w:hAnsi="Times New Roman"/>
          <w:sz w:val="18"/>
          <w:szCs w:val="18"/>
        </w:rPr>
        <w:t xml:space="preserve"> Reconceiving the Family: Critical Reflections on the American Law Institute’s Principles of the Law of Family Dissolution, 269, 274-276 </w:t>
      </w:r>
      <w:r w:rsidRPr="00C35F39">
        <w:rPr>
          <w:rFonts w:ascii="Times New Roman" w:hAnsi="Times New Roman"/>
          <w:b/>
          <w:bCs/>
          <w:sz w:val="18"/>
          <w:szCs w:val="18"/>
        </w:rPr>
        <w:t>(</w:t>
      </w:r>
      <w:r w:rsidRPr="00C35F39">
        <w:rPr>
          <w:rFonts w:ascii="Times New Roman" w:hAnsi="Times New Roman"/>
          <w:sz w:val="18"/>
          <w:szCs w:val="18"/>
        </w:rPr>
        <w:t xml:space="preserve">Robin F. Wilson ed., 2006) (draws on sociological research to conclude that marriage and cohabitation are different). See also Carbone &amp; Chan, Nonmarriage,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_Ref144551259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5</w:t>
      </w:r>
      <w:r w:rsidRPr="00C35F39">
        <w:rPr>
          <w:rFonts w:ascii="Times New Roman" w:hAnsi="Times New Roman"/>
          <w:sz w:val="18"/>
          <w:szCs w:val="18"/>
        </w:rPr>
        <w:fldChar w:fldCharType="end"/>
      </w:r>
      <w:r w:rsidRPr="00C35F39">
        <w:rPr>
          <w:rFonts w:ascii="Times New Roman" w:hAnsi="Times New Roman"/>
          <w:sz w:val="18"/>
          <w:szCs w:val="18"/>
        </w:rPr>
        <w:t>, 68.</w:t>
      </w:r>
    </w:p>
  </w:footnote>
  <w:footnote w:id="18">
    <w:p w14:paraId="347725D4" w14:textId="73E0DDC2" w:rsidR="00C96A91" w:rsidRPr="00C35F39" w:rsidRDefault="00C96A91" w:rsidP="00C35F39">
      <w:pPr>
        <w:pStyle w:val="FootNote2"/>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w:t>
      </w:r>
      <w:r w:rsidRPr="00C35F39">
        <w:rPr>
          <w:rFonts w:ascii="Times New Roman" w:hAnsi="Times New Roman"/>
          <w:sz w:val="18"/>
          <w:szCs w:val="18"/>
        </w:rPr>
        <w:t xml:space="preserve"> </w:t>
      </w:r>
      <w:bookmarkStart w:id="23" w:name="_Hlk145597051"/>
      <w:r w:rsidRPr="00C35F39">
        <w:rPr>
          <w:rFonts w:ascii="Times New Roman" w:hAnsi="Times New Roman"/>
          <w:sz w:val="18"/>
          <w:szCs w:val="18"/>
        </w:rPr>
        <w:t xml:space="preserve">Scott, </w:t>
      </w:r>
      <w:r w:rsidRPr="00C35F39">
        <w:rPr>
          <w:rFonts w:ascii="Times New Roman" w:hAnsi="Times New Roman"/>
          <w:i/>
          <w:iCs/>
          <w:sz w:val="18"/>
          <w:szCs w:val="18"/>
        </w:rPr>
        <w:t>Marriage, Cohabitation and Collective Responsibility</w:t>
      </w:r>
      <w:bookmarkEnd w:id="23"/>
      <w:r w:rsidRPr="00C35F39">
        <w:rPr>
          <w:rFonts w:ascii="Times New Roman" w:hAnsi="Times New Roman"/>
          <w:i/>
          <w:iCs/>
          <w:sz w:val="18"/>
          <w:szCs w:val="18"/>
        </w:rPr>
        <w:t>,</w:t>
      </w:r>
      <w:r w:rsidRPr="00C35F39">
        <w:rPr>
          <w:rFonts w:ascii="Times New Roman" w:hAnsi="Times New Roman"/>
          <w:sz w:val="18"/>
          <w:szCs w:val="18"/>
        </w:rPr>
        <w:t xml:space="preserve">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_Ref144551385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2</w:t>
      </w:r>
      <w:r w:rsidRPr="00C35F39">
        <w:rPr>
          <w:rFonts w:ascii="Times New Roman" w:hAnsi="Times New Roman"/>
          <w:sz w:val="18"/>
          <w:szCs w:val="18"/>
        </w:rPr>
        <w:fldChar w:fldCharType="end"/>
      </w:r>
      <w:r w:rsidRPr="00C35F39">
        <w:rPr>
          <w:rFonts w:ascii="Times New Roman" w:hAnsi="Times New Roman"/>
          <w:sz w:val="18"/>
          <w:szCs w:val="18"/>
        </w:rPr>
        <w:t xml:space="preserve"> at 258-61 (suggesting that the law should presume implied contract to apply marriage law in any case of cohabitation spanning over five years) (hereinafter: Scott, </w:t>
      </w:r>
      <w:r w:rsidRPr="00C35F39">
        <w:rPr>
          <w:rFonts w:ascii="Times New Roman" w:hAnsi="Times New Roman"/>
          <w:i/>
          <w:iCs/>
          <w:sz w:val="18"/>
          <w:szCs w:val="18"/>
        </w:rPr>
        <w:t>Marriage, Cohabitation and Collective Responsibility)</w:t>
      </w:r>
      <w:r w:rsidRPr="00C35F39">
        <w:rPr>
          <w:rFonts w:ascii="Times New Roman" w:hAnsi="Times New Roman"/>
          <w:sz w:val="18"/>
          <w:szCs w:val="18"/>
        </w:rPr>
        <w:t>.</w:t>
      </w:r>
    </w:p>
  </w:footnote>
  <w:footnote w:id="19">
    <w:p w14:paraId="59F30B82" w14:textId="18A4219D" w:rsidR="00C96A91" w:rsidRPr="00C35F39" w:rsidRDefault="00C96A91" w:rsidP="00C35F39">
      <w:pPr>
        <w:pStyle w:val="FootNote2"/>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The status model applies marriage-like commitments to cohabitants that are living together as a couple, without need to argue for explicit or implied contract. </w:t>
      </w:r>
      <w:r w:rsidRPr="00C35F39">
        <w:rPr>
          <w:rFonts w:ascii="Times New Roman" w:hAnsi="Times New Roman"/>
          <w:i/>
          <w:iCs/>
          <w:sz w:val="18"/>
          <w:szCs w:val="18"/>
        </w:rPr>
        <w:t>See</w:t>
      </w:r>
      <w:r w:rsidRPr="00C35F39">
        <w:rPr>
          <w:rFonts w:ascii="Times New Roman" w:hAnsi="Times New Roman"/>
          <w:sz w:val="18"/>
          <w:szCs w:val="18"/>
        </w:rPr>
        <w:t xml:space="preserve"> </w:t>
      </w:r>
      <w:bookmarkStart w:id="26" w:name="_Hlk143674033"/>
      <w:r w:rsidRPr="00C35F39">
        <w:rPr>
          <w:rFonts w:ascii="Times New Roman" w:hAnsi="Times New Roman"/>
          <w:sz w:val="18"/>
          <w:szCs w:val="18"/>
        </w:rPr>
        <w:t xml:space="preserve">ALI,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_Ref144551552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3</w:t>
      </w:r>
      <w:r w:rsidRPr="00C35F39">
        <w:rPr>
          <w:rFonts w:ascii="Times New Roman" w:hAnsi="Times New Roman"/>
          <w:sz w:val="18"/>
          <w:szCs w:val="18"/>
        </w:rPr>
        <w:fldChar w:fldCharType="end"/>
      </w:r>
      <w:r w:rsidRPr="00C35F39">
        <w:rPr>
          <w:rFonts w:ascii="Times New Roman" w:hAnsi="Times New Roman"/>
          <w:sz w:val="18"/>
          <w:szCs w:val="18"/>
        </w:rPr>
        <w:t xml:space="preserve"> </w:t>
      </w:r>
      <w:bookmarkEnd w:id="26"/>
      <w:r w:rsidRPr="00C35F39">
        <w:rPr>
          <w:rFonts w:ascii="Times New Roman" w:hAnsi="Times New Roman"/>
          <w:sz w:val="18"/>
          <w:szCs w:val="18"/>
        </w:rPr>
        <w:t xml:space="preserve">at 919 (“This section thus does not require … that the parties had an implied or express agreement </w:t>
      </w:r>
      <w:proofErr w:type="gramStart"/>
      <w:r w:rsidRPr="00C35F39">
        <w:rPr>
          <w:rFonts w:ascii="Times New Roman" w:hAnsi="Times New Roman"/>
          <w:sz w:val="18"/>
          <w:szCs w:val="18"/>
        </w:rPr>
        <w:t>… .</w:t>
      </w:r>
      <w:proofErr w:type="gramEnd"/>
      <w:r w:rsidRPr="00C35F39">
        <w:rPr>
          <w:rFonts w:ascii="Times New Roman" w:hAnsi="Times New Roman"/>
          <w:sz w:val="18"/>
          <w:szCs w:val="18"/>
        </w:rPr>
        <w:t xml:space="preserve"> It instead relies, as do the marriage laws, on a status classification”). </w:t>
      </w:r>
      <w:r w:rsidRPr="00C35F39">
        <w:rPr>
          <w:rFonts w:ascii="Times New Roman" w:hAnsi="Times New Roman"/>
          <w:i/>
          <w:iCs/>
          <w:sz w:val="18"/>
          <w:szCs w:val="18"/>
        </w:rPr>
        <w:t>See also</w:t>
      </w:r>
      <w:r w:rsidRPr="00C35F39">
        <w:rPr>
          <w:rFonts w:ascii="Times New Roman" w:hAnsi="Times New Roman"/>
          <w:sz w:val="18"/>
          <w:szCs w:val="18"/>
        </w:rPr>
        <w:t xml:space="preserve"> Grace G. Blumberg, </w:t>
      </w:r>
      <w:r w:rsidRPr="00C35F39">
        <w:rPr>
          <w:rFonts w:ascii="Times New Roman" w:hAnsi="Times New Roman"/>
          <w:i/>
          <w:iCs/>
          <w:sz w:val="18"/>
          <w:szCs w:val="18"/>
        </w:rPr>
        <w:t>The Regularization of Nonmarital Cohabitation: Rights and Responsibilities in the American Welfare State</w:t>
      </w:r>
      <w:r w:rsidRPr="00C35F39">
        <w:rPr>
          <w:rFonts w:ascii="Times New Roman" w:hAnsi="Times New Roman"/>
          <w:sz w:val="18"/>
          <w:szCs w:val="18"/>
        </w:rPr>
        <w:t xml:space="preserve">, 76 </w:t>
      </w:r>
      <w:r w:rsidRPr="00C35F39">
        <w:rPr>
          <w:rFonts w:ascii="Times New Roman" w:hAnsi="Times New Roman"/>
          <w:smallCaps/>
          <w:sz w:val="18"/>
          <w:szCs w:val="18"/>
        </w:rPr>
        <w:t>Notre Dame L. Rev.</w:t>
      </w:r>
      <w:r w:rsidRPr="00C35F39">
        <w:rPr>
          <w:rFonts w:ascii="Times New Roman" w:hAnsi="Times New Roman"/>
          <w:sz w:val="18"/>
          <w:szCs w:val="18"/>
        </w:rPr>
        <w:t xml:space="preserve"> 1265 (2001) (suggesting a status model regulation of cohabitant relationships) (hereinafter: Blumberg, The Regularization of Nonmarital Cohabitation).</w:t>
      </w:r>
    </w:p>
  </w:footnote>
  <w:footnote w:id="20">
    <w:p w14:paraId="5C0D5DBB" w14:textId="7FC0E47C" w:rsidR="00C96A91" w:rsidRPr="00C35F39" w:rsidRDefault="00C96A91" w:rsidP="00C35F39">
      <w:pPr>
        <w:pStyle w:val="FootNote2"/>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w:t>
      </w:r>
      <w:r w:rsidRPr="00C35F39">
        <w:rPr>
          <w:rFonts w:ascii="Times New Roman" w:hAnsi="Times New Roman"/>
          <w:sz w:val="18"/>
          <w:szCs w:val="18"/>
        </w:rPr>
        <w:t xml:space="preserve"> Blumberg, </w:t>
      </w:r>
      <w:r w:rsidRPr="00C35F39">
        <w:rPr>
          <w:rFonts w:ascii="Times New Roman" w:hAnsi="Times New Roman"/>
          <w:i/>
          <w:iCs/>
          <w:sz w:val="18"/>
          <w:szCs w:val="18"/>
        </w:rPr>
        <w:t>The Regularization of Nonmarital Cohabitation</w:t>
      </w:r>
      <w:r w:rsidRPr="00C35F39">
        <w:rPr>
          <w:rFonts w:ascii="Times New Roman" w:hAnsi="Times New Roman"/>
          <w:sz w:val="18"/>
          <w:szCs w:val="18"/>
        </w:rPr>
        <w:t xml:space="preserve">,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_Ref144551580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18</w:t>
      </w:r>
      <w:r w:rsidRPr="00C35F39">
        <w:rPr>
          <w:rFonts w:ascii="Times New Roman" w:hAnsi="Times New Roman"/>
          <w:sz w:val="18"/>
          <w:szCs w:val="18"/>
        </w:rPr>
        <w:fldChar w:fldCharType="end"/>
      </w:r>
      <w:r w:rsidRPr="00C35F39">
        <w:rPr>
          <w:rFonts w:ascii="Times New Roman" w:hAnsi="Times New Roman"/>
          <w:sz w:val="18"/>
          <w:szCs w:val="18"/>
        </w:rPr>
        <w:t xml:space="preserve">, at 1135-6 (presentation of sociological findings which reject the thesis that a life of cohabitation reflects a repudiation of legal obligations entailed by marriage). </w:t>
      </w:r>
      <w:r w:rsidRPr="00C35F39">
        <w:rPr>
          <w:rFonts w:ascii="Times New Roman" w:hAnsi="Times New Roman"/>
          <w:i/>
          <w:iCs/>
          <w:sz w:val="18"/>
          <w:szCs w:val="18"/>
        </w:rPr>
        <w:t>See</w:t>
      </w:r>
      <w:r w:rsidRPr="00C35F39">
        <w:rPr>
          <w:rFonts w:ascii="Times New Roman" w:hAnsi="Times New Roman"/>
          <w:sz w:val="18"/>
          <w:szCs w:val="18"/>
        </w:rPr>
        <w:t xml:space="preserve"> </w:t>
      </w:r>
      <w:r w:rsidRPr="00C35F39">
        <w:rPr>
          <w:rFonts w:ascii="Times New Roman" w:hAnsi="Times New Roman"/>
          <w:i/>
          <w:iCs/>
          <w:sz w:val="18"/>
          <w:szCs w:val="18"/>
        </w:rPr>
        <w:t>also</w:t>
      </w:r>
      <w:r w:rsidRPr="00C35F39">
        <w:rPr>
          <w:rFonts w:ascii="Times New Roman" w:hAnsi="Times New Roman"/>
          <w:sz w:val="18"/>
          <w:szCs w:val="18"/>
        </w:rPr>
        <w:t xml:space="preserve"> Terry S. Kogan, </w:t>
      </w:r>
      <w:r w:rsidRPr="00C35F39">
        <w:rPr>
          <w:rFonts w:ascii="Times New Roman" w:hAnsi="Times New Roman"/>
          <w:i/>
          <w:iCs/>
          <w:sz w:val="18"/>
          <w:szCs w:val="18"/>
        </w:rPr>
        <w:t>Competing Approaches to Same Sex versus Opposite Sex, Unmarried Couples in Domestic Partnership Laws and Ordinances</w:t>
      </w:r>
      <w:r w:rsidRPr="00C35F39">
        <w:rPr>
          <w:rFonts w:ascii="Times New Roman" w:hAnsi="Times New Roman"/>
          <w:sz w:val="18"/>
          <w:szCs w:val="18"/>
        </w:rPr>
        <w:t xml:space="preserve">, </w:t>
      </w:r>
      <w:r w:rsidRPr="00C35F39">
        <w:rPr>
          <w:rFonts w:ascii="Times New Roman" w:hAnsi="Times New Roman"/>
          <w:smallCaps/>
          <w:sz w:val="18"/>
          <w:szCs w:val="18"/>
        </w:rPr>
        <w:t>2001 B.Y.U. L. Rev</w:t>
      </w:r>
      <w:r w:rsidRPr="00C35F39">
        <w:rPr>
          <w:rFonts w:ascii="Times New Roman" w:hAnsi="Times New Roman"/>
          <w:i/>
          <w:iCs/>
          <w:sz w:val="18"/>
          <w:szCs w:val="18"/>
        </w:rPr>
        <w:t xml:space="preserve">. </w:t>
      </w:r>
      <w:r w:rsidRPr="00C35F39">
        <w:rPr>
          <w:rFonts w:ascii="Times New Roman" w:hAnsi="Times New Roman"/>
          <w:sz w:val="18"/>
          <w:szCs w:val="18"/>
        </w:rPr>
        <w:t xml:space="preserve">1023, 1032-33 (2001) (explaining why a person who is willing to legalize his relations with his/her partner might nevertheless have reservations concerning the institution of marriage). </w:t>
      </w:r>
    </w:p>
  </w:footnote>
  <w:footnote w:id="21">
    <w:p w14:paraId="07D1B12B" w14:textId="7A23BA98" w:rsidR="00C96A91" w:rsidRPr="00C35F39" w:rsidRDefault="00C96A91" w:rsidP="00C35F39">
      <w:pPr>
        <w:pStyle w:val="FootNote2"/>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Joslin, </w:t>
      </w:r>
      <w:r w:rsidRPr="00C35F39">
        <w:rPr>
          <w:rFonts w:ascii="Times New Roman" w:hAnsi="Times New Roman"/>
          <w:i/>
          <w:iCs/>
          <w:sz w:val="18"/>
          <w:szCs w:val="18"/>
        </w:rPr>
        <w:t>Autonomy in the Family</w:t>
      </w:r>
      <w:r w:rsidRPr="00C35F39">
        <w:rPr>
          <w:rFonts w:ascii="Times New Roman" w:hAnsi="Times New Roman"/>
          <w:sz w:val="18"/>
          <w:szCs w:val="18"/>
        </w:rPr>
        <w:t xml:space="preserve">,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_Ref144551259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5</w:t>
      </w:r>
      <w:r w:rsidRPr="00C35F39">
        <w:rPr>
          <w:rFonts w:ascii="Times New Roman" w:hAnsi="Times New Roman"/>
          <w:sz w:val="18"/>
          <w:szCs w:val="18"/>
        </w:rPr>
        <w:fldChar w:fldCharType="end"/>
      </w:r>
      <w:r w:rsidRPr="00C35F39">
        <w:rPr>
          <w:rFonts w:ascii="Times New Roman" w:hAnsi="Times New Roman"/>
          <w:sz w:val="18"/>
          <w:szCs w:val="18"/>
        </w:rPr>
        <w:t xml:space="preserve"> at 966 (“Moreover, the current doctrine presumes that the limited set of recognized decision points—transition to marriage (or the failure to do so) and entrance into an agreement (or the failure to do so)—are deliberately made, mutual decisions. {…} the existing empirical data undermine or at least call into question the accuracy of these presumptions. Sometimes the choice of marriage is something that is expressly contemplated and rejected. But the empirical data suggest that the failure to transition to marriage often is not the result of an express, deliberate </w:t>
      </w:r>
      <w:proofErr w:type="gramStart"/>
      <w:r w:rsidRPr="00C35F39">
        <w:rPr>
          <w:rFonts w:ascii="Times New Roman" w:hAnsi="Times New Roman"/>
          <w:sz w:val="18"/>
          <w:szCs w:val="18"/>
        </w:rPr>
        <w:t>decision making</w:t>
      </w:r>
      <w:proofErr w:type="gramEnd"/>
      <w:r w:rsidRPr="00C35F39">
        <w:rPr>
          <w:rFonts w:ascii="Times New Roman" w:hAnsi="Times New Roman"/>
          <w:sz w:val="18"/>
          <w:szCs w:val="18"/>
        </w:rPr>
        <w:t xml:space="preserve"> process”).</w:t>
      </w:r>
    </w:p>
  </w:footnote>
  <w:footnote w:id="22">
    <w:p w14:paraId="1286771F" w14:textId="5358B228" w:rsidR="00C96A91" w:rsidRPr="00C35F39" w:rsidRDefault="00C96A91" w:rsidP="00C35F39">
      <w:pPr>
        <w:pStyle w:val="FootNote2"/>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w:t>
      </w:r>
      <w:r w:rsidRPr="00C35F39">
        <w:rPr>
          <w:rFonts w:ascii="Times New Roman" w:hAnsi="Times New Roman"/>
          <w:sz w:val="18"/>
          <w:szCs w:val="18"/>
        </w:rPr>
        <w:t xml:space="preserve"> Blumberg, </w:t>
      </w:r>
      <w:r w:rsidRPr="00C35F39">
        <w:rPr>
          <w:rFonts w:ascii="Times New Roman" w:hAnsi="Times New Roman"/>
          <w:i/>
          <w:iCs/>
          <w:sz w:val="18"/>
          <w:szCs w:val="18"/>
        </w:rPr>
        <w:t>The Regularization of Nonmarital Cohabitation,</w:t>
      </w:r>
      <w:r w:rsidRPr="00C35F39">
        <w:rPr>
          <w:rFonts w:ascii="Times New Roman" w:hAnsi="Times New Roman"/>
          <w:sz w:val="18"/>
          <w:szCs w:val="18"/>
        </w:rPr>
        <w:t xml:space="preserve">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_Ref144551580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18</w:t>
      </w:r>
      <w:r w:rsidRPr="00C35F39">
        <w:rPr>
          <w:rFonts w:ascii="Times New Roman" w:hAnsi="Times New Roman"/>
          <w:sz w:val="18"/>
          <w:szCs w:val="18"/>
        </w:rPr>
        <w:fldChar w:fldCharType="end"/>
      </w:r>
      <w:r w:rsidRPr="00C35F39">
        <w:rPr>
          <w:rFonts w:ascii="Times New Roman" w:hAnsi="Times New Roman"/>
          <w:sz w:val="18"/>
          <w:szCs w:val="18"/>
        </w:rPr>
        <w:t>, at 1296.</w:t>
      </w:r>
    </w:p>
  </w:footnote>
  <w:footnote w:id="23">
    <w:p w14:paraId="4B949217" w14:textId="77777777" w:rsidR="00C96A91" w:rsidRPr="00C35F39" w:rsidRDefault="00C96A91" w:rsidP="00C35F39">
      <w:pPr>
        <w:pStyle w:val="FootNote2"/>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i/>
          <w:iCs/>
          <w:sz w:val="18"/>
          <w:szCs w:val="18"/>
        </w:rPr>
        <w:t>See</w:t>
      </w:r>
      <w:r w:rsidRPr="00C35F39">
        <w:rPr>
          <w:rFonts w:ascii="Times New Roman" w:hAnsi="Times New Roman"/>
          <w:sz w:val="18"/>
          <w:szCs w:val="18"/>
        </w:rPr>
        <w:t xml:space="preserve"> Ian R. </w:t>
      </w:r>
      <w:proofErr w:type="spellStart"/>
      <w:r w:rsidRPr="00C35F39">
        <w:rPr>
          <w:rFonts w:ascii="Times New Roman" w:hAnsi="Times New Roman"/>
          <w:sz w:val="18"/>
          <w:szCs w:val="18"/>
        </w:rPr>
        <w:t>Macneil</w:t>
      </w:r>
      <w:proofErr w:type="spellEnd"/>
      <w:r w:rsidRPr="00C35F39">
        <w:rPr>
          <w:rFonts w:ascii="Times New Roman" w:hAnsi="Times New Roman"/>
          <w:sz w:val="18"/>
          <w:szCs w:val="18"/>
        </w:rPr>
        <w:t xml:space="preserve">, </w:t>
      </w:r>
      <w:r w:rsidRPr="00C35F39">
        <w:rPr>
          <w:rFonts w:ascii="Times New Roman" w:hAnsi="Times New Roman"/>
          <w:i/>
          <w:iCs/>
          <w:sz w:val="18"/>
          <w:szCs w:val="18"/>
        </w:rPr>
        <w:t>Contracts: Adjustment of Long-Term Economic Relations Under Classical, Neoclassical and Relational Contract Law</w:t>
      </w:r>
      <w:r w:rsidRPr="00C35F39">
        <w:rPr>
          <w:rFonts w:ascii="Times New Roman" w:hAnsi="Times New Roman"/>
          <w:sz w:val="18"/>
          <w:szCs w:val="18"/>
        </w:rPr>
        <w:t xml:space="preserve">, 72 </w:t>
      </w:r>
      <w:r w:rsidRPr="00C35F39">
        <w:rPr>
          <w:rFonts w:ascii="Times New Roman" w:hAnsi="Times New Roman"/>
          <w:smallCaps/>
          <w:sz w:val="18"/>
          <w:szCs w:val="18"/>
        </w:rPr>
        <w:t>Nw. U. L. Rev.</w:t>
      </w:r>
      <w:r w:rsidRPr="00C35F39">
        <w:rPr>
          <w:rFonts w:ascii="Times New Roman" w:hAnsi="Times New Roman"/>
          <w:b/>
          <w:bCs/>
          <w:sz w:val="18"/>
          <w:szCs w:val="18"/>
        </w:rPr>
        <w:t xml:space="preserve"> </w:t>
      </w:r>
      <w:r w:rsidRPr="00C35F39">
        <w:rPr>
          <w:rFonts w:ascii="Times New Roman" w:hAnsi="Times New Roman"/>
          <w:sz w:val="18"/>
          <w:szCs w:val="18"/>
        </w:rPr>
        <w:t>854 (1978) (comparing the regulation of long-term contracts according to classical, modern and relational contract theory); but</w:t>
      </w:r>
      <w:r w:rsidRPr="00C35F39">
        <w:rPr>
          <w:rFonts w:ascii="Times New Roman" w:hAnsi="Times New Roman"/>
          <w:i/>
          <w:iCs/>
          <w:sz w:val="18"/>
          <w:szCs w:val="18"/>
        </w:rPr>
        <w:t xml:space="preserve"> cf. </w:t>
      </w:r>
      <w:r w:rsidRPr="00C35F39">
        <w:rPr>
          <w:rFonts w:ascii="Times New Roman" w:hAnsi="Times New Roman"/>
          <w:sz w:val="18"/>
          <w:szCs w:val="18"/>
        </w:rPr>
        <w:t xml:space="preserve">Robert E. Scott, </w:t>
      </w:r>
      <w:r w:rsidRPr="00C35F39">
        <w:rPr>
          <w:rFonts w:ascii="Times New Roman" w:hAnsi="Times New Roman"/>
          <w:i/>
          <w:iCs/>
          <w:sz w:val="18"/>
          <w:szCs w:val="18"/>
        </w:rPr>
        <w:t>The Case for Formalism in Relational Contract</w:t>
      </w:r>
      <w:r w:rsidRPr="00C35F39">
        <w:rPr>
          <w:rFonts w:ascii="Times New Roman" w:hAnsi="Times New Roman"/>
          <w:sz w:val="18"/>
          <w:szCs w:val="18"/>
        </w:rPr>
        <w:t>, 94</w:t>
      </w:r>
      <w:r w:rsidRPr="00C35F39">
        <w:rPr>
          <w:rFonts w:ascii="Times New Roman" w:hAnsi="Times New Roman"/>
          <w:b/>
          <w:bCs/>
          <w:sz w:val="18"/>
          <w:szCs w:val="18"/>
        </w:rPr>
        <w:t xml:space="preserve"> </w:t>
      </w:r>
      <w:r w:rsidRPr="00C35F39">
        <w:rPr>
          <w:rFonts w:ascii="Times New Roman" w:hAnsi="Times New Roman"/>
          <w:smallCaps/>
          <w:sz w:val="18"/>
          <w:szCs w:val="18"/>
        </w:rPr>
        <w:t>Nw. U. L. Rev.</w:t>
      </w:r>
      <w:r w:rsidRPr="00C35F39">
        <w:rPr>
          <w:rFonts w:ascii="Times New Roman" w:hAnsi="Times New Roman"/>
          <w:i/>
          <w:iCs/>
          <w:sz w:val="18"/>
          <w:szCs w:val="18"/>
        </w:rPr>
        <w:t xml:space="preserve"> </w:t>
      </w:r>
      <w:r w:rsidRPr="00C35F39">
        <w:rPr>
          <w:rFonts w:ascii="Times New Roman" w:hAnsi="Times New Roman"/>
          <w:sz w:val="18"/>
          <w:szCs w:val="18"/>
        </w:rPr>
        <w:t>847 (2000) (arguing for the place of formalism even in relational contracts).</w:t>
      </w:r>
    </w:p>
  </w:footnote>
  <w:footnote w:id="24">
    <w:p w14:paraId="1DB54E2E" w14:textId="77777777" w:rsidR="00C96A91" w:rsidRPr="00C35F39" w:rsidRDefault="00C96A91" w:rsidP="00C35F39">
      <w:pPr>
        <w:pStyle w:val="FootNote2"/>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w:t>
      </w:r>
      <w:r w:rsidRPr="00C35F39">
        <w:rPr>
          <w:rFonts w:ascii="Times New Roman" w:hAnsi="Times New Roman"/>
          <w:sz w:val="18"/>
          <w:szCs w:val="18"/>
        </w:rPr>
        <w:t xml:space="preserve"> R. Hillman, </w:t>
      </w:r>
      <w:r w:rsidRPr="00C35F39">
        <w:rPr>
          <w:rFonts w:ascii="Times New Roman" w:hAnsi="Times New Roman"/>
          <w:i/>
          <w:iCs/>
          <w:sz w:val="18"/>
          <w:szCs w:val="18"/>
        </w:rPr>
        <w:t xml:space="preserve">Court Adjustment of </w:t>
      </w:r>
      <w:proofErr w:type="gramStart"/>
      <w:r w:rsidRPr="00C35F39">
        <w:rPr>
          <w:rFonts w:ascii="Times New Roman" w:hAnsi="Times New Roman"/>
          <w:i/>
          <w:iCs/>
          <w:sz w:val="18"/>
          <w:szCs w:val="18"/>
        </w:rPr>
        <w:t>Long Term</w:t>
      </w:r>
      <w:proofErr w:type="gramEnd"/>
      <w:r w:rsidRPr="00C35F39">
        <w:rPr>
          <w:rFonts w:ascii="Times New Roman" w:hAnsi="Times New Roman"/>
          <w:i/>
          <w:iCs/>
          <w:sz w:val="18"/>
          <w:szCs w:val="18"/>
        </w:rPr>
        <w:t xml:space="preserve"> Contracts: An Analysis Under Modern Contract Law</w:t>
      </w:r>
      <w:r w:rsidRPr="00C35F39">
        <w:rPr>
          <w:rFonts w:ascii="Times New Roman" w:hAnsi="Times New Roman"/>
          <w:sz w:val="18"/>
          <w:szCs w:val="18"/>
        </w:rPr>
        <w:t xml:space="preserve">, </w:t>
      </w:r>
      <w:r w:rsidRPr="00C35F39">
        <w:rPr>
          <w:rFonts w:ascii="Times New Roman" w:hAnsi="Times New Roman"/>
          <w:smallCaps/>
          <w:sz w:val="18"/>
          <w:szCs w:val="18"/>
        </w:rPr>
        <w:t>Duke L. J.</w:t>
      </w:r>
      <w:r w:rsidRPr="00C35F39">
        <w:rPr>
          <w:rFonts w:ascii="Times New Roman" w:hAnsi="Times New Roman"/>
          <w:sz w:val="18"/>
          <w:szCs w:val="18"/>
        </w:rPr>
        <w:t xml:space="preserve"> 1</w:t>
      </w:r>
      <w:r>
        <w:rPr>
          <w:rFonts w:ascii="Times New Roman" w:hAnsi="Times New Roman"/>
          <w:sz w:val="18"/>
          <w:szCs w:val="18"/>
        </w:rPr>
        <w:t xml:space="preserve"> (1987)</w:t>
      </w:r>
      <w:r w:rsidRPr="00C35F39">
        <w:rPr>
          <w:rFonts w:ascii="Times New Roman" w:hAnsi="Times New Roman"/>
          <w:sz w:val="18"/>
          <w:szCs w:val="18"/>
        </w:rPr>
        <w:t xml:space="preserve">. </w:t>
      </w:r>
    </w:p>
  </w:footnote>
  <w:footnote w:id="25">
    <w:p w14:paraId="3BB7E1D5" w14:textId="76567096" w:rsidR="00C96A91" w:rsidRPr="00C35F39" w:rsidRDefault="00C96A91" w:rsidP="007C3F9D">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Style w:val="aa"/>
          <w:rFonts w:cs="Times New Roman"/>
          <w:sz w:val="18"/>
          <w:szCs w:val="18"/>
          <w:vertAlign w:val="baseline"/>
        </w:rPr>
        <w:t>S</w:t>
      </w:r>
      <w:r w:rsidRPr="00C35F39">
        <w:rPr>
          <w:rFonts w:cs="Times New Roman"/>
          <w:sz w:val="18"/>
          <w:szCs w:val="18"/>
        </w:rPr>
        <w:t xml:space="preserve">ee Joslin, Autonomy in the Family, </w:t>
      </w:r>
      <w:r w:rsidRPr="00C35F39">
        <w:rPr>
          <w:rFonts w:cs="Times New Roman"/>
          <w:i/>
          <w:iCs/>
          <w:sz w:val="18"/>
          <w:szCs w:val="18"/>
        </w:rPr>
        <w:t>supra</w:t>
      </w:r>
      <w:r w:rsidRPr="00C35F39">
        <w:rPr>
          <w:rFonts w:cs="Times New Roman"/>
          <w:sz w:val="18"/>
          <w:szCs w:val="18"/>
        </w:rPr>
        <w:t xml:space="preserve"> note </w:t>
      </w:r>
      <w:r w:rsidRPr="00C35F39">
        <w:rPr>
          <w:rFonts w:cs="Times New Roman"/>
          <w:sz w:val="18"/>
          <w:szCs w:val="18"/>
        </w:rPr>
        <w:fldChar w:fldCharType="begin"/>
      </w:r>
      <w:r w:rsidRPr="00C35F39">
        <w:rPr>
          <w:rFonts w:cs="Times New Roman"/>
          <w:sz w:val="18"/>
          <w:szCs w:val="18"/>
        </w:rPr>
        <w:instrText xml:space="preserve"> NOTEREF _Ref144551259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5</w:t>
      </w:r>
      <w:r w:rsidRPr="00C35F39">
        <w:rPr>
          <w:rFonts w:cs="Times New Roman"/>
          <w:sz w:val="18"/>
          <w:szCs w:val="18"/>
        </w:rPr>
        <w:fldChar w:fldCharType="end"/>
      </w:r>
      <w:r w:rsidRPr="00C35F39">
        <w:rPr>
          <w:rFonts w:cs="Times New Roman"/>
          <w:sz w:val="18"/>
          <w:szCs w:val="18"/>
        </w:rPr>
        <w:t xml:space="preserve"> at 915 (“The law then attributes drastic meaning to the lack of these formalities: by failing to marry, the parties have ‘chosen’ to be treated as a nonfamily. Excluded from consideration are an enormous range of quotidian decisions and behaviors which are often more insightful with respect to whether they intended to and did indeed function as a family. In this way, the law often fails to recognize and respect the actual family formation choices people have made”).</w:t>
      </w:r>
    </w:p>
  </w:footnote>
  <w:footnote w:id="26">
    <w:p w14:paraId="6D0403F5" w14:textId="409FE803" w:rsidR="00C96A91" w:rsidRPr="0057132E" w:rsidRDefault="00C96A91" w:rsidP="000F261E">
      <w:pPr>
        <w:pStyle w:val="a8"/>
        <w:jc w:val="both"/>
        <w:rPr>
          <w:rtl/>
        </w:rPr>
      </w:pPr>
      <w:r>
        <w:rPr>
          <w:rStyle w:val="aa"/>
        </w:rPr>
        <w:footnoteRef/>
      </w:r>
      <w:r>
        <w:t xml:space="preserve"> </w:t>
      </w:r>
      <w:r w:rsidRPr="000F261E">
        <w:rPr>
          <w:i/>
          <w:iCs/>
        </w:rPr>
        <w:t xml:space="preserve">See </w:t>
      </w:r>
      <w:r w:rsidRPr="000F261E">
        <w:rPr>
          <w:rFonts w:cs="Times New Roman"/>
          <w:sz w:val="18"/>
          <w:szCs w:val="18"/>
        </w:rPr>
        <w:t xml:space="preserve">Barbara Atwood &amp; Naomi Cahn, </w:t>
      </w:r>
      <w:r w:rsidRPr="000F261E">
        <w:rPr>
          <w:rFonts w:cs="Times New Roman"/>
          <w:i/>
          <w:iCs/>
          <w:sz w:val="18"/>
          <w:szCs w:val="18"/>
        </w:rPr>
        <w:t>The Uniform Cohabitants’ Economic Remedies Act: Codifying and Strengthening Contract and Equity for Nonmarital Partners</w:t>
      </w:r>
      <w:r w:rsidRPr="000F261E">
        <w:rPr>
          <w:rFonts w:cs="Times New Roman"/>
          <w:sz w:val="18"/>
          <w:szCs w:val="18"/>
        </w:rPr>
        <w:t>,</w:t>
      </w:r>
      <w:r w:rsidRPr="000F261E">
        <w:rPr>
          <w:rFonts w:cs="Times New Roman"/>
          <w:i/>
          <w:iCs/>
          <w:sz w:val="18"/>
          <w:szCs w:val="18"/>
        </w:rPr>
        <w:t xml:space="preserve"> </w:t>
      </w:r>
      <w:r w:rsidRPr="000F261E">
        <w:rPr>
          <w:rFonts w:cs="Times New Roman"/>
          <w:smallCaps/>
          <w:sz w:val="18"/>
          <w:szCs w:val="18"/>
        </w:rPr>
        <w:t xml:space="preserve">57 Family Law Quarterly </w:t>
      </w:r>
      <w:r w:rsidR="00615991" w:rsidRPr="000F261E">
        <w:rPr>
          <w:rFonts w:cs="Times New Roman"/>
          <w:smallCaps/>
          <w:sz w:val="18"/>
          <w:szCs w:val="18"/>
        </w:rPr>
        <w:t xml:space="preserve">1, 6-7 </w:t>
      </w:r>
      <w:r w:rsidRPr="000F261E">
        <w:rPr>
          <w:rFonts w:cs="Times New Roman"/>
          <w:sz w:val="18"/>
          <w:szCs w:val="18"/>
        </w:rPr>
        <w:t>(2023)</w:t>
      </w:r>
      <w:r w:rsidR="00615991" w:rsidRPr="000F261E">
        <w:rPr>
          <w:rFonts w:cs="Times New Roman"/>
          <w:sz w:val="18"/>
          <w:szCs w:val="18"/>
        </w:rPr>
        <w:t xml:space="preserve"> </w:t>
      </w:r>
      <w:r w:rsidRPr="000F261E">
        <w:rPr>
          <w:rFonts w:cs="Times New Roman"/>
          <w:sz w:val="18"/>
          <w:szCs w:val="18"/>
        </w:rPr>
        <w:t>(</w:t>
      </w:r>
      <w:r w:rsidRPr="000F261E">
        <w:rPr>
          <w:i/>
          <w:iCs/>
          <w:sz w:val="18"/>
          <w:szCs w:val="18"/>
        </w:rPr>
        <w:t>“</w:t>
      </w:r>
      <w:r w:rsidRPr="000F261E">
        <w:rPr>
          <w:sz w:val="18"/>
          <w:szCs w:val="18"/>
        </w:rPr>
        <w:t>Most states recognize contracts between cohabitants that are implied in fact from the parties conduct</w:t>
      </w:r>
      <w:r w:rsidR="00615991" w:rsidRPr="000F261E">
        <w:rPr>
          <w:sz w:val="18"/>
          <w:szCs w:val="18"/>
        </w:rPr>
        <w:t>.</w:t>
      </w:r>
      <w:r w:rsidRPr="000F261E">
        <w:rPr>
          <w:sz w:val="18"/>
          <w:szCs w:val="18"/>
        </w:rPr>
        <w:t>”</w:t>
      </w:r>
      <w:r w:rsidR="00615991" w:rsidRPr="000F261E">
        <w:rPr>
          <w:sz w:val="18"/>
          <w:szCs w:val="18"/>
        </w:rPr>
        <w:t>)</w:t>
      </w:r>
      <w:r w:rsidRPr="000F261E">
        <w:rPr>
          <w:sz w:val="18"/>
          <w:szCs w:val="18"/>
        </w:rPr>
        <w:t>.</w:t>
      </w:r>
      <w:r>
        <w:t xml:space="preserve"> </w:t>
      </w:r>
    </w:p>
  </w:footnote>
  <w:footnote w:id="27">
    <w:p w14:paraId="63E0D4C2" w14:textId="77777777" w:rsidR="00C96A91" w:rsidRPr="00C35F39" w:rsidRDefault="00C96A91" w:rsidP="00B765D5">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See Elizabeth Scott, </w:t>
      </w:r>
      <w:r w:rsidRPr="00C35F39">
        <w:rPr>
          <w:rFonts w:cs="Times New Roman"/>
          <w:i/>
          <w:iCs/>
          <w:sz w:val="18"/>
          <w:szCs w:val="18"/>
        </w:rPr>
        <w:t>Domestic Partnerships, Implied Contracts and Law Reform</w:t>
      </w:r>
      <w:r w:rsidRPr="00C35F39">
        <w:rPr>
          <w:rFonts w:cs="Times New Roman"/>
          <w:b/>
          <w:bCs/>
          <w:sz w:val="18"/>
          <w:szCs w:val="18"/>
        </w:rPr>
        <w:t xml:space="preserve">, </w:t>
      </w:r>
      <w:r w:rsidRPr="00C35F39">
        <w:rPr>
          <w:rFonts w:cs="Times New Roman"/>
          <w:i/>
          <w:iCs/>
          <w:sz w:val="18"/>
          <w:szCs w:val="18"/>
        </w:rPr>
        <w:t>in</w:t>
      </w:r>
      <w:r w:rsidRPr="00C35F39">
        <w:rPr>
          <w:rFonts w:cs="Times New Roman"/>
          <w:b/>
          <w:bCs/>
          <w:sz w:val="18"/>
          <w:szCs w:val="18"/>
        </w:rPr>
        <w:t xml:space="preserve"> </w:t>
      </w:r>
      <w:r w:rsidRPr="00C35F39">
        <w:rPr>
          <w:rFonts w:cs="Times New Roman"/>
          <w:smallCaps/>
          <w:sz w:val="18"/>
          <w:szCs w:val="18"/>
        </w:rPr>
        <w:t>Reconceiving the Family: Critique on the American Law Institute’s Principles of the Law of Family Dissolution</w:t>
      </w:r>
      <w:r w:rsidRPr="00C35F39">
        <w:rPr>
          <w:rFonts w:cs="Times New Roman"/>
          <w:b/>
          <w:bCs/>
          <w:sz w:val="18"/>
          <w:szCs w:val="18"/>
        </w:rPr>
        <w:t xml:space="preserve">, </w:t>
      </w:r>
      <w:r w:rsidRPr="00C35F39">
        <w:rPr>
          <w:rFonts w:cs="Times New Roman"/>
          <w:sz w:val="18"/>
          <w:szCs w:val="18"/>
        </w:rPr>
        <w:t xml:space="preserve">331 </w:t>
      </w:r>
      <w:r w:rsidRPr="00C35F39">
        <w:rPr>
          <w:rFonts w:cs="Times New Roman"/>
          <w:b/>
          <w:bCs/>
          <w:sz w:val="18"/>
          <w:szCs w:val="18"/>
        </w:rPr>
        <w:t>(</w:t>
      </w:r>
      <w:r w:rsidRPr="00C35F39">
        <w:rPr>
          <w:rFonts w:cs="Times New Roman"/>
          <w:sz w:val="18"/>
          <w:szCs w:val="18"/>
        </w:rPr>
        <w:t xml:space="preserve">Robin F. Wilson ed., 2006), at 335 (“a few courts have implicitly suggested that living together in a long-term marriage-like union is evidence of the parties’ intensions to undertake marriage like sharing of property.”). </w:t>
      </w:r>
      <w:r w:rsidRPr="00C35F39">
        <w:rPr>
          <w:rFonts w:cs="Times New Roman"/>
          <w:i/>
          <w:iCs/>
          <w:sz w:val="18"/>
          <w:szCs w:val="18"/>
        </w:rPr>
        <w:t>See also</w:t>
      </w:r>
      <w:r w:rsidRPr="00C35F39">
        <w:rPr>
          <w:rFonts w:cs="Times New Roman"/>
          <w:sz w:val="18"/>
          <w:szCs w:val="18"/>
        </w:rPr>
        <w:t xml:space="preserve"> Hay v. Hay, 678 P. 2d 672 (Nev. 1984) (applying community property law to cohabitants based on the purpose, duration, and stability of the relationship and on the expectations of the parties).</w:t>
      </w:r>
    </w:p>
  </w:footnote>
  <w:footnote w:id="28">
    <w:p w14:paraId="185F74E2"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Jana B. Singer, </w:t>
      </w:r>
      <w:r w:rsidRPr="00C35F39">
        <w:rPr>
          <w:rFonts w:cs="Times New Roman"/>
          <w:i/>
          <w:iCs/>
          <w:sz w:val="18"/>
          <w:szCs w:val="18"/>
        </w:rPr>
        <w:t>Divorce Reform and Gender Justice</w:t>
      </w:r>
      <w:r w:rsidRPr="00C35F39">
        <w:rPr>
          <w:rFonts w:cs="Times New Roman"/>
          <w:sz w:val="18"/>
          <w:szCs w:val="18"/>
        </w:rPr>
        <w:t xml:space="preserve">, 67 </w:t>
      </w:r>
      <w:r w:rsidRPr="00C35F39">
        <w:rPr>
          <w:rFonts w:cs="Times New Roman"/>
          <w:smallCaps/>
          <w:sz w:val="18"/>
          <w:szCs w:val="18"/>
        </w:rPr>
        <w:t>N.C.L. Rev.</w:t>
      </w:r>
      <w:r w:rsidRPr="00C35F39">
        <w:rPr>
          <w:rFonts w:cs="Times New Roman"/>
          <w:sz w:val="18"/>
          <w:szCs w:val="18"/>
        </w:rPr>
        <w:t xml:space="preserve"> 1103, 1113-21 (1988-89) (hereinafter: Singer, Divorce Reform and Gender Justice).</w:t>
      </w:r>
    </w:p>
  </w:footnote>
  <w:footnote w:id="29">
    <w:p w14:paraId="2113C70A" w14:textId="77777777" w:rsidR="00C96A91" w:rsidRPr="00C35F39" w:rsidRDefault="00C96A91" w:rsidP="00C35F39">
      <w:pPr>
        <w:pStyle w:val="FootNote2"/>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 e.g.,</w:t>
      </w:r>
      <w:r w:rsidRPr="00C35F39">
        <w:rPr>
          <w:rFonts w:ascii="Times New Roman" w:hAnsi="Times New Roman"/>
          <w:sz w:val="18"/>
          <w:szCs w:val="18"/>
        </w:rPr>
        <w:t xml:space="preserve"> </w:t>
      </w:r>
      <w:r w:rsidRPr="00C35F39">
        <w:rPr>
          <w:rFonts w:ascii="Times New Roman" w:hAnsi="Times New Roman"/>
          <w:smallCaps/>
          <w:sz w:val="18"/>
          <w:szCs w:val="18"/>
        </w:rPr>
        <w:t xml:space="preserve">Susan M. </w:t>
      </w:r>
      <w:proofErr w:type="spellStart"/>
      <w:r w:rsidRPr="00C35F39">
        <w:rPr>
          <w:rFonts w:ascii="Times New Roman" w:hAnsi="Times New Roman"/>
          <w:smallCaps/>
          <w:sz w:val="18"/>
          <w:szCs w:val="18"/>
        </w:rPr>
        <w:t>Okin</w:t>
      </w:r>
      <w:proofErr w:type="spellEnd"/>
      <w:r w:rsidRPr="00C35F39">
        <w:rPr>
          <w:rFonts w:ascii="Times New Roman" w:hAnsi="Times New Roman"/>
          <w:smallCaps/>
          <w:sz w:val="18"/>
          <w:szCs w:val="18"/>
        </w:rPr>
        <w:t>, Justice, Gender and the Family</w:t>
      </w:r>
      <w:r w:rsidRPr="00C35F39">
        <w:rPr>
          <w:rFonts w:ascii="Times New Roman" w:hAnsi="Times New Roman"/>
          <w:sz w:val="18"/>
          <w:szCs w:val="18"/>
        </w:rPr>
        <w:t xml:space="preserve"> (1989) (suggesting a fairness account of marital law).</w:t>
      </w:r>
    </w:p>
  </w:footnote>
  <w:footnote w:id="30">
    <w:p w14:paraId="0EC7824F" w14:textId="0589A248" w:rsidR="00C96A91" w:rsidRPr="00C35F39" w:rsidRDefault="00C96A91" w:rsidP="00C35F39">
      <w:pPr>
        <w:pStyle w:val="FootNote2"/>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i/>
          <w:iCs/>
          <w:sz w:val="18"/>
          <w:szCs w:val="18"/>
        </w:rPr>
        <w:t>See</w:t>
      </w:r>
      <w:r w:rsidRPr="00C35F39">
        <w:rPr>
          <w:rFonts w:ascii="Times New Roman" w:hAnsi="Times New Roman"/>
          <w:sz w:val="18"/>
          <w:szCs w:val="18"/>
        </w:rPr>
        <w:t xml:space="preserve"> Regan, Calibrated Commitment,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_Ref219173644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15</w:t>
      </w:r>
      <w:r w:rsidRPr="00C35F39">
        <w:rPr>
          <w:rFonts w:ascii="Times New Roman" w:hAnsi="Times New Roman"/>
          <w:sz w:val="18"/>
          <w:szCs w:val="18"/>
        </w:rPr>
        <w:fldChar w:fldCharType="end"/>
      </w:r>
      <w:r w:rsidRPr="00C35F39">
        <w:rPr>
          <w:rFonts w:ascii="Times New Roman" w:hAnsi="Times New Roman"/>
          <w:sz w:val="18"/>
          <w:szCs w:val="18"/>
        </w:rPr>
        <w:t>, at 1437 (2001) (describing anti-formalist objections to the distinction between marriage and cohabitation).</w:t>
      </w:r>
    </w:p>
  </w:footnote>
  <w:footnote w:id="31">
    <w:p w14:paraId="16DEC29B" w14:textId="610A9866"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Fonts w:cs="Times New Roman"/>
          <w:i/>
          <w:iCs/>
          <w:sz w:val="18"/>
          <w:szCs w:val="18"/>
        </w:rPr>
        <w:t>See</w:t>
      </w:r>
      <w:r w:rsidRPr="00C35F39">
        <w:rPr>
          <w:rFonts w:cs="Times New Roman"/>
          <w:sz w:val="18"/>
          <w:szCs w:val="18"/>
        </w:rPr>
        <w:t xml:space="preserve"> </w:t>
      </w:r>
      <w:proofErr w:type="spellStart"/>
      <w:r w:rsidRPr="00C35F39">
        <w:rPr>
          <w:rFonts w:cs="Times New Roman"/>
          <w:sz w:val="18"/>
          <w:szCs w:val="18"/>
        </w:rPr>
        <w:t>Blecher-Prigat</w:t>
      </w:r>
      <w:proofErr w:type="spellEnd"/>
      <w:r w:rsidRPr="00C35F39">
        <w:rPr>
          <w:rFonts w:cs="Times New Roman"/>
          <w:sz w:val="18"/>
          <w:szCs w:val="18"/>
        </w:rPr>
        <w:t xml:space="preserve">, Echoes of Nonmarriage, </w:t>
      </w:r>
      <w:r w:rsidRPr="00C35F39">
        <w:rPr>
          <w:rFonts w:cs="Times New Roman"/>
          <w:i/>
          <w:iCs/>
          <w:sz w:val="18"/>
          <w:szCs w:val="18"/>
        </w:rPr>
        <w:t xml:space="preserve">supra note </w:t>
      </w:r>
      <w:r w:rsidRPr="00C35F39">
        <w:rPr>
          <w:rFonts w:cs="Times New Roman"/>
          <w:i/>
          <w:iCs/>
          <w:sz w:val="18"/>
          <w:szCs w:val="18"/>
        </w:rPr>
        <w:fldChar w:fldCharType="begin"/>
      </w:r>
      <w:r w:rsidRPr="00C35F39">
        <w:rPr>
          <w:rFonts w:cs="Times New Roman"/>
          <w:sz w:val="18"/>
          <w:szCs w:val="18"/>
        </w:rPr>
        <w:instrText xml:space="preserve"> NOTEREF _Ref144385955 \h </w:instrText>
      </w:r>
      <w:r w:rsidRPr="00C35F39">
        <w:rPr>
          <w:rFonts w:cs="Times New Roman"/>
          <w:i/>
          <w:iCs/>
          <w:sz w:val="18"/>
          <w:szCs w:val="18"/>
        </w:rPr>
        <w:instrText xml:space="preserve"> \* MERGEFORMAT </w:instrText>
      </w:r>
      <w:r w:rsidRPr="00C35F39">
        <w:rPr>
          <w:rFonts w:cs="Times New Roman"/>
          <w:i/>
          <w:iCs/>
          <w:sz w:val="18"/>
          <w:szCs w:val="18"/>
        </w:rPr>
      </w:r>
      <w:r w:rsidRPr="00C35F39">
        <w:rPr>
          <w:rFonts w:cs="Times New Roman"/>
          <w:i/>
          <w:iCs/>
          <w:sz w:val="18"/>
          <w:szCs w:val="18"/>
        </w:rPr>
        <w:fldChar w:fldCharType="separate"/>
      </w:r>
      <w:r w:rsidR="00A47F75">
        <w:rPr>
          <w:rFonts w:cs="Times New Roman"/>
          <w:sz w:val="18"/>
          <w:szCs w:val="18"/>
        </w:rPr>
        <w:t>7</w:t>
      </w:r>
      <w:r w:rsidRPr="00C35F39">
        <w:rPr>
          <w:rFonts w:cs="Times New Roman"/>
          <w:i/>
          <w:iCs/>
          <w:sz w:val="18"/>
          <w:szCs w:val="18"/>
        </w:rPr>
        <w:fldChar w:fldCharType="end"/>
      </w:r>
      <w:r w:rsidRPr="00C35F39">
        <w:rPr>
          <w:rFonts w:cs="Times New Roman"/>
          <w:sz w:val="18"/>
          <w:szCs w:val="18"/>
        </w:rPr>
        <w:t>, at 1231-1237 (arguing for legal recognition of functional families outside the traditional legal categories, including adult couples in informal unions). See also</w:t>
      </w:r>
      <w:r w:rsidRPr="00C35F39">
        <w:rPr>
          <w:rStyle w:val="FootNote0"/>
          <w:rFonts w:ascii="Times New Roman" w:hAnsi="Times New Roman" w:cs="Times New Roman"/>
          <w:i/>
          <w:iCs/>
          <w:sz w:val="18"/>
          <w:szCs w:val="18"/>
        </w:rPr>
        <w:t xml:space="preserve"> </w:t>
      </w:r>
      <w:r w:rsidRPr="00C35F39">
        <w:rPr>
          <w:rStyle w:val="FootNote0"/>
          <w:rFonts w:ascii="Times New Roman" w:hAnsi="Times New Roman" w:cs="Times New Roman"/>
          <w:sz w:val="18"/>
          <w:szCs w:val="18"/>
        </w:rPr>
        <w:t xml:space="preserve">ALI, </w:t>
      </w:r>
      <w:r w:rsidRPr="00C35F39">
        <w:rPr>
          <w:rStyle w:val="FootNote0"/>
          <w:rFonts w:ascii="Times New Roman" w:hAnsi="Times New Roman" w:cs="Times New Roman"/>
          <w:i/>
          <w:iCs/>
          <w:sz w:val="18"/>
          <w:szCs w:val="18"/>
        </w:rPr>
        <w:t>supra</w:t>
      </w:r>
      <w:r w:rsidRPr="00C35F39">
        <w:rPr>
          <w:rStyle w:val="FootNote0"/>
          <w:rFonts w:ascii="Times New Roman" w:hAnsi="Times New Roman" w:cs="Times New Roman"/>
          <w:sz w:val="18"/>
          <w:szCs w:val="18"/>
        </w:rPr>
        <w:t xml:space="preserve"> note </w:t>
      </w:r>
      <w:r w:rsidRPr="00C35F39">
        <w:rPr>
          <w:rStyle w:val="FootNote0"/>
          <w:rFonts w:ascii="Times New Roman" w:hAnsi="Times New Roman" w:cs="Times New Roman"/>
          <w:sz w:val="18"/>
          <w:szCs w:val="18"/>
        </w:rPr>
        <w:fldChar w:fldCharType="begin"/>
      </w:r>
      <w:r w:rsidRPr="00C35F39">
        <w:rPr>
          <w:rStyle w:val="FootNote0"/>
          <w:rFonts w:ascii="Times New Roman" w:hAnsi="Times New Roman" w:cs="Times New Roman"/>
          <w:sz w:val="18"/>
          <w:szCs w:val="18"/>
        </w:rPr>
        <w:instrText xml:space="preserve"> NOTEREF _Ref144551552 \h  \* MERGEFORMAT </w:instrText>
      </w:r>
      <w:r w:rsidRPr="00C35F39">
        <w:rPr>
          <w:rStyle w:val="FootNote0"/>
          <w:rFonts w:ascii="Times New Roman" w:hAnsi="Times New Roman" w:cs="Times New Roman"/>
          <w:sz w:val="18"/>
          <w:szCs w:val="18"/>
        </w:rPr>
      </w:r>
      <w:r w:rsidRPr="00C35F39">
        <w:rPr>
          <w:rStyle w:val="FootNote0"/>
          <w:rFonts w:ascii="Times New Roman" w:hAnsi="Times New Roman" w:cs="Times New Roman"/>
          <w:sz w:val="18"/>
          <w:szCs w:val="18"/>
        </w:rPr>
        <w:fldChar w:fldCharType="separate"/>
      </w:r>
      <w:r w:rsidR="00A47F75">
        <w:rPr>
          <w:rStyle w:val="FootNote0"/>
          <w:rFonts w:ascii="Times New Roman" w:hAnsi="Times New Roman" w:cs="Times New Roman"/>
          <w:sz w:val="18"/>
          <w:szCs w:val="18"/>
        </w:rPr>
        <w:t>3</w:t>
      </w:r>
      <w:r w:rsidRPr="00C35F39">
        <w:rPr>
          <w:rStyle w:val="FootNote0"/>
          <w:rFonts w:ascii="Times New Roman" w:hAnsi="Times New Roman" w:cs="Times New Roman"/>
          <w:sz w:val="18"/>
          <w:szCs w:val="18"/>
        </w:rPr>
        <w:fldChar w:fldCharType="end"/>
      </w:r>
      <w:r w:rsidRPr="00C35F39">
        <w:rPr>
          <w:rStyle w:val="FootNote0"/>
          <w:rFonts w:ascii="Times New Roman" w:hAnsi="Times New Roman" w:cs="Times New Roman"/>
          <w:sz w:val="18"/>
          <w:szCs w:val="18"/>
        </w:rPr>
        <w:t xml:space="preserve">, at § 6.02 </w:t>
      </w:r>
      <w:proofErr w:type="spellStart"/>
      <w:r w:rsidRPr="00C35F39">
        <w:rPr>
          <w:rStyle w:val="FootNote0"/>
          <w:rFonts w:ascii="Times New Roman" w:hAnsi="Times New Roman" w:cs="Times New Roman"/>
          <w:sz w:val="18"/>
          <w:szCs w:val="18"/>
        </w:rPr>
        <w:t>cmt</w:t>
      </w:r>
      <w:proofErr w:type="spellEnd"/>
      <w:r w:rsidRPr="00C35F39">
        <w:rPr>
          <w:rStyle w:val="FootNote0"/>
          <w:rFonts w:ascii="Times New Roman" w:hAnsi="Times New Roman" w:cs="Times New Roman"/>
          <w:sz w:val="18"/>
          <w:szCs w:val="18"/>
        </w:rPr>
        <w:t>. a (“The absence of formal marriage may have little or no bearing on the character of the parties’ and on the equitable considerations that underlie</w:t>
      </w:r>
      <w:r w:rsidRPr="00C35F39">
        <w:rPr>
          <w:rStyle w:val="FootNote4"/>
          <w:rFonts w:ascii="Times New Roman" w:hAnsi="Times New Roman" w:cs="Times New Roman"/>
          <w:sz w:val="18"/>
          <w:szCs w:val="18"/>
        </w:rPr>
        <w:t xml:space="preserve"> claims between lawful spouses at the dissolution of a marriage.”).</w:t>
      </w:r>
      <w:r w:rsidRPr="00C35F39">
        <w:rPr>
          <w:rFonts w:cs="Times New Roman"/>
          <w:sz w:val="18"/>
          <w:szCs w:val="18"/>
        </w:rPr>
        <w:t xml:space="preserve"> </w:t>
      </w:r>
    </w:p>
  </w:footnote>
  <w:footnote w:id="32">
    <w:p w14:paraId="7ADC66BB" w14:textId="0F0DBD12" w:rsidR="00C96A91" w:rsidRPr="00C35F39" w:rsidRDefault="00C96A91" w:rsidP="00C35F39">
      <w:pPr>
        <w:pStyle w:val="FootNote2"/>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w:t>
      </w:r>
      <w:r w:rsidRPr="00C35F39">
        <w:rPr>
          <w:rFonts w:ascii="Times New Roman" w:hAnsi="Times New Roman"/>
          <w:sz w:val="18"/>
          <w:szCs w:val="18"/>
        </w:rPr>
        <w:t xml:space="preserve"> Blumberg, The Regularization of Nonmarital Cohabitation,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_Ref144551580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18</w:t>
      </w:r>
      <w:r w:rsidRPr="00C35F39">
        <w:rPr>
          <w:rFonts w:ascii="Times New Roman" w:hAnsi="Times New Roman"/>
          <w:sz w:val="18"/>
          <w:szCs w:val="18"/>
        </w:rPr>
        <w:fldChar w:fldCharType="end"/>
      </w:r>
      <w:r w:rsidRPr="00C35F39">
        <w:rPr>
          <w:rFonts w:ascii="Times New Roman" w:hAnsi="Times New Roman"/>
          <w:sz w:val="18"/>
          <w:szCs w:val="18"/>
        </w:rPr>
        <w:t xml:space="preserve"> at 1163 (supporting cohabitation law regulation based on fairness and protecting the weaker party);</w:t>
      </w:r>
      <w:r w:rsidRPr="00C35F39">
        <w:rPr>
          <w:rFonts w:ascii="Times New Roman" w:hAnsi="Times New Roman"/>
          <w:i/>
          <w:iCs/>
          <w:sz w:val="18"/>
          <w:szCs w:val="18"/>
        </w:rPr>
        <w:t xml:space="preserve"> </w:t>
      </w:r>
      <w:r w:rsidRPr="00C35F39">
        <w:rPr>
          <w:rFonts w:ascii="Times New Roman" w:hAnsi="Times New Roman"/>
          <w:sz w:val="18"/>
          <w:szCs w:val="18"/>
        </w:rPr>
        <w:t xml:space="preserve">Ira M. Ellman, </w:t>
      </w:r>
      <w:r w:rsidRPr="00C35F39">
        <w:rPr>
          <w:rFonts w:ascii="Times New Roman" w:hAnsi="Times New Roman"/>
          <w:i/>
          <w:iCs/>
          <w:sz w:val="18"/>
          <w:szCs w:val="18"/>
        </w:rPr>
        <w:t>‘Contract Thinking’ Was Marvin’s Fatal Flaw</w:t>
      </w:r>
      <w:r w:rsidRPr="00C35F39">
        <w:rPr>
          <w:rFonts w:ascii="Times New Roman" w:hAnsi="Times New Roman"/>
          <w:sz w:val="18"/>
          <w:szCs w:val="18"/>
        </w:rPr>
        <w:t xml:space="preserve">, 76 </w:t>
      </w:r>
      <w:r w:rsidRPr="00C35F39">
        <w:rPr>
          <w:rFonts w:ascii="Times New Roman" w:hAnsi="Times New Roman"/>
          <w:smallCaps/>
          <w:sz w:val="18"/>
          <w:szCs w:val="18"/>
        </w:rPr>
        <w:t>Notre Dame L. Rev.</w:t>
      </w:r>
      <w:r w:rsidRPr="00C35F39">
        <w:rPr>
          <w:rFonts w:ascii="Times New Roman" w:hAnsi="Times New Roman"/>
          <w:sz w:val="18"/>
          <w:szCs w:val="18"/>
        </w:rPr>
        <w:t xml:space="preserve"> 1365</w:t>
      </w:r>
      <w:r w:rsidRPr="00C35F39">
        <w:rPr>
          <w:rFonts w:ascii="Times New Roman" w:hAnsi="Times New Roman"/>
          <w:b/>
          <w:bCs/>
          <w:sz w:val="18"/>
          <w:szCs w:val="18"/>
        </w:rPr>
        <w:t xml:space="preserve"> </w:t>
      </w:r>
      <w:r w:rsidRPr="00C35F39">
        <w:rPr>
          <w:rFonts w:ascii="Times New Roman" w:hAnsi="Times New Roman"/>
          <w:sz w:val="18"/>
          <w:szCs w:val="18"/>
        </w:rPr>
        <w:t xml:space="preserve">(2001) (criticizing the contractual perspective of </w:t>
      </w:r>
      <w:r w:rsidRPr="00C35F39">
        <w:rPr>
          <w:rFonts w:ascii="Times New Roman" w:hAnsi="Times New Roman"/>
          <w:i/>
          <w:iCs/>
          <w:sz w:val="18"/>
          <w:szCs w:val="18"/>
        </w:rPr>
        <w:t>Marvin v. Marvin</w:t>
      </w:r>
      <w:r w:rsidRPr="00C35F39">
        <w:rPr>
          <w:rFonts w:ascii="Times New Roman" w:hAnsi="Times New Roman"/>
          <w:sz w:val="18"/>
          <w:szCs w:val="18"/>
        </w:rPr>
        <w:t xml:space="preserve"> and suggests an extra-contractual perspective to cohabitants law).  </w:t>
      </w:r>
      <w:r w:rsidRPr="00C35F39">
        <w:rPr>
          <w:rFonts w:ascii="Times New Roman" w:hAnsi="Times New Roman"/>
          <w:i/>
          <w:iCs/>
          <w:sz w:val="18"/>
          <w:szCs w:val="18"/>
        </w:rPr>
        <w:t>See</w:t>
      </w:r>
      <w:r w:rsidRPr="00C35F39">
        <w:rPr>
          <w:rFonts w:ascii="Times New Roman" w:hAnsi="Times New Roman"/>
          <w:sz w:val="18"/>
          <w:szCs w:val="18"/>
        </w:rPr>
        <w:t xml:space="preserve"> </w:t>
      </w:r>
      <w:r w:rsidRPr="00C96A91">
        <w:rPr>
          <w:rFonts w:ascii="Times New Roman" w:hAnsi="Times New Roman"/>
          <w:i/>
          <w:iCs/>
          <w:sz w:val="18"/>
          <w:szCs w:val="18"/>
        </w:rPr>
        <w:t>also</w:t>
      </w:r>
      <w:r w:rsidRPr="00C35F39">
        <w:rPr>
          <w:rFonts w:ascii="Times New Roman" w:hAnsi="Times New Roman"/>
          <w:sz w:val="18"/>
          <w:szCs w:val="18"/>
        </w:rPr>
        <w:t xml:space="preserve"> </w:t>
      </w:r>
      <w:r w:rsidRPr="00C35F39">
        <w:rPr>
          <w:rFonts w:ascii="Times New Roman" w:hAnsi="Times New Roman"/>
          <w:smallCaps/>
          <w:sz w:val="18"/>
          <w:szCs w:val="18"/>
        </w:rPr>
        <w:t xml:space="preserve">Law Comm’n of Canada, Beyond Conjugality: Recognizing and Supporting Close Personal Adult Relationships </w:t>
      </w:r>
      <w:r w:rsidRPr="00C35F39">
        <w:rPr>
          <w:rFonts w:ascii="Times New Roman" w:hAnsi="Times New Roman"/>
          <w:sz w:val="18"/>
          <w:szCs w:val="18"/>
        </w:rPr>
        <w:t>(2001)</w:t>
      </w:r>
      <w:r w:rsidRPr="00C35F39">
        <w:rPr>
          <w:rFonts w:ascii="Times New Roman" w:hAnsi="Times New Roman"/>
          <w:smallCaps/>
          <w:sz w:val="18"/>
          <w:szCs w:val="18"/>
        </w:rPr>
        <w:t>,</w:t>
      </w:r>
      <w:r w:rsidRPr="00C35F39">
        <w:rPr>
          <w:rFonts w:ascii="Times New Roman" w:hAnsi="Times New Roman"/>
          <w:sz w:val="18"/>
          <w:szCs w:val="18"/>
        </w:rPr>
        <w:t xml:space="preserve"> Ch.</w:t>
      </w:r>
      <w:r w:rsidRPr="00C35F39">
        <w:rPr>
          <w:rFonts w:ascii="Times New Roman" w:hAnsi="Times New Roman"/>
          <w:smallCaps/>
          <w:sz w:val="18"/>
          <w:szCs w:val="18"/>
        </w:rPr>
        <w:t xml:space="preserve"> 2</w:t>
      </w:r>
      <w:r w:rsidRPr="00C35F39">
        <w:rPr>
          <w:rFonts w:ascii="Times New Roman" w:hAnsi="Times New Roman"/>
          <w:sz w:val="18"/>
          <w:szCs w:val="18"/>
        </w:rPr>
        <w:t xml:space="preserve"> (“Parliament’s goal is to achieve some other outcome - like the support of children, the recognition of economic interdependence, the prevention of exploitation - that is connected to, but not exactly congruent with, the marriage relationship.”).</w:t>
      </w:r>
    </w:p>
  </w:footnote>
  <w:footnote w:id="33">
    <w:p w14:paraId="745E1D80" w14:textId="33694F20" w:rsidR="00C96A91" w:rsidRPr="00C35F39" w:rsidRDefault="00C96A91" w:rsidP="00C35F39">
      <w:pPr>
        <w:pStyle w:val="a8"/>
        <w:jc w:val="both"/>
        <w:rPr>
          <w:rFonts w:cs="Times New Roman"/>
          <w:sz w:val="18"/>
          <w:szCs w:val="18"/>
          <w:lang w:val="pt-BR"/>
        </w:rPr>
      </w:pPr>
      <w:r w:rsidRPr="00C35F39">
        <w:rPr>
          <w:rStyle w:val="aa"/>
          <w:rFonts w:cs="Times New Roman"/>
          <w:sz w:val="18"/>
          <w:szCs w:val="18"/>
        </w:rPr>
        <w:footnoteRef/>
      </w:r>
      <w:r w:rsidRPr="00C35F39">
        <w:rPr>
          <w:rFonts w:cs="Times New Roman"/>
          <w:sz w:val="18"/>
          <w:szCs w:val="18"/>
          <w:lang w:val="pt-BR"/>
        </w:rPr>
        <w:t xml:space="preserve"> </w:t>
      </w:r>
      <w:r w:rsidRPr="00C96A91">
        <w:rPr>
          <w:rFonts w:cs="Times New Roman"/>
          <w:i/>
          <w:iCs/>
          <w:sz w:val="18"/>
          <w:szCs w:val="18"/>
          <w:lang w:val="pt-BR"/>
        </w:rPr>
        <w:t>See</w:t>
      </w:r>
      <w:r w:rsidRPr="00C35F39">
        <w:rPr>
          <w:rFonts w:cs="Times New Roman"/>
          <w:sz w:val="18"/>
          <w:szCs w:val="18"/>
          <w:lang w:val="pt-BR"/>
        </w:rPr>
        <w:t xml:space="preserve"> ALI </w:t>
      </w:r>
      <w:r w:rsidRPr="00C35F39">
        <w:rPr>
          <w:rStyle w:val="FootNote0"/>
          <w:rFonts w:ascii="Times New Roman" w:hAnsi="Times New Roman" w:cs="Times New Roman"/>
          <w:i/>
          <w:iCs/>
          <w:sz w:val="18"/>
          <w:szCs w:val="18"/>
          <w:lang w:val="pt-BR"/>
        </w:rPr>
        <w:t>supra</w:t>
      </w:r>
      <w:r w:rsidRPr="00C35F39">
        <w:rPr>
          <w:rStyle w:val="FootNote0"/>
          <w:rFonts w:ascii="Times New Roman" w:hAnsi="Times New Roman" w:cs="Times New Roman"/>
          <w:sz w:val="18"/>
          <w:szCs w:val="18"/>
          <w:lang w:val="pt-BR"/>
        </w:rPr>
        <w:t xml:space="preserve"> note </w:t>
      </w:r>
      <w:r w:rsidRPr="00C35F39">
        <w:rPr>
          <w:rStyle w:val="FootNote0"/>
          <w:rFonts w:ascii="Times New Roman" w:hAnsi="Times New Roman" w:cs="Times New Roman"/>
          <w:sz w:val="18"/>
          <w:szCs w:val="18"/>
        </w:rPr>
        <w:fldChar w:fldCharType="begin"/>
      </w:r>
      <w:r w:rsidRPr="00C35F39">
        <w:rPr>
          <w:rStyle w:val="FootNote0"/>
          <w:rFonts w:ascii="Times New Roman" w:hAnsi="Times New Roman" w:cs="Times New Roman"/>
          <w:sz w:val="18"/>
          <w:szCs w:val="18"/>
          <w:lang w:val="pt-BR"/>
        </w:rPr>
        <w:instrText xml:space="preserve"> NOTEREF _Ref144551552 \h </w:instrText>
      </w:r>
      <w:r w:rsidRPr="00C96A91">
        <w:rPr>
          <w:rStyle w:val="FootNote0"/>
          <w:rFonts w:ascii="Times New Roman" w:hAnsi="Times New Roman" w:cs="Times New Roman"/>
          <w:sz w:val="18"/>
          <w:szCs w:val="18"/>
          <w:lang w:val="pt-BR"/>
        </w:rPr>
        <w:instrText xml:space="preserve"> \* MERGEFORMAT </w:instrText>
      </w:r>
      <w:r w:rsidRPr="00C35F39">
        <w:rPr>
          <w:rStyle w:val="FootNote0"/>
          <w:rFonts w:ascii="Times New Roman" w:hAnsi="Times New Roman" w:cs="Times New Roman"/>
          <w:sz w:val="18"/>
          <w:szCs w:val="18"/>
        </w:rPr>
      </w:r>
      <w:r w:rsidRPr="00C35F39">
        <w:rPr>
          <w:rStyle w:val="FootNote0"/>
          <w:rFonts w:ascii="Times New Roman" w:hAnsi="Times New Roman" w:cs="Times New Roman"/>
          <w:sz w:val="18"/>
          <w:szCs w:val="18"/>
        </w:rPr>
        <w:fldChar w:fldCharType="separate"/>
      </w:r>
      <w:r w:rsidR="00A47F75">
        <w:rPr>
          <w:rStyle w:val="FootNote0"/>
          <w:rFonts w:ascii="Times New Roman" w:hAnsi="Times New Roman" w:cs="Times New Roman"/>
          <w:sz w:val="18"/>
          <w:szCs w:val="18"/>
          <w:lang w:val="pt-BR"/>
        </w:rPr>
        <w:t>3</w:t>
      </w:r>
      <w:r w:rsidRPr="00C35F39">
        <w:rPr>
          <w:rStyle w:val="FootNote0"/>
          <w:rFonts w:ascii="Times New Roman" w:hAnsi="Times New Roman" w:cs="Times New Roman"/>
          <w:sz w:val="18"/>
          <w:szCs w:val="18"/>
        </w:rPr>
        <w:fldChar w:fldCharType="end"/>
      </w:r>
      <w:r w:rsidRPr="00C35F39">
        <w:rPr>
          <w:rStyle w:val="FootNote0"/>
          <w:rFonts w:ascii="Times New Roman" w:hAnsi="Times New Roman" w:cs="Times New Roman"/>
          <w:sz w:val="18"/>
          <w:szCs w:val="18"/>
          <w:lang w:val="pt-BR"/>
        </w:rPr>
        <w:t xml:space="preserve">, </w:t>
      </w:r>
      <w:r w:rsidRPr="00C35F39">
        <w:rPr>
          <w:rFonts w:cs="Times New Roman"/>
          <w:sz w:val="18"/>
          <w:szCs w:val="18"/>
          <w:lang w:val="pt-BR"/>
        </w:rPr>
        <w:t>Ch. 6.</w:t>
      </w:r>
    </w:p>
  </w:footnote>
  <w:footnote w:id="34">
    <w:p w14:paraId="599EA438" w14:textId="1A4FFE34"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96A91">
        <w:rPr>
          <w:rFonts w:cs="Times New Roman"/>
          <w:i/>
          <w:iCs/>
          <w:sz w:val="18"/>
          <w:szCs w:val="18"/>
        </w:rPr>
        <w:t>See</w:t>
      </w:r>
      <w:r w:rsidRPr="00C35F39">
        <w:rPr>
          <w:rFonts w:cs="Times New Roman"/>
          <w:sz w:val="18"/>
          <w:szCs w:val="18"/>
        </w:rPr>
        <w:t xml:space="preserve"> Antognini, </w:t>
      </w:r>
      <w:r w:rsidRPr="00C35F39">
        <w:rPr>
          <w:rFonts w:cs="Times New Roman"/>
          <w:i/>
          <w:iCs/>
          <w:sz w:val="18"/>
          <w:szCs w:val="18"/>
        </w:rPr>
        <w:t xml:space="preserve">The Law of Nonmarriage </w:t>
      </w:r>
      <w:r w:rsidRPr="00C35F39">
        <w:rPr>
          <w:rStyle w:val="FootNote0"/>
          <w:rFonts w:ascii="Times New Roman" w:hAnsi="Times New Roman" w:cs="Times New Roman"/>
          <w:i/>
          <w:iCs/>
          <w:sz w:val="18"/>
          <w:szCs w:val="18"/>
        </w:rPr>
        <w:t>supra</w:t>
      </w:r>
      <w:r w:rsidRPr="00C35F39">
        <w:rPr>
          <w:rStyle w:val="FootNote0"/>
          <w:rFonts w:ascii="Times New Roman" w:hAnsi="Times New Roman" w:cs="Times New Roman"/>
          <w:sz w:val="18"/>
          <w:szCs w:val="18"/>
        </w:rPr>
        <w:t xml:space="preserve"> note</w:t>
      </w:r>
      <w:r w:rsidRPr="00C35F39">
        <w:rPr>
          <w:rFonts w:cs="Times New Roman"/>
          <w:sz w:val="18"/>
          <w:szCs w:val="18"/>
        </w:rPr>
        <w:t xml:space="preserve"> </w:t>
      </w:r>
      <w:r w:rsidRPr="00C35F39">
        <w:rPr>
          <w:rFonts w:cs="Times New Roman"/>
          <w:sz w:val="18"/>
          <w:szCs w:val="18"/>
        </w:rPr>
        <w:fldChar w:fldCharType="begin"/>
      </w:r>
      <w:r w:rsidRPr="00C35F39">
        <w:rPr>
          <w:rFonts w:cs="Times New Roman"/>
          <w:sz w:val="18"/>
          <w:szCs w:val="18"/>
        </w:rPr>
        <w:instrText xml:space="preserve"> NOTEREF _Ref144385955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7</w:t>
      </w:r>
      <w:r w:rsidRPr="00C35F39">
        <w:rPr>
          <w:rFonts w:cs="Times New Roman"/>
          <w:sz w:val="18"/>
          <w:szCs w:val="18"/>
        </w:rPr>
        <w:fldChar w:fldCharType="end"/>
      </w:r>
      <w:r w:rsidRPr="00C35F39">
        <w:rPr>
          <w:rFonts w:cs="Times New Roman"/>
          <w:sz w:val="18"/>
          <w:szCs w:val="18"/>
        </w:rPr>
        <w:t xml:space="preserve"> at 16 (“A limited number of states—two—apply the rules regulating property distribution at divorce to the end of a nonmarital relationship. They are Nevada and Washington”).</w:t>
      </w:r>
    </w:p>
  </w:footnote>
  <w:footnote w:id="35">
    <w:p w14:paraId="360EE7C3" w14:textId="77777777" w:rsidR="00C96A91" w:rsidRPr="00C35F39" w:rsidRDefault="00C96A91" w:rsidP="00C35F39">
      <w:pPr>
        <w:pStyle w:val="FootNote2"/>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See e.g., Tasmanian Relationships Act, 2003, § 40 (1) (Austl.). see also 29. Cynthia Grant Bowman, unmarried couples, law, and public policy 3 194-201 (2010). See also Katharine K. Baker, </w:t>
      </w:r>
      <w:r w:rsidRPr="00C35F39">
        <w:rPr>
          <w:rFonts w:ascii="Times New Roman" w:hAnsi="Times New Roman"/>
          <w:i/>
          <w:iCs/>
          <w:sz w:val="18"/>
          <w:szCs w:val="18"/>
        </w:rPr>
        <w:t xml:space="preserve">What is </w:t>
      </w:r>
      <w:proofErr w:type="gramStart"/>
      <w:r w:rsidRPr="00C35F39">
        <w:rPr>
          <w:rFonts w:ascii="Times New Roman" w:hAnsi="Times New Roman"/>
          <w:i/>
          <w:iCs/>
          <w:sz w:val="18"/>
          <w:szCs w:val="18"/>
        </w:rPr>
        <w:t>Nonmarriage</w:t>
      </w:r>
      <w:r w:rsidRPr="00C35F39">
        <w:rPr>
          <w:rFonts w:ascii="Times New Roman" w:hAnsi="Times New Roman"/>
          <w:sz w:val="18"/>
          <w:szCs w:val="18"/>
        </w:rPr>
        <w:t>?</w:t>
      </w:r>
      <w:r>
        <w:rPr>
          <w:rFonts w:ascii="Times New Roman" w:hAnsi="Times New Roman"/>
          <w:sz w:val="18"/>
          <w:szCs w:val="18"/>
        </w:rPr>
        <w:t>,</w:t>
      </w:r>
      <w:proofErr w:type="gramEnd"/>
      <w:r w:rsidRPr="00C35F39">
        <w:rPr>
          <w:rFonts w:ascii="Times New Roman" w:hAnsi="Times New Roman"/>
          <w:sz w:val="18"/>
          <w:szCs w:val="18"/>
        </w:rPr>
        <w:t xml:space="preserve"> 73 </w:t>
      </w:r>
      <w:r w:rsidRPr="00FD5FFE">
        <w:rPr>
          <w:rFonts w:ascii="Times New Roman" w:hAnsi="Times New Roman"/>
          <w:smallCaps/>
          <w:sz w:val="18"/>
          <w:szCs w:val="18"/>
        </w:rPr>
        <w:t>SMU L. Rev.</w:t>
      </w:r>
      <w:r w:rsidRPr="00C35F39">
        <w:rPr>
          <w:rFonts w:ascii="Times New Roman" w:hAnsi="Times New Roman"/>
          <w:sz w:val="18"/>
          <w:szCs w:val="18"/>
        </w:rPr>
        <w:t xml:space="preserve"> 201, 220 (2020) 61 (hereinafter Baker, what is </w:t>
      </w:r>
      <w:r w:rsidRPr="00C35F39">
        <w:rPr>
          <w:rFonts w:ascii="Times New Roman" w:hAnsi="Times New Roman"/>
          <w:i/>
          <w:iCs/>
          <w:sz w:val="18"/>
          <w:szCs w:val="18"/>
        </w:rPr>
        <w:t>Nonmarriage</w:t>
      </w:r>
      <w:r w:rsidRPr="00C35F39">
        <w:rPr>
          <w:rFonts w:ascii="Times New Roman" w:hAnsi="Times New Roman"/>
          <w:sz w:val="18"/>
          <w:szCs w:val="18"/>
        </w:rPr>
        <w:t>?).</w:t>
      </w:r>
    </w:p>
  </w:footnote>
  <w:footnote w:id="36">
    <w:p w14:paraId="74DE017F" w14:textId="357E1CDB" w:rsidR="00C96A91" w:rsidRPr="00C35F39" w:rsidRDefault="00C96A91" w:rsidP="00C35F39">
      <w:pPr>
        <w:pStyle w:val="a8"/>
        <w:jc w:val="both"/>
        <w:rPr>
          <w:rFonts w:cs="Times New Roman"/>
          <w:sz w:val="18"/>
          <w:szCs w:val="18"/>
          <w:highlight w:val="green"/>
        </w:rPr>
      </w:pPr>
      <w:r w:rsidRPr="00C35F39">
        <w:rPr>
          <w:rStyle w:val="aa"/>
          <w:rFonts w:cs="Times New Roman"/>
          <w:sz w:val="18"/>
          <w:szCs w:val="18"/>
        </w:rPr>
        <w:footnoteRef/>
      </w:r>
      <w:r w:rsidRPr="00C35F39">
        <w:rPr>
          <w:rFonts w:cs="Times New Roman"/>
          <w:sz w:val="18"/>
          <w:szCs w:val="18"/>
        </w:rPr>
        <w:t xml:space="preserve"> </w:t>
      </w:r>
      <w:r w:rsidRPr="00C96A91">
        <w:rPr>
          <w:rFonts w:cs="Times New Roman"/>
          <w:i/>
          <w:iCs/>
          <w:sz w:val="18"/>
          <w:szCs w:val="18"/>
        </w:rPr>
        <w:t>See</w:t>
      </w:r>
      <w:r w:rsidRPr="00C35F39">
        <w:rPr>
          <w:rFonts w:cs="Times New Roman"/>
          <w:sz w:val="18"/>
          <w:szCs w:val="18"/>
        </w:rPr>
        <w:t xml:space="preserve"> Ont. law reform </w:t>
      </w:r>
      <w:proofErr w:type="spellStart"/>
      <w:r w:rsidRPr="00C35F39">
        <w:rPr>
          <w:rFonts w:cs="Times New Roman"/>
          <w:sz w:val="18"/>
          <w:szCs w:val="18"/>
        </w:rPr>
        <w:t>comm’n</w:t>
      </w:r>
      <w:proofErr w:type="spellEnd"/>
      <w:r w:rsidRPr="00C35F39">
        <w:rPr>
          <w:rFonts w:cs="Times New Roman"/>
          <w:sz w:val="18"/>
          <w:szCs w:val="18"/>
        </w:rPr>
        <w:t xml:space="preserve">, report on the rights and responsibilities of cohabitants under the family law act 3 (1993). See also Joslin, </w:t>
      </w:r>
      <w:r w:rsidRPr="00C35F39">
        <w:rPr>
          <w:rFonts w:cs="Times New Roman"/>
          <w:i/>
          <w:iCs/>
          <w:sz w:val="18"/>
          <w:szCs w:val="18"/>
        </w:rPr>
        <w:t xml:space="preserve">Autonomy in the Family, supra note </w:t>
      </w:r>
      <w:r w:rsidRPr="00C35F39">
        <w:rPr>
          <w:rFonts w:cs="Times New Roman"/>
          <w:i/>
          <w:iCs/>
          <w:sz w:val="18"/>
          <w:szCs w:val="18"/>
        </w:rPr>
        <w:fldChar w:fldCharType="begin"/>
      </w:r>
      <w:r w:rsidRPr="00C35F39">
        <w:rPr>
          <w:rFonts w:cs="Times New Roman"/>
          <w:i/>
          <w:iCs/>
          <w:sz w:val="18"/>
          <w:szCs w:val="18"/>
        </w:rPr>
        <w:instrText xml:space="preserve"> NOTEREF _Ref144551259 \h  \* MERGEFORMAT </w:instrText>
      </w:r>
      <w:r w:rsidRPr="00C35F39">
        <w:rPr>
          <w:rFonts w:cs="Times New Roman"/>
          <w:i/>
          <w:iCs/>
          <w:sz w:val="18"/>
          <w:szCs w:val="18"/>
        </w:rPr>
      </w:r>
      <w:r w:rsidRPr="00C35F39">
        <w:rPr>
          <w:rFonts w:cs="Times New Roman"/>
          <w:i/>
          <w:iCs/>
          <w:sz w:val="18"/>
          <w:szCs w:val="18"/>
        </w:rPr>
        <w:fldChar w:fldCharType="separate"/>
      </w:r>
      <w:r w:rsidR="00A47F75">
        <w:rPr>
          <w:rFonts w:cs="Times New Roman"/>
          <w:i/>
          <w:iCs/>
          <w:sz w:val="18"/>
          <w:szCs w:val="18"/>
        </w:rPr>
        <w:t>5</w:t>
      </w:r>
      <w:r w:rsidRPr="00C35F39">
        <w:rPr>
          <w:rFonts w:cs="Times New Roman"/>
          <w:i/>
          <w:iCs/>
          <w:sz w:val="18"/>
          <w:szCs w:val="18"/>
        </w:rPr>
        <w:fldChar w:fldCharType="end"/>
      </w:r>
      <w:r w:rsidRPr="00C35F39">
        <w:rPr>
          <w:rFonts w:cs="Times New Roman"/>
          <w:i/>
          <w:iCs/>
          <w:sz w:val="18"/>
          <w:szCs w:val="18"/>
        </w:rPr>
        <w:t>, at 938</w:t>
      </w:r>
      <w:r w:rsidRPr="00C35F39">
        <w:rPr>
          <w:rFonts w:cs="Times New Roman"/>
          <w:sz w:val="18"/>
          <w:szCs w:val="18"/>
        </w:rPr>
        <w:t>. See also Bowman id, at 186-194.</w:t>
      </w:r>
    </w:p>
  </w:footnote>
  <w:footnote w:id="37">
    <w:p w14:paraId="03EC674B" w14:textId="3FE4FFD0"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96A91">
        <w:rPr>
          <w:rFonts w:cs="Times New Roman"/>
          <w:i/>
          <w:iCs/>
          <w:sz w:val="18"/>
          <w:szCs w:val="18"/>
        </w:rPr>
        <w:t>See</w:t>
      </w:r>
      <w:r w:rsidRPr="00C35F39">
        <w:rPr>
          <w:rFonts w:cs="Times New Roman"/>
          <w:sz w:val="18"/>
          <w:szCs w:val="18"/>
        </w:rPr>
        <w:t xml:space="preserve"> Joslin, </w:t>
      </w:r>
      <w:r w:rsidRPr="00C35F39">
        <w:rPr>
          <w:rFonts w:cs="Times New Roman"/>
          <w:i/>
          <w:iCs/>
          <w:sz w:val="18"/>
          <w:szCs w:val="18"/>
        </w:rPr>
        <w:t xml:space="preserve">Autonomy in the Family, supra note </w:t>
      </w:r>
      <w:r w:rsidRPr="00C35F39">
        <w:rPr>
          <w:rFonts w:cs="Times New Roman"/>
          <w:i/>
          <w:iCs/>
          <w:sz w:val="18"/>
          <w:szCs w:val="18"/>
        </w:rPr>
        <w:fldChar w:fldCharType="begin"/>
      </w:r>
      <w:r w:rsidRPr="00C35F39">
        <w:rPr>
          <w:rFonts w:cs="Times New Roman"/>
          <w:i/>
          <w:iCs/>
          <w:sz w:val="18"/>
          <w:szCs w:val="18"/>
        </w:rPr>
        <w:instrText xml:space="preserve"> NOTEREF _Ref144551259 \h  \* MERGEFORMAT </w:instrText>
      </w:r>
      <w:r w:rsidRPr="00C35F39">
        <w:rPr>
          <w:rFonts w:cs="Times New Roman"/>
          <w:i/>
          <w:iCs/>
          <w:sz w:val="18"/>
          <w:szCs w:val="18"/>
        </w:rPr>
      </w:r>
      <w:r w:rsidRPr="00C35F39">
        <w:rPr>
          <w:rFonts w:cs="Times New Roman"/>
          <w:i/>
          <w:iCs/>
          <w:sz w:val="18"/>
          <w:szCs w:val="18"/>
        </w:rPr>
        <w:fldChar w:fldCharType="separate"/>
      </w:r>
      <w:r w:rsidR="00A47F75">
        <w:rPr>
          <w:rFonts w:cs="Times New Roman"/>
          <w:i/>
          <w:iCs/>
          <w:sz w:val="18"/>
          <w:szCs w:val="18"/>
        </w:rPr>
        <w:t>5</w:t>
      </w:r>
      <w:r w:rsidRPr="00C35F39">
        <w:rPr>
          <w:rFonts w:cs="Times New Roman"/>
          <w:i/>
          <w:iCs/>
          <w:sz w:val="18"/>
          <w:szCs w:val="18"/>
        </w:rPr>
        <w:fldChar w:fldCharType="end"/>
      </w:r>
      <w:r w:rsidRPr="00C35F39">
        <w:rPr>
          <w:rFonts w:cs="Times New Roman"/>
          <w:i/>
          <w:iCs/>
          <w:sz w:val="18"/>
          <w:szCs w:val="18"/>
        </w:rPr>
        <w:t xml:space="preserve">, at </w:t>
      </w:r>
      <w:proofErr w:type="gramStart"/>
      <w:r w:rsidRPr="00C35F39">
        <w:rPr>
          <w:rFonts w:cs="Times New Roman"/>
          <w:i/>
          <w:iCs/>
          <w:sz w:val="18"/>
          <w:szCs w:val="18"/>
        </w:rPr>
        <w:t>938</w:t>
      </w:r>
      <w:r w:rsidRPr="00C35F39">
        <w:rPr>
          <w:rFonts w:cs="Times New Roman"/>
          <w:sz w:val="18"/>
          <w:szCs w:val="18"/>
        </w:rPr>
        <w:t>.</w:t>
      </w:r>
      <w:r w:rsidRPr="00C35F39">
        <w:rPr>
          <w:rFonts w:cs="Times New Roman"/>
          <w:noProof/>
          <w:sz w:val="18"/>
          <w:szCs w:val="18"/>
          <w:rtl/>
        </w:rPr>
        <w:t>.</w:t>
      </w:r>
      <w:proofErr w:type="gramEnd"/>
      <w:r w:rsidRPr="00C35F39">
        <w:rPr>
          <w:rFonts w:cs="Times New Roman"/>
          <w:noProof/>
          <w:sz w:val="18"/>
          <w:szCs w:val="18"/>
        </w:rPr>
        <w:t xml:space="preserve"> </w:t>
      </w:r>
      <w:r w:rsidRPr="00C35F39">
        <w:rPr>
          <w:rFonts w:cs="Times New Roman"/>
          <w:sz w:val="18"/>
          <w:szCs w:val="18"/>
        </w:rPr>
        <w:t xml:space="preserve">See also Bowman id, at 175–220 (analyzing regulatory models in England, Netherlands, France, and Sweden), but </w:t>
      </w:r>
      <w:r w:rsidRPr="00C35F39">
        <w:rPr>
          <w:rFonts w:cs="Times New Roman"/>
          <w:i/>
          <w:iCs/>
          <w:sz w:val="18"/>
          <w:szCs w:val="18"/>
        </w:rPr>
        <w:t>cf.</w:t>
      </w:r>
      <w:r w:rsidRPr="00C35F39">
        <w:rPr>
          <w:rFonts w:cs="Times New Roman"/>
          <w:sz w:val="18"/>
          <w:szCs w:val="18"/>
        </w:rPr>
        <w:t xml:space="preserve"> </w:t>
      </w:r>
      <w:r w:rsidRPr="00C35F39">
        <w:rPr>
          <w:rFonts w:cs="Times New Roman"/>
          <w:noProof/>
          <w:sz w:val="18"/>
          <w:szCs w:val="18"/>
        </w:rPr>
        <w:t xml:space="preserve">Simone Wong, </w:t>
      </w:r>
      <w:r w:rsidRPr="00C35F39">
        <w:rPr>
          <w:rFonts w:cs="Times New Roman"/>
          <w:i/>
          <w:iCs/>
          <w:noProof/>
          <w:sz w:val="18"/>
          <w:szCs w:val="18"/>
        </w:rPr>
        <w:t xml:space="preserve">Cohabitation Reform in England and Wales: Equality or Equity, Canadian journal of women and the law., </w:t>
      </w:r>
      <w:r w:rsidRPr="00C35F39">
        <w:rPr>
          <w:rFonts w:cs="Times New Roman"/>
          <w:noProof/>
          <w:sz w:val="18"/>
          <w:szCs w:val="18"/>
        </w:rPr>
        <w:t>27(1),112, (2015) (hereinafter:</w:t>
      </w:r>
      <w:r w:rsidRPr="00C35F39">
        <w:rPr>
          <w:rFonts w:cs="Times New Roman"/>
          <w:sz w:val="18"/>
          <w:szCs w:val="18"/>
        </w:rPr>
        <w:t xml:space="preserve"> </w:t>
      </w:r>
      <w:r w:rsidRPr="00C35F39">
        <w:rPr>
          <w:rFonts w:cs="Times New Roman"/>
          <w:noProof/>
          <w:sz w:val="18"/>
          <w:szCs w:val="18"/>
        </w:rPr>
        <w:t>Wong, Cohabitation Reform).</w:t>
      </w:r>
    </w:p>
  </w:footnote>
  <w:footnote w:id="38">
    <w:p w14:paraId="1F4348FE" w14:textId="22BEE3BC"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Atwood &amp; Cahn, </w:t>
      </w:r>
      <w:r w:rsidRPr="00C35F39">
        <w:rPr>
          <w:rFonts w:cs="Times New Roman"/>
          <w:i/>
          <w:iCs/>
          <w:sz w:val="18"/>
          <w:szCs w:val="18"/>
        </w:rPr>
        <w:t>Nonmarital Cohabitants</w:t>
      </w:r>
      <w:r w:rsidRPr="00C35F39">
        <w:rPr>
          <w:rFonts w:cs="Times New Roman"/>
          <w:sz w:val="18"/>
          <w:szCs w:val="18"/>
        </w:rPr>
        <w:t xml:space="preserve">, </w:t>
      </w:r>
      <w:r w:rsidRPr="00C35F39">
        <w:rPr>
          <w:rFonts w:cs="Times New Roman"/>
          <w:i/>
          <w:iCs/>
          <w:sz w:val="18"/>
          <w:szCs w:val="18"/>
        </w:rPr>
        <w:t>supra</w:t>
      </w:r>
      <w:r w:rsidRPr="00C35F39">
        <w:rPr>
          <w:rFonts w:cs="Times New Roman"/>
          <w:sz w:val="18"/>
          <w:szCs w:val="18"/>
        </w:rPr>
        <w:t xml:space="preserve"> note </w:t>
      </w:r>
      <w:r w:rsidRPr="00C35F39">
        <w:rPr>
          <w:rFonts w:cs="Times New Roman"/>
          <w:sz w:val="18"/>
          <w:szCs w:val="18"/>
        </w:rPr>
        <w:fldChar w:fldCharType="begin"/>
      </w:r>
      <w:r w:rsidRPr="00C35F39">
        <w:rPr>
          <w:rFonts w:cs="Times New Roman"/>
          <w:sz w:val="18"/>
          <w:szCs w:val="18"/>
        </w:rPr>
        <w:instrText xml:space="preserve"> NOTEREF _Ref144551259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5</w:t>
      </w:r>
      <w:r w:rsidRPr="00C35F39">
        <w:rPr>
          <w:rFonts w:cs="Times New Roman"/>
          <w:sz w:val="18"/>
          <w:szCs w:val="18"/>
        </w:rPr>
        <w:fldChar w:fldCharType="end"/>
      </w:r>
      <w:r w:rsidRPr="00C35F39">
        <w:rPr>
          <w:rFonts w:cs="Times New Roman"/>
          <w:sz w:val="18"/>
          <w:szCs w:val="18"/>
        </w:rPr>
        <w:t xml:space="preserve"> at 206-207. For other countries’ experiences, see </w:t>
      </w:r>
      <w:r w:rsidRPr="00C35F39">
        <w:rPr>
          <w:rFonts w:cs="Times New Roman"/>
          <w:noProof/>
          <w:sz w:val="18"/>
          <w:szCs w:val="18"/>
        </w:rPr>
        <w:t xml:space="preserve">Wong, Cohabitation Reform, </w:t>
      </w:r>
      <w:r w:rsidRPr="00C35F39">
        <w:rPr>
          <w:rFonts w:cs="Times New Roman"/>
          <w:i/>
          <w:iCs/>
          <w:noProof/>
          <w:sz w:val="18"/>
          <w:szCs w:val="18"/>
        </w:rPr>
        <w:t>supra</w:t>
      </w:r>
      <w:r w:rsidRPr="00C35F39">
        <w:rPr>
          <w:rFonts w:cs="Times New Roman"/>
          <w:noProof/>
          <w:sz w:val="18"/>
          <w:szCs w:val="18"/>
        </w:rPr>
        <w:t xml:space="preserve"> note </w:t>
      </w:r>
      <w:r w:rsidRPr="00C35F39">
        <w:rPr>
          <w:rFonts w:cs="Times New Roman"/>
          <w:noProof/>
          <w:sz w:val="18"/>
          <w:szCs w:val="18"/>
        </w:rPr>
        <w:fldChar w:fldCharType="begin"/>
      </w:r>
      <w:r w:rsidRPr="00C35F39">
        <w:rPr>
          <w:rFonts w:cs="Times New Roman"/>
          <w:sz w:val="18"/>
          <w:szCs w:val="18"/>
        </w:rPr>
        <w:instrText xml:space="preserve"> NOTEREF _Ref144386281 \h </w:instrText>
      </w:r>
      <w:r w:rsidRPr="00C35F39">
        <w:rPr>
          <w:rFonts w:cs="Times New Roman"/>
          <w:noProof/>
          <w:sz w:val="18"/>
          <w:szCs w:val="18"/>
        </w:rPr>
        <w:instrText xml:space="preserve"> \* MERGEFORMAT </w:instrText>
      </w:r>
      <w:r w:rsidRPr="00C35F39">
        <w:rPr>
          <w:rFonts w:cs="Times New Roman"/>
          <w:noProof/>
          <w:sz w:val="18"/>
          <w:szCs w:val="18"/>
        </w:rPr>
      </w:r>
      <w:r w:rsidRPr="00C35F39">
        <w:rPr>
          <w:rFonts w:cs="Times New Roman"/>
          <w:noProof/>
          <w:sz w:val="18"/>
          <w:szCs w:val="18"/>
        </w:rPr>
        <w:fldChar w:fldCharType="separate"/>
      </w:r>
      <w:r w:rsidR="00A47F75">
        <w:rPr>
          <w:rFonts w:cs="Times New Roman"/>
          <w:sz w:val="18"/>
          <w:szCs w:val="18"/>
        </w:rPr>
        <w:t>36</w:t>
      </w:r>
      <w:r w:rsidRPr="00C35F39">
        <w:rPr>
          <w:rFonts w:cs="Times New Roman"/>
          <w:noProof/>
          <w:sz w:val="18"/>
          <w:szCs w:val="18"/>
        </w:rPr>
        <w:fldChar w:fldCharType="end"/>
      </w:r>
      <w:r w:rsidRPr="00C35F39">
        <w:rPr>
          <w:rFonts w:cs="Times New Roman"/>
          <w:noProof/>
          <w:sz w:val="18"/>
          <w:szCs w:val="18"/>
        </w:rPr>
        <w:t>.</w:t>
      </w:r>
    </w:p>
  </w:footnote>
  <w:footnote w:id="39">
    <w:p w14:paraId="7353FA35" w14:textId="2075B0EA"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For a critical survey, see Antognini, </w:t>
      </w:r>
      <w:r w:rsidRPr="00C35F39">
        <w:rPr>
          <w:rFonts w:cs="Times New Roman"/>
          <w:i/>
          <w:iCs/>
          <w:sz w:val="18"/>
          <w:szCs w:val="18"/>
        </w:rPr>
        <w:t xml:space="preserve">The Law of Nonmarriage </w:t>
      </w:r>
      <w:r w:rsidRPr="00C35F39">
        <w:rPr>
          <w:rStyle w:val="FootNote0"/>
          <w:rFonts w:ascii="Times New Roman" w:hAnsi="Times New Roman" w:cs="Times New Roman"/>
          <w:i/>
          <w:iCs/>
          <w:sz w:val="18"/>
          <w:szCs w:val="18"/>
        </w:rPr>
        <w:t>supra</w:t>
      </w:r>
      <w:r w:rsidRPr="00C35F39">
        <w:rPr>
          <w:rStyle w:val="FootNote0"/>
          <w:rFonts w:ascii="Times New Roman" w:hAnsi="Times New Roman" w:cs="Times New Roman"/>
          <w:sz w:val="18"/>
          <w:szCs w:val="18"/>
        </w:rPr>
        <w:t xml:space="preserve"> note</w:t>
      </w:r>
      <w:r w:rsidRPr="00C35F39">
        <w:rPr>
          <w:rFonts w:cs="Times New Roman"/>
          <w:sz w:val="18"/>
          <w:szCs w:val="18"/>
        </w:rPr>
        <w:t xml:space="preserve"> </w:t>
      </w:r>
      <w:r w:rsidRPr="00C35F39">
        <w:rPr>
          <w:rFonts w:cs="Times New Roman"/>
          <w:sz w:val="18"/>
          <w:szCs w:val="18"/>
        </w:rPr>
        <w:fldChar w:fldCharType="begin"/>
      </w:r>
      <w:r w:rsidRPr="00C35F39">
        <w:rPr>
          <w:rFonts w:cs="Times New Roman"/>
          <w:sz w:val="18"/>
          <w:szCs w:val="18"/>
        </w:rPr>
        <w:instrText xml:space="preserve"> NOTEREF _Ref144385955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7</w:t>
      </w:r>
      <w:r w:rsidRPr="00C35F39">
        <w:rPr>
          <w:rFonts w:cs="Times New Roman"/>
          <w:sz w:val="18"/>
          <w:szCs w:val="18"/>
        </w:rPr>
        <w:fldChar w:fldCharType="end"/>
      </w:r>
      <w:r w:rsidRPr="00C35F39">
        <w:rPr>
          <w:rFonts w:cs="Times New Roman"/>
          <w:sz w:val="18"/>
          <w:szCs w:val="18"/>
        </w:rPr>
        <w:t xml:space="preserve"> at 43-48.</w:t>
      </w:r>
    </w:p>
  </w:footnote>
  <w:footnote w:id="40">
    <w:p w14:paraId="77B2BD75" w14:textId="46C6E2A8"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96A91">
        <w:rPr>
          <w:rFonts w:cs="Times New Roman"/>
          <w:i/>
          <w:iCs/>
          <w:sz w:val="18"/>
          <w:szCs w:val="18"/>
        </w:rPr>
        <w:t>See</w:t>
      </w:r>
      <w:r w:rsidRPr="00C35F39">
        <w:rPr>
          <w:rFonts w:cs="Times New Roman"/>
          <w:sz w:val="18"/>
          <w:szCs w:val="18"/>
          <w:rtl/>
        </w:rPr>
        <w:t xml:space="preserve"> </w:t>
      </w:r>
      <w:proofErr w:type="spellStart"/>
      <w:r w:rsidRPr="00C35F39">
        <w:rPr>
          <w:rFonts w:cs="Times New Roman"/>
          <w:sz w:val="18"/>
          <w:szCs w:val="18"/>
        </w:rPr>
        <w:t>Unif</w:t>
      </w:r>
      <w:proofErr w:type="spellEnd"/>
      <w:r w:rsidRPr="00C35F39">
        <w:rPr>
          <w:rFonts w:cs="Times New Roman"/>
          <w:sz w:val="18"/>
          <w:szCs w:val="18"/>
        </w:rPr>
        <w:t xml:space="preserve">. Cohabitants’ Econ. Remedies Act </w:t>
      </w:r>
      <w:r w:rsidRPr="00C35F39">
        <w:rPr>
          <w:rFonts w:cs="Times New Roman"/>
          <w:i/>
          <w:iCs/>
          <w:sz w:val="18"/>
          <w:szCs w:val="18"/>
        </w:rPr>
        <w:t>supra</w:t>
      </w:r>
      <w:r w:rsidRPr="00C35F39">
        <w:rPr>
          <w:rFonts w:cs="Times New Roman"/>
          <w:sz w:val="18"/>
          <w:szCs w:val="18"/>
        </w:rPr>
        <w:t xml:space="preserve"> note </w:t>
      </w:r>
      <w:r w:rsidRPr="00C35F39">
        <w:rPr>
          <w:rFonts w:cs="Times New Roman"/>
          <w:sz w:val="18"/>
          <w:szCs w:val="18"/>
        </w:rPr>
        <w:fldChar w:fldCharType="begin"/>
      </w:r>
      <w:r w:rsidRPr="00C35F39">
        <w:rPr>
          <w:rFonts w:cs="Times New Roman"/>
          <w:sz w:val="18"/>
          <w:szCs w:val="18"/>
        </w:rPr>
        <w:instrText xml:space="preserve"> NOTEREF _Ref144551432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4</w:t>
      </w:r>
      <w:r w:rsidRPr="00C35F39">
        <w:rPr>
          <w:rFonts w:cs="Times New Roman"/>
          <w:sz w:val="18"/>
          <w:szCs w:val="18"/>
        </w:rPr>
        <w:fldChar w:fldCharType="end"/>
      </w:r>
      <w:r w:rsidRPr="00C35F39">
        <w:rPr>
          <w:rFonts w:cs="Times New Roman"/>
          <w:sz w:val="18"/>
          <w:szCs w:val="18"/>
        </w:rPr>
        <w:t xml:space="preserve">, see also Barbara Atwood &amp; Naomi Cahn, </w:t>
      </w:r>
      <w:r w:rsidRPr="00C35F39">
        <w:rPr>
          <w:rFonts w:cs="Times New Roman"/>
          <w:i/>
          <w:iCs/>
          <w:sz w:val="18"/>
          <w:szCs w:val="18"/>
        </w:rPr>
        <w:t>The Uniform Cohabitants’ Economic Remedies Act: Codifying and Strengthening Contract and Equity for Nonmarital Partners</w:t>
      </w:r>
      <w:r>
        <w:rPr>
          <w:rFonts w:cs="Times New Roman"/>
          <w:sz w:val="18"/>
          <w:szCs w:val="18"/>
        </w:rPr>
        <w:t>,</w:t>
      </w:r>
      <w:r w:rsidRPr="00C35F39">
        <w:rPr>
          <w:rFonts w:cs="Times New Roman"/>
          <w:i/>
          <w:iCs/>
          <w:sz w:val="18"/>
          <w:szCs w:val="18"/>
        </w:rPr>
        <w:t xml:space="preserve"> </w:t>
      </w:r>
      <w:r w:rsidRPr="00FD5FFE">
        <w:rPr>
          <w:rFonts w:cs="Times New Roman"/>
          <w:smallCaps/>
          <w:sz w:val="18"/>
          <w:szCs w:val="18"/>
        </w:rPr>
        <w:t xml:space="preserve">Family Law Quarterly </w:t>
      </w:r>
      <w:r w:rsidRPr="00C35F39">
        <w:rPr>
          <w:rFonts w:cs="Times New Roman"/>
          <w:sz w:val="18"/>
          <w:szCs w:val="18"/>
        </w:rPr>
        <w:t>(2023) (hereinafter: Atwood &amp; Cahn, The Uniform Cohabitants’ Economic Remedies Act).</w:t>
      </w:r>
    </w:p>
  </w:footnote>
  <w:footnote w:id="41">
    <w:p w14:paraId="1F1B3B99"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7935B6">
        <w:rPr>
          <w:rFonts w:cs="Times New Roman"/>
          <w:i/>
          <w:iCs/>
          <w:sz w:val="18"/>
          <w:szCs w:val="18"/>
        </w:rPr>
        <w:t>Id</w:t>
      </w:r>
      <w:r w:rsidRPr="00C35F39">
        <w:rPr>
          <w:rFonts w:cs="Times New Roman"/>
          <w:sz w:val="18"/>
          <w:szCs w:val="18"/>
        </w:rPr>
        <w:t>.</w:t>
      </w:r>
    </w:p>
  </w:footnote>
  <w:footnote w:id="42">
    <w:p w14:paraId="72CA2D6D" w14:textId="216E01FD"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Erez Aloni, </w:t>
      </w:r>
      <w:r w:rsidRPr="00C35F39">
        <w:rPr>
          <w:rFonts w:cs="Times New Roman"/>
          <w:i/>
          <w:iCs/>
          <w:sz w:val="18"/>
          <w:szCs w:val="18"/>
        </w:rPr>
        <w:t>Compulsory Conjugality</w:t>
      </w:r>
      <w:r w:rsidRPr="00C35F39">
        <w:rPr>
          <w:rFonts w:cs="Times New Roman"/>
          <w:sz w:val="18"/>
          <w:szCs w:val="18"/>
        </w:rPr>
        <w:t xml:space="preserve">, </w:t>
      </w:r>
      <w:r w:rsidRPr="00C35F39">
        <w:rPr>
          <w:rFonts w:cs="Times New Roman"/>
          <w:i/>
          <w:iCs/>
          <w:sz w:val="18"/>
          <w:szCs w:val="18"/>
        </w:rPr>
        <w:t>supra</w:t>
      </w:r>
      <w:r w:rsidRPr="00C35F39">
        <w:rPr>
          <w:rFonts w:cs="Times New Roman"/>
          <w:sz w:val="18"/>
          <w:szCs w:val="18"/>
        </w:rPr>
        <w:t xml:space="preserve"> note </w:t>
      </w:r>
      <w:r w:rsidRPr="00C35F39">
        <w:rPr>
          <w:rFonts w:cs="Times New Roman"/>
          <w:sz w:val="18"/>
          <w:szCs w:val="18"/>
        </w:rPr>
        <w:fldChar w:fldCharType="begin"/>
      </w:r>
      <w:r w:rsidRPr="00C35F39">
        <w:rPr>
          <w:rFonts w:cs="Times New Roman"/>
          <w:sz w:val="18"/>
          <w:szCs w:val="18"/>
        </w:rPr>
        <w:instrText xml:space="preserve"> NOTEREF _Ref144551259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5</w:t>
      </w:r>
      <w:r w:rsidRPr="00C35F39">
        <w:rPr>
          <w:rFonts w:cs="Times New Roman"/>
          <w:sz w:val="18"/>
          <w:szCs w:val="18"/>
        </w:rPr>
        <w:fldChar w:fldCharType="end"/>
      </w:r>
      <w:r w:rsidRPr="00C35F39">
        <w:rPr>
          <w:rFonts w:cs="Times New Roman"/>
          <w:sz w:val="18"/>
          <w:szCs w:val="18"/>
        </w:rPr>
        <w:t xml:space="preserve">, at 60. </w:t>
      </w:r>
    </w:p>
  </w:footnote>
  <w:footnote w:id="43">
    <w:p w14:paraId="513DAE6D"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Eleanor Brown, Naomi Cahn &amp; June Carbone, </w:t>
      </w:r>
      <w:r w:rsidRPr="00C35F39">
        <w:rPr>
          <w:rFonts w:cs="Times New Roman"/>
          <w:i/>
          <w:iCs/>
          <w:sz w:val="18"/>
          <w:szCs w:val="18"/>
        </w:rPr>
        <w:t>The Price of Exit</w:t>
      </w:r>
      <w:r w:rsidRPr="00C35F39">
        <w:rPr>
          <w:rFonts w:cs="Times New Roman"/>
          <w:sz w:val="18"/>
          <w:szCs w:val="18"/>
        </w:rPr>
        <w:t xml:space="preserve">, 99 </w:t>
      </w:r>
      <w:r w:rsidRPr="00FD5FFE">
        <w:rPr>
          <w:rFonts w:cs="Times New Roman"/>
          <w:smallCaps/>
          <w:sz w:val="18"/>
          <w:szCs w:val="18"/>
        </w:rPr>
        <w:t xml:space="preserve">WASH. U. L. Rev. </w:t>
      </w:r>
      <w:r w:rsidRPr="00C35F39">
        <w:rPr>
          <w:rFonts w:cs="Times New Roman"/>
          <w:sz w:val="18"/>
          <w:szCs w:val="18"/>
        </w:rPr>
        <w:t xml:space="preserve">1897, </w:t>
      </w:r>
      <w:r w:rsidRPr="00C35F39">
        <w:rPr>
          <w:rFonts w:cs="Times New Roman"/>
          <w:sz w:val="18"/>
          <w:szCs w:val="18"/>
          <w:rtl/>
        </w:rPr>
        <w:t>(2022) 1914–1912</w:t>
      </w:r>
      <w:r w:rsidRPr="00C35F39">
        <w:rPr>
          <w:rFonts w:cs="Times New Roman"/>
          <w:sz w:val="18"/>
          <w:szCs w:val="18"/>
        </w:rPr>
        <w:t>.</w:t>
      </w:r>
    </w:p>
  </w:footnote>
  <w:footnote w:id="44">
    <w:p w14:paraId="465960F1" w14:textId="372A3FA5"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7935B6">
        <w:rPr>
          <w:rFonts w:cs="Times New Roman"/>
          <w:i/>
          <w:iCs/>
          <w:sz w:val="18"/>
          <w:szCs w:val="18"/>
        </w:rPr>
        <w:t>See</w:t>
      </w:r>
      <w:r w:rsidRPr="00C35F39">
        <w:rPr>
          <w:rFonts w:cs="Times New Roman"/>
          <w:sz w:val="18"/>
          <w:szCs w:val="18"/>
        </w:rPr>
        <w:t xml:space="preserve"> Baker, what is </w:t>
      </w:r>
      <w:r w:rsidRPr="00C35F39">
        <w:rPr>
          <w:rFonts w:cs="Times New Roman"/>
          <w:i/>
          <w:iCs/>
          <w:sz w:val="18"/>
          <w:szCs w:val="18"/>
        </w:rPr>
        <w:t>Nonmarriage</w:t>
      </w:r>
      <w:r w:rsidRPr="00C35F39">
        <w:rPr>
          <w:rFonts w:cs="Times New Roman"/>
          <w:sz w:val="18"/>
          <w:szCs w:val="18"/>
        </w:rPr>
        <w:t>? supra note</w:t>
      </w:r>
      <w:r w:rsidRPr="00C35F39">
        <w:rPr>
          <w:rFonts w:cs="Times New Roman"/>
          <w:sz w:val="18"/>
          <w:szCs w:val="18"/>
          <w:rtl/>
        </w:rPr>
        <w:fldChar w:fldCharType="begin"/>
      </w:r>
      <w:r w:rsidRPr="00C35F39">
        <w:rPr>
          <w:rFonts w:cs="Times New Roman"/>
          <w:sz w:val="18"/>
          <w:szCs w:val="18"/>
          <w:rtl/>
        </w:rPr>
        <w:instrText xml:space="preserve"> </w:instrText>
      </w:r>
      <w:r w:rsidRPr="00C35F39">
        <w:rPr>
          <w:rFonts w:cs="Times New Roman"/>
          <w:sz w:val="18"/>
          <w:szCs w:val="18"/>
        </w:rPr>
        <w:instrText>NOTEREF</w:instrText>
      </w:r>
      <w:r w:rsidRPr="00C35F39">
        <w:rPr>
          <w:rFonts w:cs="Times New Roman"/>
          <w:sz w:val="18"/>
          <w:szCs w:val="18"/>
          <w:rtl/>
        </w:rPr>
        <w:instrText xml:space="preserve"> _</w:instrText>
      </w:r>
      <w:r w:rsidRPr="00C35F39">
        <w:rPr>
          <w:rFonts w:cs="Times New Roman"/>
          <w:sz w:val="18"/>
          <w:szCs w:val="18"/>
        </w:rPr>
        <w:instrText>Ref144552203 \h</w:instrText>
      </w:r>
      <w:r w:rsidRPr="00C35F39">
        <w:rPr>
          <w:rFonts w:cs="Times New Roman"/>
          <w:sz w:val="18"/>
          <w:szCs w:val="18"/>
          <w:rtl/>
        </w:rPr>
        <w:instrText xml:space="preserve">  \* </w:instrText>
      </w:r>
      <w:r w:rsidRPr="00C35F39">
        <w:rPr>
          <w:rFonts w:cs="Times New Roman"/>
          <w:sz w:val="18"/>
          <w:szCs w:val="18"/>
        </w:rPr>
        <w:instrText>MERGEFORMAT</w:instrText>
      </w:r>
      <w:r w:rsidRPr="00C35F39">
        <w:rPr>
          <w:rFonts w:cs="Times New Roman"/>
          <w:sz w:val="18"/>
          <w:szCs w:val="18"/>
          <w:rtl/>
        </w:rPr>
        <w:instrText xml:space="preserve"> </w:instrText>
      </w:r>
      <w:r w:rsidRPr="00C35F39">
        <w:rPr>
          <w:rFonts w:cs="Times New Roman"/>
          <w:sz w:val="18"/>
          <w:szCs w:val="18"/>
          <w:rtl/>
        </w:rPr>
      </w:r>
      <w:r w:rsidRPr="00C35F39">
        <w:rPr>
          <w:rFonts w:cs="Times New Roman"/>
          <w:sz w:val="18"/>
          <w:szCs w:val="18"/>
          <w:rtl/>
        </w:rPr>
        <w:fldChar w:fldCharType="separate"/>
      </w:r>
      <w:r w:rsidR="00A47F75">
        <w:rPr>
          <w:rFonts w:cs="Times New Roman"/>
          <w:sz w:val="18"/>
          <w:szCs w:val="18"/>
          <w:rtl/>
        </w:rPr>
        <w:t>35</w:t>
      </w:r>
      <w:r w:rsidRPr="00C35F39">
        <w:rPr>
          <w:rFonts w:cs="Times New Roman"/>
          <w:sz w:val="18"/>
          <w:szCs w:val="18"/>
          <w:rtl/>
        </w:rPr>
        <w:fldChar w:fldCharType="end"/>
      </w:r>
      <w:r w:rsidRPr="00C35F39">
        <w:rPr>
          <w:rFonts w:cs="Times New Roman"/>
          <w:sz w:val="18"/>
          <w:szCs w:val="18"/>
          <w:rtl/>
        </w:rPr>
        <w:t xml:space="preserve"> </w:t>
      </w:r>
      <w:r w:rsidRPr="00C35F39">
        <w:rPr>
          <w:rFonts w:cs="Times New Roman"/>
          <w:sz w:val="18"/>
          <w:szCs w:val="18"/>
        </w:rPr>
        <w:t>, at 217.</w:t>
      </w:r>
    </w:p>
  </w:footnote>
  <w:footnote w:id="45">
    <w:p w14:paraId="010008EF" w14:textId="61EC7809" w:rsidR="00C96A91" w:rsidRDefault="00C96A91" w:rsidP="005944D7">
      <w:pPr>
        <w:pStyle w:val="a8"/>
      </w:pPr>
      <w:r>
        <w:rPr>
          <w:rStyle w:val="aa"/>
        </w:rPr>
        <w:footnoteRef/>
      </w:r>
      <w:r>
        <w:t xml:space="preserve"> </w:t>
      </w:r>
      <w:r w:rsidRPr="000F261E">
        <w:rPr>
          <w:rFonts w:cs="Times New Roman"/>
          <w:sz w:val="18"/>
          <w:szCs w:val="18"/>
        </w:rPr>
        <w:t>See Kaiponanea T. Matsumura, Consent to Intimate Regulation, 96 N.C. L. Rev. 1013 (2018)</w:t>
      </w:r>
      <w:r w:rsidR="00780FCA" w:rsidRPr="000F261E">
        <w:rPr>
          <w:rFonts w:cs="Times New Roman"/>
          <w:sz w:val="18"/>
          <w:szCs w:val="18"/>
        </w:rPr>
        <w:t>.</w:t>
      </w:r>
      <w:r>
        <w:t xml:space="preserve"> </w:t>
      </w:r>
    </w:p>
  </w:footnote>
  <w:footnote w:id="46">
    <w:p w14:paraId="6DE8D31E" w14:textId="09D9704B"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See Antognini</w:t>
      </w:r>
      <w:r w:rsidRPr="00C35F39">
        <w:rPr>
          <w:rFonts w:cs="Times New Roman"/>
          <w:i/>
          <w:iCs/>
          <w:sz w:val="18"/>
          <w:szCs w:val="18"/>
        </w:rPr>
        <w:t xml:space="preserve">, The Law of Nonmarriage, supra </w:t>
      </w:r>
      <w:r w:rsidRPr="00C35F39">
        <w:rPr>
          <w:rFonts w:cs="Times New Roman"/>
          <w:sz w:val="18"/>
          <w:szCs w:val="18"/>
        </w:rPr>
        <w:t xml:space="preserve">note </w:t>
      </w:r>
      <w:r w:rsidRPr="00C35F39">
        <w:rPr>
          <w:rFonts w:cs="Times New Roman"/>
          <w:sz w:val="18"/>
          <w:szCs w:val="18"/>
        </w:rPr>
        <w:fldChar w:fldCharType="begin"/>
      </w:r>
      <w:r w:rsidRPr="00C35F39">
        <w:rPr>
          <w:rFonts w:cs="Times New Roman"/>
          <w:sz w:val="18"/>
          <w:szCs w:val="18"/>
        </w:rPr>
        <w:instrText xml:space="preserve"> NOTEREF _Ref144385955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7</w:t>
      </w:r>
      <w:r w:rsidRPr="00C35F39">
        <w:rPr>
          <w:rFonts w:cs="Times New Roman"/>
          <w:sz w:val="18"/>
          <w:szCs w:val="18"/>
        </w:rPr>
        <w:fldChar w:fldCharType="end"/>
      </w:r>
      <w:r w:rsidR="00BA592E">
        <w:rPr>
          <w:rFonts w:cs="Times New Roman"/>
          <w:sz w:val="18"/>
          <w:szCs w:val="18"/>
        </w:rPr>
        <w:t>,</w:t>
      </w:r>
      <w:r w:rsidRPr="00C35F39">
        <w:rPr>
          <w:rFonts w:cs="Times New Roman"/>
          <w:sz w:val="18"/>
          <w:szCs w:val="18"/>
        </w:rPr>
        <w:t xml:space="preserve"> at 8</w:t>
      </w:r>
      <w:r w:rsidRPr="00C35F39">
        <w:rPr>
          <w:rFonts w:cs="Times New Roman"/>
          <w:i/>
          <w:iCs/>
          <w:sz w:val="18"/>
          <w:szCs w:val="18"/>
        </w:rPr>
        <w:t xml:space="preserve"> (</w:t>
      </w:r>
      <w:r w:rsidRPr="00C35F39">
        <w:rPr>
          <w:rFonts w:cs="Times New Roman"/>
          <w:sz w:val="18"/>
          <w:szCs w:val="18"/>
        </w:rPr>
        <w:t>“courts approach nonmarital relationships in one of two ways: either by looking to marriage as a requirement for what a nonmarital relationship should be, or by distinguishing the nonmarital relationship from anything approaching marriage”).</w:t>
      </w:r>
    </w:p>
  </w:footnote>
  <w:footnote w:id="47">
    <w:p w14:paraId="17F81060" w14:textId="54F1DEB9"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See supra note </w:t>
      </w:r>
      <w:r w:rsidRPr="00C35F39">
        <w:rPr>
          <w:rFonts w:cs="Times New Roman"/>
          <w:sz w:val="18"/>
          <w:szCs w:val="18"/>
        </w:rPr>
        <w:fldChar w:fldCharType="begin"/>
      </w:r>
      <w:r w:rsidRPr="00C35F39">
        <w:rPr>
          <w:rFonts w:cs="Times New Roman"/>
          <w:sz w:val="18"/>
          <w:szCs w:val="18"/>
        </w:rPr>
        <w:instrText xml:space="preserve"> NOTEREF _Ref145578610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39</w:t>
      </w:r>
      <w:r w:rsidRPr="00C35F39">
        <w:rPr>
          <w:rFonts w:cs="Times New Roman"/>
          <w:sz w:val="18"/>
          <w:szCs w:val="18"/>
        </w:rPr>
        <w:fldChar w:fldCharType="end"/>
      </w:r>
    </w:p>
  </w:footnote>
  <w:footnote w:id="48">
    <w:p w14:paraId="2298EAB3" w14:textId="1BB0F25B"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For analysis of the limited remedies applied by the courts today </w:t>
      </w:r>
      <w:proofErr w:type="gramStart"/>
      <w:r w:rsidRPr="00C35F39">
        <w:rPr>
          <w:rFonts w:cs="Times New Roman"/>
          <w:sz w:val="18"/>
          <w:szCs w:val="18"/>
        </w:rPr>
        <w:t>on the basis of</w:t>
      </w:r>
      <w:proofErr w:type="gramEnd"/>
      <w:r w:rsidRPr="00C35F39">
        <w:rPr>
          <w:rFonts w:cs="Times New Roman"/>
          <w:sz w:val="18"/>
          <w:szCs w:val="18"/>
        </w:rPr>
        <w:t xml:space="preserve"> unjust enrichment, see Joslin, Autonomy in the Family, supra note </w:t>
      </w:r>
      <w:r w:rsidRPr="00C35F39">
        <w:rPr>
          <w:rFonts w:cs="Times New Roman"/>
          <w:sz w:val="18"/>
          <w:szCs w:val="18"/>
          <w:rtl/>
        </w:rPr>
        <w:fldChar w:fldCharType="begin"/>
      </w:r>
      <w:r w:rsidRPr="00C35F39">
        <w:rPr>
          <w:rFonts w:cs="Times New Roman"/>
          <w:sz w:val="18"/>
          <w:szCs w:val="18"/>
        </w:rPr>
        <w:instrText xml:space="preserve"> NOTEREF _Ref144551259 \h </w:instrText>
      </w:r>
      <w:r w:rsidRPr="00C35F39">
        <w:rPr>
          <w:rFonts w:cs="Times New Roman"/>
          <w:sz w:val="18"/>
          <w:szCs w:val="18"/>
          <w:rtl/>
        </w:rPr>
        <w:instrText xml:space="preserve"> \* </w:instrText>
      </w:r>
      <w:r w:rsidRPr="00C35F39">
        <w:rPr>
          <w:rFonts w:cs="Times New Roman"/>
          <w:sz w:val="18"/>
          <w:szCs w:val="18"/>
        </w:rPr>
        <w:instrText>MERGEFORMAT</w:instrText>
      </w:r>
      <w:r w:rsidRPr="00C35F39">
        <w:rPr>
          <w:rFonts w:cs="Times New Roman"/>
          <w:sz w:val="18"/>
          <w:szCs w:val="18"/>
          <w:rtl/>
        </w:rPr>
        <w:instrText xml:space="preserve"> </w:instrText>
      </w:r>
      <w:r w:rsidRPr="00C35F39">
        <w:rPr>
          <w:rFonts w:cs="Times New Roman"/>
          <w:sz w:val="18"/>
          <w:szCs w:val="18"/>
          <w:rtl/>
        </w:rPr>
      </w:r>
      <w:r w:rsidRPr="00C35F39">
        <w:rPr>
          <w:rFonts w:cs="Times New Roman"/>
          <w:sz w:val="18"/>
          <w:szCs w:val="18"/>
          <w:rtl/>
        </w:rPr>
        <w:fldChar w:fldCharType="separate"/>
      </w:r>
      <w:r w:rsidR="00A47F75">
        <w:rPr>
          <w:rFonts w:cs="Times New Roman"/>
          <w:sz w:val="18"/>
          <w:szCs w:val="18"/>
        </w:rPr>
        <w:t>5</w:t>
      </w:r>
      <w:r w:rsidRPr="00C35F39">
        <w:rPr>
          <w:rFonts w:cs="Times New Roman"/>
          <w:sz w:val="18"/>
          <w:szCs w:val="18"/>
          <w:rtl/>
        </w:rPr>
        <w:fldChar w:fldCharType="end"/>
      </w:r>
      <w:r w:rsidRPr="00C35F39">
        <w:rPr>
          <w:rFonts w:cs="Times New Roman"/>
          <w:sz w:val="18"/>
          <w:szCs w:val="18"/>
        </w:rPr>
        <w:t xml:space="preserve">, at 930. </w:t>
      </w:r>
      <w:r w:rsidR="00C35F92">
        <w:rPr>
          <w:rFonts w:cs="Times New Roman"/>
          <w:sz w:val="18"/>
          <w:szCs w:val="18"/>
        </w:rPr>
        <w:t>See also</w:t>
      </w:r>
      <w:r w:rsidR="00C35F92" w:rsidRPr="00C35F39">
        <w:rPr>
          <w:rFonts w:cs="Times New Roman"/>
          <w:sz w:val="18"/>
          <w:szCs w:val="18"/>
        </w:rPr>
        <w:t xml:space="preserve"> </w:t>
      </w:r>
      <w:r w:rsidRPr="00C35F39">
        <w:rPr>
          <w:rFonts w:cs="Times New Roman"/>
          <w:sz w:val="18"/>
          <w:szCs w:val="18"/>
        </w:rPr>
        <w:t xml:space="preserve">Antognini, The Law of Nonmarriage, supra note </w:t>
      </w:r>
      <w:r w:rsidRPr="00C35F39">
        <w:rPr>
          <w:rFonts w:cs="Times New Roman"/>
          <w:sz w:val="18"/>
          <w:szCs w:val="18"/>
        </w:rPr>
        <w:fldChar w:fldCharType="begin"/>
      </w:r>
      <w:r w:rsidRPr="00C35F39">
        <w:rPr>
          <w:rFonts w:cs="Times New Roman"/>
          <w:sz w:val="18"/>
          <w:szCs w:val="18"/>
        </w:rPr>
        <w:instrText xml:space="preserve"> NOTEREF _Ref144385955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7</w:t>
      </w:r>
      <w:r w:rsidRPr="00C35F39">
        <w:rPr>
          <w:rFonts w:cs="Times New Roman"/>
          <w:sz w:val="18"/>
          <w:szCs w:val="18"/>
        </w:rPr>
        <w:fldChar w:fldCharType="end"/>
      </w:r>
      <w:r w:rsidRPr="00C35F39">
        <w:rPr>
          <w:rFonts w:cs="Times New Roman"/>
          <w:sz w:val="18"/>
          <w:szCs w:val="18"/>
        </w:rPr>
        <w:t>, at 43-46</w:t>
      </w:r>
      <w:r w:rsidR="00C35F92">
        <w:rPr>
          <w:rFonts w:cs="Times New Roman"/>
          <w:sz w:val="18"/>
          <w:szCs w:val="18"/>
        </w:rPr>
        <w:t xml:space="preserve">; </w:t>
      </w:r>
      <w:r w:rsidRPr="00C35F39">
        <w:rPr>
          <w:rFonts w:cs="Times New Roman"/>
          <w:sz w:val="18"/>
          <w:szCs w:val="18"/>
        </w:rPr>
        <w:t xml:space="preserve">Atwood &amp; Cahn, The Uniform Cohabitants’ Economic Remedies Act, supra note </w:t>
      </w:r>
      <w:r w:rsidRPr="00C35F39">
        <w:rPr>
          <w:rFonts w:cs="Times New Roman"/>
          <w:sz w:val="18"/>
          <w:szCs w:val="18"/>
        </w:rPr>
        <w:fldChar w:fldCharType="begin"/>
      </w:r>
      <w:r w:rsidRPr="00C35F39">
        <w:rPr>
          <w:rFonts w:cs="Times New Roman"/>
          <w:sz w:val="18"/>
          <w:szCs w:val="18"/>
        </w:rPr>
        <w:instrText xml:space="preserve"> NOTEREF _Ref144552401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40</w:t>
      </w:r>
      <w:r w:rsidRPr="00C35F39">
        <w:rPr>
          <w:rFonts w:cs="Times New Roman"/>
          <w:sz w:val="18"/>
          <w:szCs w:val="18"/>
        </w:rPr>
        <w:fldChar w:fldCharType="end"/>
      </w:r>
      <w:r w:rsidRPr="00C35F39">
        <w:rPr>
          <w:rFonts w:cs="Times New Roman"/>
          <w:sz w:val="18"/>
          <w:szCs w:val="18"/>
        </w:rPr>
        <w:t>, at 8-9.</w:t>
      </w:r>
    </w:p>
  </w:footnote>
  <w:footnote w:id="49">
    <w:p w14:paraId="5F7094DD"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On the limitations of contract law’s ability to regulate spousal relationships in general and non-marital spousal relationship specifically, see Albertina Antognini, </w:t>
      </w:r>
      <w:r w:rsidRPr="00C35F39">
        <w:rPr>
          <w:rFonts w:cs="Times New Roman"/>
          <w:i/>
          <w:iCs/>
          <w:sz w:val="18"/>
          <w:szCs w:val="18"/>
        </w:rPr>
        <w:t>Nonmarital Contracts</w:t>
      </w:r>
      <w:r w:rsidRPr="00C35F39">
        <w:rPr>
          <w:rFonts w:cs="Times New Roman"/>
          <w:sz w:val="18"/>
          <w:szCs w:val="18"/>
        </w:rPr>
        <w:t>, 73, 107 Stan. L. </w:t>
      </w:r>
      <w:r w:rsidRPr="00FD5FFE">
        <w:rPr>
          <w:rFonts w:cs="Times New Roman"/>
          <w:smallCaps/>
          <w:sz w:val="18"/>
          <w:szCs w:val="18"/>
        </w:rPr>
        <w:t>Rev.</w:t>
      </w:r>
      <w:r w:rsidRPr="00C35F39">
        <w:rPr>
          <w:rFonts w:cs="Times New Roman"/>
          <w:sz w:val="18"/>
          <w:szCs w:val="18"/>
        </w:rPr>
        <w:t xml:space="preserve"> 67 (2021). For analysis of the courts’ scarce use of the implied contract doctrine, see Antognini</w:t>
      </w:r>
      <w:r w:rsidRPr="00C35F39">
        <w:rPr>
          <w:rFonts w:cs="Times New Roman"/>
          <w:i/>
          <w:iCs/>
          <w:sz w:val="18"/>
          <w:szCs w:val="18"/>
        </w:rPr>
        <w:t xml:space="preserve">, The Law of Nonmarriage, supra </w:t>
      </w:r>
      <w:r w:rsidRPr="00C35F39">
        <w:rPr>
          <w:rFonts w:cs="Times New Roman"/>
          <w:sz w:val="18"/>
          <w:szCs w:val="18"/>
        </w:rPr>
        <w:t>note 7, at 34.</w:t>
      </w:r>
      <w:r w:rsidRPr="00C35F39">
        <w:rPr>
          <w:rFonts w:cs="Times New Roman"/>
          <w:i/>
          <w:iCs/>
          <w:sz w:val="18"/>
          <w:szCs w:val="18"/>
        </w:rPr>
        <w:t xml:space="preserve"> See also </w:t>
      </w:r>
      <w:r w:rsidRPr="00C35F39">
        <w:rPr>
          <w:rFonts w:cs="Times New Roman"/>
          <w:sz w:val="18"/>
          <w:szCs w:val="18"/>
        </w:rPr>
        <w:t xml:space="preserve">Joslin, </w:t>
      </w:r>
      <w:r w:rsidRPr="00C35F39">
        <w:rPr>
          <w:rFonts w:cs="Times New Roman"/>
          <w:i/>
          <w:iCs/>
          <w:sz w:val="18"/>
          <w:szCs w:val="18"/>
        </w:rPr>
        <w:t xml:space="preserve">Autonomy in the Family, supra </w:t>
      </w:r>
      <w:r w:rsidRPr="00C35F39">
        <w:rPr>
          <w:rFonts w:cs="Times New Roman"/>
          <w:sz w:val="18"/>
          <w:szCs w:val="18"/>
        </w:rPr>
        <w:t>note 5, at</w:t>
      </w:r>
      <w:r w:rsidRPr="00C35F39">
        <w:rPr>
          <w:rFonts w:cs="Times New Roman"/>
          <w:i/>
          <w:iCs/>
          <w:sz w:val="18"/>
          <w:szCs w:val="18"/>
        </w:rPr>
        <w:t xml:space="preserve"> 932.</w:t>
      </w:r>
    </w:p>
  </w:footnote>
  <w:footnote w:id="50">
    <w:p w14:paraId="7D0BD931"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Style w:val="FootNote1"/>
          <w:rFonts w:ascii="Times New Roman" w:hAnsi="Times New Roman" w:cs="Times New Roman"/>
          <w:i/>
          <w:iCs/>
          <w:sz w:val="18"/>
          <w:szCs w:val="18"/>
        </w:rPr>
        <w:t>See</w:t>
      </w:r>
      <w:r w:rsidRPr="00C35F39">
        <w:rPr>
          <w:rStyle w:val="FootNote1"/>
          <w:rFonts w:ascii="Times New Roman" w:hAnsi="Times New Roman" w:cs="Times New Roman"/>
          <w:sz w:val="18"/>
          <w:szCs w:val="18"/>
        </w:rPr>
        <w:t xml:space="preserve"> </w:t>
      </w:r>
      <w:r w:rsidRPr="00C35F39">
        <w:rPr>
          <w:rStyle w:val="FootNote1"/>
          <w:rFonts w:ascii="Times New Roman" w:hAnsi="Times New Roman" w:cs="Times New Roman"/>
          <w:smallCaps/>
          <w:sz w:val="18"/>
          <w:szCs w:val="18"/>
        </w:rPr>
        <w:t>Joseph Raz, Ethics in the Public Domain: Essays, in The Morality of Law and Politics</w:t>
      </w:r>
      <w:r w:rsidRPr="00C35F39">
        <w:rPr>
          <w:rStyle w:val="FootNote1"/>
          <w:rFonts w:ascii="Times New Roman" w:hAnsi="Times New Roman" w:cs="Times New Roman"/>
          <w:sz w:val="18"/>
          <w:szCs w:val="18"/>
        </w:rPr>
        <w:t xml:space="preserve"> </w:t>
      </w:r>
      <w:proofErr w:type="spellStart"/>
      <w:r w:rsidRPr="00C35F39">
        <w:rPr>
          <w:rStyle w:val="FootNote1"/>
          <w:rFonts w:ascii="Times New Roman" w:hAnsi="Times New Roman" w:cs="Times New Roman"/>
          <w:sz w:val="18"/>
          <w:szCs w:val="18"/>
        </w:rPr>
        <w:t>ch.</w:t>
      </w:r>
      <w:proofErr w:type="spellEnd"/>
      <w:r w:rsidRPr="00C35F39">
        <w:rPr>
          <w:rStyle w:val="FootNote1"/>
          <w:rFonts w:ascii="Times New Roman" w:hAnsi="Times New Roman" w:cs="Times New Roman"/>
          <w:sz w:val="18"/>
          <w:szCs w:val="18"/>
        </w:rPr>
        <w:t xml:space="preserve"> 8 (Oxford, 1994) (supporting the active role of the state that stems from his liberal account of autonomy)</w:t>
      </w:r>
    </w:p>
  </w:footnote>
  <w:footnote w:id="51">
    <w:p w14:paraId="4A98371E" w14:textId="4DA3BBB2"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bookmarkStart w:id="48" w:name="_Hlk143370945"/>
      <w:r w:rsidRPr="00C96A91">
        <w:rPr>
          <w:rFonts w:cs="Times New Roman"/>
          <w:i/>
          <w:iCs/>
          <w:sz w:val="18"/>
          <w:szCs w:val="18"/>
        </w:rPr>
        <w:t>See</w:t>
      </w:r>
      <w:r w:rsidRPr="00C35F39">
        <w:rPr>
          <w:rFonts w:cs="Times New Roman"/>
          <w:sz w:val="18"/>
          <w:szCs w:val="18"/>
        </w:rPr>
        <w:t xml:space="preserve"> Antognini, </w:t>
      </w:r>
      <w:r w:rsidRPr="00C35F39">
        <w:rPr>
          <w:rFonts w:cs="Times New Roman"/>
          <w:i/>
          <w:iCs/>
          <w:sz w:val="18"/>
          <w:szCs w:val="18"/>
        </w:rPr>
        <w:t>The Law of Nonmarriage,</w:t>
      </w:r>
      <w:bookmarkEnd w:id="48"/>
      <w:r w:rsidRPr="00C35F39">
        <w:rPr>
          <w:rFonts w:cs="Times New Roman"/>
          <w:sz w:val="18"/>
          <w:szCs w:val="18"/>
        </w:rPr>
        <w:t xml:space="preserve"> </w:t>
      </w:r>
      <w:r w:rsidRPr="00C35F39">
        <w:rPr>
          <w:rFonts w:cs="Times New Roman"/>
          <w:i/>
          <w:iCs/>
          <w:sz w:val="18"/>
          <w:szCs w:val="18"/>
        </w:rPr>
        <w:t>supra</w:t>
      </w:r>
      <w:r w:rsidRPr="00C35F39">
        <w:rPr>
          <w:rFonts w:cs="Times New Roman"/>
          <w:sz w:val="18"/>
          <w:szCs w:val="18"/>
        </w:rPr>
        <w:t xml:space="preserve"> note </w:t>
      </w:r>
      <w:r w:rsidRPr="00C35F39">
        <w:rPr>
          <w:rFonts w:cs="Times New Roman"/>
          <w:sz w:val="18"/>
          <w:szCs w:val="18"/>
        </w:rPr>
        <w:fldChar w:fldCharType="begin"/>
      </w:r>
      <w:r w:rsidRPr="00C35F39">
        <w:rPr>
          <w:rFonts w:cs="Times New Roman"/>
          <w:sz w:val="18"/>
          <w:szCs w:val="18"/>
        </w:rPr>
        <w:instrText xml:space="preserve"> NOTEREF _Ref144385955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7</w:t>
      </w:r>
      <w:r w:rsidRPr="00C35F39">
        <w:rPr>
          <w:rFonts w:cs="Times New Roman"/>
          <w:sz w:val="18"/>
          <w:szCs w:val="18"/>
        </w:rPr>
        <w:fldChar w:fldCharType="end"/>
      </w:r>
      <w:r w:rsidRPr="00C35F39">
        <w:rPr>
          <w:rFonts w:cs="Times New Roman"/>
          <w:sz w:val="18"/>
          <w:szCs w:val="18"/>
        </w:rPr>
        <w:t xml:space="preserve"> at 11 (“Courts’ reliance on marriage as the yardstick to distribute property, however, quickly becomes tautological: courts decline to distribute property in a nonmarital relationship, reasoning that the absence of an actual marriage makes it insufficiently marriage-like”).</w:t>
      </w:r>
    </w:p>
  </w:footnote>
  <w:footnote w:id="52">
    <w:p w14:paraId="4C875FBA" w14:textId="339A94EA"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96A91">
        <w:rPr>
          <w:rFonts w:cs="Times New Roman"/>
          <w:i/>
          <w:iCs/>
          <w:sz w:val="18"/>
          <w:szCs w:val="18"/>
        </w:rPr>
        <w:t>See</w:t>
      </w:r>
      <w:r w:rsidRPr="00C35F39">
        <w:rPr>
          <w:rFonts w:cs="Times New Roman"/>
          <w:sz w:val="18"/>
          <w:szCs w:val="18"/>
        </w:rPr>
        <w:t xml:space="preserve"> Joslin, </w:t>
      </w:r>
      <w:r w:rsidRPr="00C35F39">
        <w:rPr>
          <w:rFonts w:cs="Times New Roman"/>
          <w:i/>
          <w:iCs/>
          <w:sz w:val="18"/>
          <w:szCs w:val="18"/>
        </w:rPr>
        <w:t>Autonomy in the Family</w:t>
      </w:r>
      <w:r w:rsidRPr="00C35F39">
        <w:rPr>
          <w:rFonts w:cs="Times New Roman"/>
          <w:sz w:val="18"/>
          <w:szCs w:val="18"/>
        </w:rPr>
        <w:t xml:space="preserve">, </w:t>
      </w:r>
      <w:r w:rsidRPr="00C35F39">
        <w:rPr>
          <w:rFonts w:cs="Times New Roman"/>
          <w:i/>
          <w:iCs/>
          <w:sz w:val="18"/>
          <w:szCs w:val="18"/>
        </w:rPr>
        <w:t>supra</w:t>
      </w:r>
      <w:r w:rsidRPr="00C35F39">
        <w:rPr>
          <w:rFonts w:cs="Times New Roman"/>
          <w:sz w:val="18"/>
          <w:szCs w:val="18"/>
        </w:rPr>
        <w:t xml:space="preserve"> note </w:t>
      </w:r>
      <w:r w:rsidRPr="00C35F39">
        <w:rPr>
          <w:rFonts w:cs="Times New Roman"/>
          <w:sz w:val="18"/>
          <w:szCs w:val="18"/>
        </w:rPr>
        <w:fldChar w:fldCharType="begin"/>
      </w:r>
      <w:r w:rsidRPr="00C35F39">
        <w:rPr>
          <w:rFonts w:cs="Times New Roman"/>
          <w:sz w:val="18"/>
          <w:szCs w:val="18"/>
        </w:rPr>
        <w:instrText xml:space="preserve"> NOTEREF _Ref144551259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5</w:t>
      </w:r>
      <w:r w:rsidRPr="00C35F39">
        <w:rPr>
          <w:rFonts w:cs="Times New Roman"/>
          <w:sz w:val="18"/>
          <w:szCs w:val="18"/>
        </w:rPr>
        <w:fldChar w:fldCharType="end"/>
      </w:r>
      <w:r w:rsidRPr="00C35F39">
        <w:rPr>
          <w:rFonts w:cs="Times New Roman"/>
          <w:sz w:val="18"/>
          <w:szCs w:val="18"/>
        </w:rPr>
        <w:t>.</w:t>
      </w:r>
    </w:p>
  </w:footnote>
  <w:footnote w:id="53">
    <w:p w14:paraId="007036A5"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This idea is an innovation because in previous publications, there was no systematic attempt to establish a coherent set of standards suitable for regulating cohabitants.</w:t>
      </w:r>
    </w:p>
  </w:footnote>
  <w:footnote w:id="54">
    <w:p w14:paraId="6BED03C6"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Style w:val="FootNote0"/>
          <w:rFonts w:ascii="Times New Roman" w:hAnsi="Times New Roman" w:cs="Times New Roman"/>
          <w:i/>
          <w:iCs/>
          <w:sz w:val="18"/>
          <w:szCs w:val="18"/>
        </w:rPr>
        <w:t>See</w:t>
      </w:r>
      <w:r w:rsidRPr="00C35F39">
        <w:rPr>
          <w:rStyle w:val="FootNote0"/>
          <w:rFonts w:ascii="Times New Roman" w:hAnsi="Times New Roman" w:cs="Times New Roman"/>
          <w:sz w:val="18"/>
          <w:szCs w:val="18"/>
        </w:rPr>
        <w:t xml:space="preserve"> Carl E. Schneider, </w:t>
      </w:r>
      <w:r w:rsidRPr="00C35F39">
        <w:rPr>
          <w:rStyle w:val="FootNote0"/>
          <w:rFonts w:ascii="Times New Roman" w:hAnsi="Times New Roman" w:cs="Times New Roman"/>
          <w:i/>
          <w:iCs/>
          <w:sz w:val="18"/>
          <w:szCs w:val="18"/>
        </w:rPr>
        <w:t>The Channeling Function in Family Law</w:t>
      </w:r>
      <w:r w:rsidRPr="00C35F39">
        <w:rPr>
          <w:rStyle w:val="FootNote0"/>
          <w:rFonts w:ascii="Times New Roman" w:hAnsi="Times New Roman" w:cs="Times New Roman"/>
          <w:sz w:val="18"/>
          <w:szCs w:val="18"/>
        </w:rPr>
        <w:t xml:space="preserve">, 20 </w:t>
      </w:r>
      <w:r w:rsidRPr="00C35F39">
        <w:rPr>
          <w:rStyle w:val="FootNote0"/>
          <w:rFonts w:ascii="Times New Roman" w:hAnsi="Times New Roman" w:cs="Times New Roman"/>
          <w:smallCaps/>
          <w:sz w:val="18"/>
          <w:szCs w:val="18"/>
        </w:rPr>
        <w:t>Hofstra L. Rev</w:t>
      </w:r>
      <w:r w:rsidRPr="00C35F39">
        <w:rPr>
          <w:rStyle w:val="FootNote0"/>
          <w:rFonts w:ascii="Times New Roman" w:hAnsi="Times New Roman" w:cs="Times New Roman"/>
          <w:sz w:val="18"/>
          <w:szCs w:val="18"/>
        </w:rPr>
        <w:t>. 495 (1992) (describing the channeling aspects of marriage law).</w:t>
      </w:r>
    </w:p>
  </w:footnote>
  <w:footnote w:id="55">
    <w:p w14:paraId="7EB6A6BB" w14:textId="25306C52"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Especially as expectations are affected by the existing legal order. </w:t>
      </w:r>
      <w:bookmarkStart w:id="50" w:name="_Hlk144120793"/>
      <w:r w:rsidRPr="00C96A91">
        <w:rPr>
          <w:rFonts w:cs="Times New Roman"/>
          <w:i/>
          <w:iCs/>
          <w:sz w:val="18"/>
          <w:szCs w:val="18"/>
        </w:rPr>
        <w:t>See</w:t>
      </w:r>
      <w:r w:rsidRPr="00C35F39">
        <w:rPr>
          <w:rFonts w:cs="Times New Roman"/>
          <w:sz w:val="18"/>
          <w:szCs w:val="18"/>
        </w:rPr>
        <w:t xml:space="preserve"> Antognini, </w:t>
      </w:r>
      <w:r w:rsidRPr="00C35F39">
        <w:rPr>
          <w:rFonts w:cs="Times New Roman"/>
          <w:i/>
          <w:iCs/>
          <w:sz w:val="18"/>
          <w:szCs w:val="18"/>
        </w:rPr>
        <w:t>The Law of Nonmarriage,</w:t>
      </w:r>
      <w:r w:rsidRPr="00C35F39">
        <w:rPr>
          <w:rFonts w:cs="Times New Roman"/>
          <w:sz w:val="18"/>
          <w:szCs w:val="18"/>
        </w:rPr>
        <w:t xml:space="preserve"> </w:t>
      </w:r>
      <w:r w:rsidRPr="00C35F39">
        <w:rPr>
          <w:rFonts w:cs="Times New Roman"/>
          <w:i/>
          <w:iCs/>
          <w:sz w:val="18"/>
          <w:szCs w:val="18"/>
        </w:rPr>
        <w:t>supra</w:t>
      </w:r>
      <w:r w:rsidRPr="00C35F39">
        <w:rPr>
          <w:rFonts w:cs="Times New Roman"/>
          <w:sz w:val="18"/>
          <w:szCs w:val="18"/>
        </w:rPr>
        <w:t xml:space="preserve"> note </w:t>
      </w:r>
      <w:r w:rsidRPr="00C35F39">
        <w:rPr>
          <w:rFonts w:cs="Times New Roman"/>
          <w:sz w:val="18"/>
          <w:szCs w:val="18"/>
        </w:rPr>
        <w:fldChar w:fldCharType="begin"/>
      </w:r>
      <w:r w:rsidRPr="00C35F39">
        <w:rPr>
          <w:rFonts w:cs="Times New Roman"/>
          <w:sz w:val="18"/>
          <w:szCs w:val="18"/>
        </w:rPr>
        <w:instrText xml:space="preserve"> NOTEREF _Ref144385955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7</w:t>
      </w:r>
      <w:r w:rsidRPr="00C35F39">
        <w:rPr>
          <w:rFonts w:cs="Times New Roman"/>
          <w:sz w:val="18"/>
          <w:szCs w:val="18"/>
        </w:rPr>
        <w:fldChar w:fldCharType="end"/>
      </w:r>
      <w:r w:rsidRPr="00C35F39">
        <w:rPr>
          <w:rFonts w:cs="Times New Roman"/>
          <w:sz w:val="18"/>
          <w:szCs w:val="18"/>
        </w:rPr>
        <w:t xml:space="preserve"> at 11.</w:t>
      </w:r>
      <w:bookmarkEnd w:id="50"/>
    </w:p>
  </w:footnote>
  <w:footnote w:id="56">
    <w:p w14:paraId="40275D94" w14:textId="65C1E4EA" w:rsidR="00C96A91" w:rsidRPr="00C35F39" w:rsidRDefault="00C96A91" w:rsidP="00C35F39">
      <w:pPr>
        <w:pStyle w:val="a8"/>
        <w:jc w:val="both"/>
        <w:rPr>
          <w:rFonts w:cs="Times New Roman"/>
          <w:sz w:val="18"/>
          <w:szCs w:val="18"/>
          <w:rtl/>
        </w:rPr>
      </w:pPr>
      <w:r w:rsidRPr="00C35F39">
        <w:rPr>
          <w:rStyle w:val="aa"/>
          <w:rFonts w:cs="Times New Roman"/>
          <w:sz w:val="18"/>
          <w:szCs w:val="18"/>
        </w:rPr>
        <w:footnoteRef/>
      </w:r>
      <w:r w:rsidRPr="00C96A91">
        <w:rPr>
          <w:rFonts w:cs="Times New Roman"/>
          <w:i/>
          <w:iCs/>
          <w:sz w:val="18"/>
          <w:szCs w:val="18"/>
        </w:rPr>
        <w:t>See</w:t>
      </w:r>
      <w:r w:rsidRPr="00C35F39">
        <w:rPr>
          <w:rFonts w:cs="Times New Roman"/>
          <w:sz w:val="18"/>
          <w:szCs w:val="18"/>
        </w:rPr>
        <w:t xml:space="preserve"> Antognini, </w:t>
      </w:r>
      <w:r w:rsidRPr="00C35F39">
        <w:rPr>
          <w:rFonts w:cs="Times New Roman"/>
          <w:i/>
          <w:iCs/>
          <w:sz w:val="18"/>
          <w:szCs w:val="18"/>
        </w:rPr>
        <w:t>The Law of Nonmarriage</w:t>
      </w:r>
      <w:r w:rsidRPr="00C35F39">
        <w:rPr>
          <w:rFonts w:cs="Times New Roman"/>
          <w:sz w:val="18"/>
          <w:szCs w:val="18"/>
        </w:rPr>
        <w:t xml:space="preserve">, </w:t>
      </w:r>
      <w:r w:rsidRPr="00C35F39">
        <w:rPr>
          <w:rFonts w:cs="Times New Roman"/>
          <w:i/>
          <w:iCs/>
          <w:sz w:val="18"/>
          <w:szCs w:val="18"/>
        </w:rPr>
        <w:t>supra</w:t>
      </w:r>
      <w:r w:rsidRPr="00C35F39">
        <w:rPr>
          <w:rFonts w:cs="Times New Roman"/>
          <w:sz w:val="18"/>
          <w:szCs w:val="18"/>
        </w:rPr>
        <w:t xml:space="preserve"> note </w:t>
      </w:r>
      <w:r w:rsidRPr="00C35F39">
        <w:rPr>
          <w:rFonts w:cs="Times New Roman"/>
          <w:sz w:val="18"/>
          <w:szCs w:val="18"/>
        </w:rPr>
        <w:fldChar w:fldCharType="begin"/>
      </w:r>
      <w:r w:rsidRPr="00C35F39">
        <w:rPr>
          <w:rFonts w:cs="Times New Roman"/>
          <w:sz w:val="18"/>
          <w:szCs w:val="18"/>
        </w:rPr>
        <w:instrText xml:space="preserve"> NOTEREF _Ref144385955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7</w:t>
      </w:r>
      <w:r w:rsidRPr="00C35F39">
        <w:rPr>
          <w:rFonts w:cs="Times New Roman"/>
          <w:sz w:val="18"/>
          <w:szCs w:val="18"/>
        </w:rPr>
        <w:fldChar w:fldCharType="end"/>
      </w:r>
      <w:r w:rsidRPr="00C35F39">
        <w:rPr>
          <w:rFonts w:cs="Times New Roman"/>
          <w:sz w:val="18"/>
          <w:szCs w:val="18"/>
        </w:rPr>
        <w:t xml:space="preserve"> at 43. </w:t>
      </w:r>
      <w:r w:rsidRPr="00C96A91">
        <w:rPr>
          <w:rFonts w:cs="Times New Roman"/>
          <w:i/>
          <w:iCs/>
          <w:sz w:val="18"/>
          <w:szCs w:val="18"/>
        </w:rPr>
        <w:t>See also</w:t>
      </w:r>
      <w:r w:rsidRPr="00C35F39">
        <w:rPr>
          <w:rFonts w:cs="Times New Roman"/>
          <w:sz w:val="18"/>
          <w:szCs w:val="18"/>
        </w:rPr>
        <w:t xml:space="preserve"> Joslin, </w:t>
      </w:r>
      <w:r w:rsidRPr="00C35F39">
        <w:rPr>
          <w:rFonts w:cs="Times New Roman"/>
          <w:i/>
          <w:iCs/>
          <w:sz w:val="18"/>
          <w:szCs w:val="18"/>
        </w:rPr>
        <w:t>Autonomy in the Family</w:t>
      </w:r>
      <w:r w:rsidRPr="00C35F39">
        <w:rPr>
          <w:rFonts w:cs="Times New Roman"/>
          <w:sz w:val="18"/>
          <w:szCs w:val="18"/>
        </w:rPr>
        <w:t xml:space="preserve">, </w:t>
      </w:r>
      <w:r w:rsidRPr="00C35F39">
        <w:rPr>
          <w:rFonts w:cs="Times New Roman"/>
          <w:i/>
          <w:iCs/>
          <w:sz w:val="18"/>
          <w:szCs w:val="18"/>
        </w:rPr>
        <w:t>supra</w:t>
      </w:r>
      <w:r w:rsidRPr="00C35F39">
        <w:rPr>
          <w:rFonts w:cs="Times New Roman"/>
          <w:sz w:val="18"/>
          <w:szCs w:val="18"/>
        </w:rPr>
        <w:t xml:space="preserve"> note 5 at 915. See also Blumberg, The Regularization of Nonmarital Cohabitation, </w:t>
      </w:r>
      <w:r w:rsidRPr="00C35F39">
        <w:rPr>
          <w:rFonts w:cs="Times New Roman"/>
          <w:i/>
          <w:iCs/>
          <w:sz w:val="18"/>
          <w:szCs w:val="18"/>
        </w:rPr>
        <w:t>supra</w:t>
      </w:r>
      <w:r w:rsidRPr="00C35F39">
        <w:rPr>
          <w:rFonts w:cs="Times New Roman"/>
          <w:sz w:val="18"/>
          <w:szCs w:val="18"/>
        </w:rPr>
        <w:t xml:space="preserve"> note </w:t>
      </w:r>
      <w:r w:rsidRPr="00C35F39">
        <w:rPr>
          <w:rFonts w:cs="Times New Roman"/>
          <w:sz w:val="18"/>
          <w:szCs w:val="18"/>
        </w:rPr>
        <w:fldChar w:fldCharType="begin"/>
      </w:r>
      <w:r w:rsidRPr="00C35F39">
        <w:rPr>
          <w:rFonts w:cs="Times New Roman"/>
          <w:sz w:val="18"/>
          <w:szCs w:val="18"/>
        </w:rPr>
        <w:instrText xml:space="preserve"> NOTEREF _Ref144551580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18</w:t>
      </w:r>
      <w:r w:rsidRPr="00C35F39">
        <w:rPr>
          <w:rFonts w:cs="Times New Roman"/>
          <w:sz w:val="18"/>
          <w:szCs w:val="18"/>
        </w:rPr>
        <w:fldChar w:fldCharType="end"/>
      </w:r>
      <w:r w:rsidRPr="00C35F39">
        <w:rPr>
          <w:rFonts w:cs="Times New Roman"/>
          <w:sz w:val="18"/>
          <w:szCs w:val="18"/>
        </w:rPr>
        <w:t xml:space="preserve"> at 1136-1137.</w:t>
      </w:r>
    </w:p>
  </w:footnote>
  <w:footnote w:id="57">
    <w:p w14:paraId="413DC42B" w14:textId="3FDE5120" w:rsidR="00C96A91" w:rsidRPr="00C35F39" w:rsidRDefault="00C96A91" w:rsidP="00C35F39">
      <w:pPr>
        <w:pStyle w:val="a8"/>
        <w:jc w:val="both"/>
        <w:rPr>
          <w:rFonts w:cs="Times New Roman"/>
          <w:sz w:val="18"/>
          <w:szCs w:val="18"/>
          <w:rtl/>
        </w:rPr>
      </w:pPr>
      <w:r w:rsidRPr="00C35F39">
        <w:rPr>
          <w:rStyle w:val="aa"/>
          <w:rFonts w:cs="Times New Roman"/>
          <w:sz w:val="18"/>
          <w:szCs w:val="18"/>
        </w:rPr>
        <w:footnoteRef/>
      </w:r>
      <w:r w:rsidRPr="00C35F39">
        <w:rPr>
          <w:rFonts w:cs="Times New Roman"/>
          <w:sz w:val="18"/>
          <w:szCs w:val="18"/>
        </w:rPr>
        <w:t xml:space="preserve"> </w:t>
      </w:r>
      <w:r w:rsidRPr="00C96A91">
        <w:rPr>
          <w:rFonts w:cs="Times New Roman"/>
          <w:i/>
          <w:iCs/>
          <w:sz w:val="18"/>
          <w:szCs w:val="18"/>
        </w:rPr>
        <w:t>See</w:t>
      </w:r>
      <w:r w:rsidRPr="00C35F39">
        <w:rPr>
          <w:rFonts w:cs="Times New Roman"/>
          <w:sz w:val="18"/>
          <w:szCs w:val="18"/>
        </w:rPr>
        <w:t xml:space="preserve"> Lifshitz, </w:t>
      </w:r>
      <w:r w:rsidRPr="00C35F39">
        <w:rPr>
          <w:rFonts w:cs="Times New Roman"/>
          <w:i/>
          <w:iCs/>
          <w:sz w:val="18"/>
          <w:szCs w:val="18"/>
        </w:rPr>
        <w:t>The Liberal Transformation</w:t>
      </w:r>
      <w:r w:rsidRPr="00C35F39">
        <w:rPr>
          <w:rFonts w:cs="Times New Roman"/>
          <w:sz w:val="18"/>
          <w:szCs w:val="18"/>
        </w:rPr>
        <w:t xml:space="preserve">, </w:t>
      </w:r>
      <w:r w:rsidRPr="00C35F39">
        <w:rPr>
          <w:rFonts w:cs="Times New Roman"/>
          <w:i/>
          <w:iCs/>
          <w:sz w:val="18"/>
          <w:szCs w:val="18"/>
        </w:rPr>
        <w:t>supra</w:t>
      </w:r>
      <w:r w:rsidRPr="00C35F39">
        <w:rPr>
          <w:rFonts w:cs="Times New Roman"/>
          <w:sz w:val="18"/>
          <w:szCs w:val="18"/>
        </w:rPr>
        <w:t xml:space="preserve"> note </w:t>
      </w:r>
      <w:r w:rsidRPr="00C35F39">
        <w:rPr>
          <w:rFonts w:cs="Times New Roman"/>
          <w:sz w:val="18"/>
          <w:szCs w:val="18"/>
        </w:rPr>
        <w:fldChar w:fldCharType="begin"/>
      </w:r>
      <w:r w:rsidRPr="00C35F39">
        <w:rPr>
          <w:rFonts w:cs="Times New Roman"/>
          <w:sz w:val="18"/>
          <w:szCs w:val="18"/>
        </w:rPr>
        <w:instrText xml:space="preserve"> NOTEREF _Ref144553890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1</w:t>
      </w:r>
      <w:r w:rsidRPr="00C35F39">
        <w:rPr>
          <w:rFonts w:cs="Times New Roman"/>
          <w:sz w:val="18"/>
          <w:szCs w:val="18"/>
        </w:rPr>
        <w:fldChar w:fldCharType="end"/>
      </w:r>
      <w:r w:rsidRPr="00C35F39">
        <w:rPr>
          <w:rFonts w:cs="Times New Roman"/>
          <w:sz w:val="18"/>
          <w:szCs w:val="18"/>
        </w:rPr>
        <w:t xml:space="preserve"> at 52–55. See also</w:t>
      </w:r>
      <w:r w:rsidRPr="00C35F39">
        <w:rPr>
          <w:rFonts w:cs="Times New Roman"/>
          <w:color w:val="1C2D3D"/>
          <w:sz w:val="18"/>
          <w:szCs w:val="18"/>
          <w:shd w:val="clear" w:color="auto" w:fill="FFFFFF"/>
        </w:rPr>
        <w:t xml:space="preserve"> </w:t>
      </w:r>
      <w:r w:rsidRPr="00C35F39">
        <w:rPr>
          <w:rFonts w:cs="Times New Roman"/>
          <w:sz w:val="18"/>
          <w:szCs w:val="18"/>
        </w:rPr>
        <w:t>Carolyn J. Frantz &amp; Hanoch Dagan, </w:t>
      </w:r>
      <w:r w:rsidRPr="00C35F39">
        <w:rPr>
          <w:rFonts w:cs="Times New Roman"/>
          <w:i/>
          <w:iCs/>
          <w:sz w:val="18"/>
          <w:szCs w:val="18"/>
        </w:rPr>
        <w:t>Properties of Marriage</w:t>
      </w:r>
      <w:r w:rsidRPr="00C35F39">
        <w:rPr>
          <w:rFonts w:cs="Times New Roman"/>
          <w:sz w:val="18"/>
          <w:szCs w:val="18"/>
        </w:rPr>
        <w:t>, 104 COLUM. L. </w:t>
      </w:r>
      <w:r w:rsidRPr="00FD5FFE">
        <w:rPr>
          <w:rStyle w:val="FootNote0"/>
          <w:rFonts w:ascii="Times New Roman" w:hAnsi="Times New Roman"/>
          <w:smallCaps/>
          <w:sz w:val="18"/>
          <w:szCs w:val="18"/>
        </w:rPr>
        <w:t>Rev. 75</w:t>
      </w:r>
      <w:r w:rsidRPr="00C35F39">
        <w:rPr>
          <w:rFonts w:cs="Times New Roman"/>
          <w:sz w:val="18"/>
          <w:szCs w:val="18"/>
        </w:rPr>
        <w:t xml:space="preserve"> (2004) (hereinafter: Frantz &amp; Dagan, Properties of Marriage). </w:t>
      </w:r>
      <w:r w:rsidRPr="00C96A91">
        <w:rPr>
          <w:rFonts w:cs="Times New Roman"/>
          <w:i/>
          <w:iCs/>
          <w:sz w:val="18"/>
          <w:szCs w:val="18"/>
        </w:rPr>
        <w:t>See also</w:t>
      </w:r>
      <w:r w:rsidRPr="00C35F39">
        <w:rPr>
          <w:rFonts w:cs="Times New Roman"/>
          <w:sz w:val="18"/>
          <w:szCs w:val="18"/>
        </w:rPr>
        <w:t xml:space="preserve"> Elizabeth S. </w:t>
      </w:r>
      <w:bookmarkStart w:id="52" w:name="_Hlk145595454"/>
      <w:r w:rsidRPr="00C35F39">
        <w:rPr>
          <w:rFonts w:cs="Times New Roman"/>
          <w:sz w:val="18"/>
          <w:szCs w:val="18"/>
        </w:rPr>
        <w:t>Scott &amp;</w:t>
      </w:r>
      <w:bookmarkEnd w:id="52"/>
      <w:r w:rsidRPr="00C35F39">
        <w:rPr>
          <w:rFonts w:cs="Times New Roman"/>
          <w:sz w:val="18"/>
          <w:szCs w:val="18"/>
        </w:rPr>
        <w:t xml:space="preserve"> Robert E. </w:t>
      </w:r>
      <w:bookmarkStart w:id="53" w:name="_Hlk145595518"/>
      <w:r w:rsidRPr="00C35F39">
        <w:rPr>
          <w:rFonts w:cs="Times New Roman"/>
          <w:sz w:val="18"/>
          <w:szCs w:val="18"/>
        </w:rPr>
        <w:t>Scott, </w:t>
      </w:r>
      <w:r w:rsidRPr="00C35F39">
        <w:rPr>
          <w:rFonts w:cs="Times New Roman"/>
          <w:i/>
          <w:iCs/>
          <w:sz w:val="18"/>
          <w:szCs w:val="18"/>
        </w:rPr>
        <w:t>Marriage as Relational Contract</w:t>
      </w:r>
      <w:bookmarkEnd w:id="53"/>
      <w:r w:rsidRPr="00C35F39">
        <w:rPr>
          <w:rFonts w:cs="Times New Roman"/>
          <w:sz w:val="18"/>
          <w:szCs w:val="18"/>
        </w:rPr>
        <w:t>, 84 VA. L. </w:t>
      </w:r>
      <w:r w:rsidRPr="00FD5FFE">
        <w:rPr>
          <w:rStyle w:val="FootNote0"/>
          <w:rFonts w:ascii="Times New Roman" w:hAnsi="Times New Roman"/>
          <w:smallCaps/>
          <w:sz w:val="18"/>
          <w:szCs w:val="18"/>
        </w:rPr>
        <w:t>Rev</w:t>
      </w:r>
      <w:r w:rsidRPr="00C35F39">
        <w:rPr>
          <w:rFonts w:cs="Times New Roman"/>
          <w:sz w:val="18"/>
          <w:szCs w:val="18"/>
        </w:rPr>
        <w:t xml:space="preserve">. 1225 (1998) (hereinafter: Scott &amp; Scott, Marriage as Relational Contract). </w:t>
      </w:r>
    </w:p>
  </w:footnote>
  <w:footnote w:id="58">
    <w:p w14:paraId="799B7172"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For a different aspect of the need to design cohabitation as the more flexible institution, focusing on the special nature of old-age couple hood see Naomi </w:t>
      </w:r>
      <w:bookmarkStart w:id="55" w:name="_Hlk145596524"/>
      <w:r w:rsidRPr="00C35F39">
        <w:rPr>
          <w:rFonts w:cs="Times New Roman"/>
          <w:sz w:val="18"/>
          <w:szCs w:val="18"/>
        </w:rPr>
        <w:t>Cahn et al., Family Law for the One-Hundred-Year Life</w:t>
      </w:r>
      <w:bookmarkEnd w:id="55"/>
      <w:r w:rsidRPr="00C35F39">
        <w:rPr>
          <w:rFonts w:cs="Times New Roman"/>
          <w:sz w:val="18"/>
          <w:szCs w:val="18"/>
        </w:rPr>
        <w:t xml:space="preserve">, 132 </w:t>
      </w:r>
      <w:r w:rsidRPr="00FD5FFE">
        <w:rPr>
          <w:rStyle w:val="FootNote0"/>
          <w:rFonts w:ascii="Times New Roman" w:hAnsi="Times New Roman"/>
          <w:smallCaps/>
          <w:sz w:val="18"/>
          <w:szCs w:val="18"/>
        </w:rPr>
        <w:t xml:space="preserve">Yale </w:t>
      </w:r>
      <w:r w:rsidRPr="00C35F39">
        <w:rPr>
          <w:rFonts w:cs="Times New Roman"/>
          <w:sz w:val="18"/>
          <w:szCs w:val="18"/>
        </w:rPr>
        <w:t>L. J. (forthcoming 2023) (hereinafter: Cahn, Family Law for the One-Hundred-Year Life).</w:t>
      </w:r>
    </w:p>
  </w:footnote>
  <w:footnote w:id="59">
    <w:p w14:paraId="5B5C1BB9" w14:textId="42B40FAF" w:rsidR="00C96A91" w:rsidRPr="00C35F39" w:rsidRDefault="00C96A91" w:rsidP="00C35F39">
      <w:pPr>
        <w:pStyle w:val="Footnote5"/>
        <w:spacing w:line="240" w:lineRule="auto"/>
        <w:jc w:val="both"/>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w:t>
      </w:r>
      <w:r w:rsidRPr="00C35F39">
        <w:rPr>
          <w:rFonts w:ascii="Times New Roman" w:hAnsi="Times New Roman"/>
          <w:sz w:val="18"/>
          <w:szCs w:val="18"/>
        </w:rPr>
        <w:t xml:space="preserve"> ALI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_Ref144551552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3</w:t>
      </w:r>
      <w:r w:rsidRPr="00C35F39">
        <w:rPr>
          <w:rFonts w:ascii="Times New Roman" w:hAnsi="Times New Roman"/>
          <w:sz w:val="18"/>
          <w:szCs w:val="18"/>
        </w:rPr>
        <w:fldChar w:fldCharType="end"/>
      </w:r>
      <w:r w:rsidRPr="00C35F39">
        <w:rPr>
          <w:rFonts w:ascii="Times New Roman" w:hAnsi="Times New Roman"/>
          <w:sz w:val="18"/>
          <w:szCs w:val="18"/>
        </w:rPr>
        <w:t xml:space="preserve"> (“At one time there was a sharp division between most American states, which followed traditional common-law principles in the allocation of property at divorce, and the eight states that followed community property principles.”). </w:t>
      </w:r>
      <w:r w:rsidRPr="00C35F39">
        <w:rPr>
          <w:rFonts w:ascii="Times New Roman" w:hAnsi="Times New Roman"/>
          <w:i/>
          <w:iCs/>
          <w:sz w:val="18"/>
          <w:szCs w:val="18"/>
        </w:rPr>
        <w:t>See also</w:t>
      </w:r>
      <w:r w:rsidRPr="00C35F39">
        <w:rPr>
          <w:rFonts w:ascii="Times New Roman" w:hAnsi="Times New Roman"/>
          <w:sz w:val="18"/>
          <w:szCs w:val="18"/>
        </w:rPr>
        <w:t xml:space="preserve"> Shari </w:t>
      </w:r>
      <w:proofErr w:type="spellStart"/>
      <w:r w:rsidRPr="00C35F39">
        <w:rPr>
          <w:rFonts w:ascii="Times New Roman" w:hAnsi="Times New Roman"/>
          <w:sz w:val="18"/>
          <w:szCs w:val="18"/>
        </w:rPr>
        <w:t>Motro</w:t>
      </w:r>
      <w:proofErr w:type="spellEnd"/>
      <w:r w:rsidRPr="00C35F39">
        <w:rPr>
          <w:rFonts w:ascii="Times New Roman" w:hAnsi="Times New Roman"/>
          <w:sz w:val="18"/>
          <w:szCs w:val="18"/>
        </w:rPr>
        <w:t xml:space="preserve">, </w:t>
      </w:r>
      <w:r w:rsidRPr="00C35F39">
        <w:rPr>
          <w:rFonts w:ascii="Times New Roman" w:hAnsi="Times New Roman"/>
          <w:i/>
          <w:sz w:val="18"/>
          <w:szCs w:val="18"/>
        </w:rPr>
        <w:t>Labor, Luck, and Love: Reconsidering the Sanctity of Separate Property</w:t>
      </w:r>
      <w:r w:rsidRPr="00C35F39">
        <w:rPr>
          <w:rFonts w:ascii="Times New Roman" w:hAnsi="Times New Roman"/>
          <w:sz w:val="18"/>
          <w:szCs w:val="18"/>
        </w:rPr>
        <w:t xml:space="preserve">, 102 NW. U. L. </w:t>
      </w:r>
      <w:r w:rsidRPr="00FD5FFE">
        <w:rPr>
          <w:rStyle w:val="FootNote0"/>
          <w:rFonts w:ascii="Times New Roman" w:hAnsi="Times New Roman" w:cs="Miriam"/>
          <w:smallCaps/>
          <w:kern w:val="0"/>
          <w:sz w:val="18"/>
          <w:szCs w:val="18"/>
          <w:lang w:bidi="he-IL"/>
        </w:rPr>
        <w:t>Rev.</w:t>
      </w:r>
      <w:r w:rsidRPr="00C35F39">
        <w:rPr>
          <w:rFonts w:ascii="Times New Roman" w:hAnsi="Times New Roman"/>
          <w:sz w:val="18"/>
          <w:szCs w:val="18"/>
        </w:rPr>
        <w:t xml:space="preserve"> 1623, 1633 (2008) (“two approaches generally govern the eventual distribution of this marital property. One divides the property based on a case-by-case calculus of the parties’ relative contributions and needs; the other requires an equal division of all marital property without further inquiry.”) (hereinafter: </w:t>
      </w:r>
      <w:proofErr w:type="spellStart"/>
      <w:r w:rsidRPr="00C35F39">
        <w:rPr>
          <w:rFonts w:ascii="Times New Roman" w:hAnsi="Times New Roman"/>
          <w:sz w:val="18"/>
          <w:szCs w:val="18"/>
        </w:rPr>
        <w:t>Motro</w:t>
      </w:r>
      <w:proofErr w:type="spellEnd"/>
      <w:r w:rsidRPr="00C35F39">
        <w:rPr>
          <w:rFonts w:ascii="Times New Roman" w:hAnsi="Times New Roman"/>
          <w:sz w:val="18"/>
          <w:szCs w:val="18"/>
        </w:rPr>
        <w:t>, Labor, Luck, and Love).</w:t>
      </w:r>
    </w:p>
  </w:footnote>
  <w:footnote w:id="60">
    <w:p w14:paraId="77A0650A" w14:textId="348B3D71" w:rsidR="00C96A91" w:rsidRPr="00C35F39" w:rsidRDefault="00C96A91" w:rsidP="00C35F39">
      <w:pPr>
        <w:pStyle w:val="Footnote5"/>
        <w:spacing w:line="240" w:lineRule="auto"/>
        <w:jc w:val="both"/>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bookmarkStart w:id="66" w:name="_Hlk127039724"/>
      <w:r w:rsidRPr="00C35F39">
        <w:rPr>
          <w:rFonts w:ascii="Times New Roman" w:hAnsi="Times New Roman"/>
          <w:i/>
          <w:iCs/>
          <w:sz w:val="18"/>
          <w:szCs w:val="18"/>
        </w:rPr>
        <w:t>See</w:t>
      </w:r>
      <w:r w:rsidRPr="00C35F39">
        <w:rPr>
          <w:rFonts w:ascii="Times New Roman" w:hAnsi="Times New Roman"/>
          <w:sz w:val="18"/>
          <w:szCs w:val="18"/>
        </w:rPr>
        <w:t xml:space="preserve"> ALI, </w:t>
      </w:r>
      <w:r w:rsidRPr="00C35F39">
        <w:rPr>
          <w:rFonts w:ascii="Times New Roman" w:hAnsi="Times New Roman"/>
          <w:i/>
          <w:sz w:val="18"/>
          <w:szCs w:val="18"/>
        </w:rPr>
        <w:t>supra</w:t>
      </w:r>
      <w:r w:rsidRPr="00C35F39">
        <w:rPr>
          <w:rFonts w:ascii="Times New Roman" w:hAnsi="Times New Roman"/>
          <w:sz w:val="18"/>
          <w:szCs w:val="18"/>
        </w:rPr>
        <w:t xml:space="preserve"> note</w:t>
      </w:r>
      <w:bookmarkEnd w:id="66"/>
      <w:r w:rsidRPr="00C35F39">
        <w:rPr>
          <w:rFonts w:ascii="Times New Roman" w:hAnsi="Times New Roman"/>
          <w:sz w:val="18"/>
          <w:szCs w:val="18"/>
        </w:rPr>
        <w:t xml:space="preserv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_Ref144551552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3</w:t>
      </w:r>
      <w:r w:rsidRPr="00C35F39">
        <w:rPr>
          <w:rFonts w:ascii="Times New Roman" w:hAnsi="Times New Roman"/>
          <w:sz w:val="18"/>
          <w:szCs w:val="18"/>
        </w:rPr>
        <w:fldChar w:fldCharType="end"/>
      </w:r>
      <w:r w:rsidRPr="00C35F39">
        <w:rPr>
          <w:rFonts w:ascii="Times New Roman" w:hAnsi="Times New Roman"/>
          <w:sz w:val="18"/>
          <w:szCs w:val="18"/>
        </w:rPr>
        <w:t xml:space="preserve">, at 19 (“The common law treated property owned by the spouses during their marriage as the individual property of one of them unless, as to a particular piece of property, they had acted to create joint ownership.”). </w:t>
      </w:r>
      <w:r w:rsidRPr="00C35F39">
        <w:rPr>
          <w:rFonts w:ascii="Times New Roman" w:hAnsi="Times New Roman"/>
          <w:i/>
          <w:iCs/>
          <w:sz w:val="18"/>
          <w:szCs w:val="18"/>
        </w:rPr>
        <w:t>See also</w:t>
      </w:r>
      <w:r w:rsidRPr="00C35F39">
        <w:rPr>
          <w:rFonts w:ascii="Times New Roman" w:hAnsi="Times New Roman"/>
          <w:sz w:val="18"/>
          <w:szCs w:val="18"/>
        </w:rPr>
        <w:t xml:space="preserve"> Frantz &amp; Dagan, </w:t>
      </w:r>
      <w:r w:rsidRPr="00C35F39">
        <w:rPr>
          <w:rFonts w:ascii="Times New Roman" w:hAnsi="Times New Roman"/>
          <w:i/>
          <w:sz w:val="18"/>
          <w:szCs w:val="18"/>
        </w:rPr>
        <w:t>Properties of Marriage, 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_Ref144554058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56</w:t>
      </w:r>
      <w:r w:rsidRPr="00C35F39">
        <w:rPr>
          <w:rFonts w:ascii="Times New Roman" w:hAnsi="Times New Roman"/>
          <w:sz w:val="18"/>
          <w:szCs w:val="18"/>
        </w:rPr>
        <w:fldChar w:fldCharType="end"/>
      </w:r>
      <w:r w:rsidRPr="00C35F39">
        <w:rPr>
          <w:rFonts w:ascii="Times New Roman" w:hAnsi="Times New Roman"/>
          <w:sz w:val="18"/>
          <w:szCs w:val="18"/>
        </w:rPr>
        <w:t>, at 124.</w:t>
      </w:r>
    </w:p>
  </w:footnote>
  <w:footnote w:id="61">
    <w:p w14:paraId="5F5132DB" w14:textId="6E88A677" w:rsidR="00C96A91" w:rsidRPr="00C35F39" w:rsidRDefault="00C96A91" w:rsidP="00C35F39">
      <w:pPr>
        <w:pStyle w:val="Footnote5"/>
        <w:spacing w:line="240" w:lineRule="auto"/>
        <w:jc w:val="both"/>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w:t>
      </w:r>
      <w:r w:rsidRPr="00C35F39">
        <w:rPr>
          <w:rFonts w:ascii="Times New Roman" w:hAnsi="Times New Roman"/>
          <w:sz w:val="18"/>
          <w:szCs w:val="18"/>
        </w:rPr>
        <w:t xml:space="preserve"> ALI, </w:t>
      </w:r>
      <w:r w:rsidRPr="00C35F39">
        <w:rPr>
          <w:rFonts w:ascii="Times New Roman" w:hAnsi="Times New Roman"/>
          <w:i/>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_Ref144551552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3</w:t>
      </w:r>
      <w:r w:rsidRPr="00C35F39">
        <w:rPr>
          <w:rFonts w:ascii="Times New Roman" w:hAnsi="Times New Roman"/>
          <w:sz w:val="18"/>
          <w:szCs w:val="18"/>
        </w:rPr>
        <w:fldChar w:fldCharType="end"/>
      </w:r>
      <w:r w:rsidRPr="00C35F39">
        <w:rPr>
          <w:rFonts w:ascii="Times New Roman" w:hAnsi="Times New Roman"/>
          <w:sz w:val="18"/>
          <w:szCs w:val="18"/>
        </w:rPr>
        <w:t>, at 20 (stating that in community-property states, “property acquired with spousal earnings is therefore also owned equally by the spouses, regardless of whether purchased with funds earned by the husband, the wife, or both, unless the parties change the character of the property by agreement or gift.”).</w:t>
      </w:r>
    </w:p>
  </w:footnote>
  <w:footnote w:id="62">
    <w:p w14:paraId="4918F012" w14:textId="77777777" w:rsidR="00C96A91" w:rsidRPr="00C35F39" w:rsidRDefault="00C96A91" w:rsidP="00C35F39">
      <w:pPr>
        <w:pStyle w:val="Footnote5"/>
        <w:spacing w:line="240" w:lineRule="auto"/>
        <w:jc w:val="both"/>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For an extensive review of the law in force in various states in the United States, </w:t>
      </w:r>
      <w:r w:rsidRPr="00C35F39">
        <w:rPr>
          <w:rFonts w:ascii="Times New Roman" w:hAnsi="Times New Roman"/>
          <w:i/>
          <w:iCs/>
          <w:sz w:val="18"/>
          <w:szCs w:val="18"/>
        </w:rPr>
        <w:t>see</w:t>
      </w:r>
      <w:r w:rsidRPr="00C35F39">
        <w:rPr>
          <w:rFonts w:ascii="Times New Roman" w:hAnsi="Times New Roman"/>
          <w:sz w:val="18"/>
          <w:szCs w:val="18"/>
        </w:rPr>
        <w:t xml:space="preserve"> </w:t>
      </w:r>
      <w:r w:rsidRPr="00C35F39">
        <w:rPr>
          <w:rFonts w:ascii="Times New Roman" w:hAnsi="Times New Roman"/>
          <w:smallCaps/>
          <w:sz w:val="18"/>
          <w:szCs w:val="18"/>
        </w:rPr>
        <w:t>J. Thomas Oldham, Divorce, Separation and the Distribution of Property</w:t>
      </w:r>
      <w:r w:rsidRPr="00C35F39">
        <w:rPr>
          <w:rFonts w:ascii="Times New Roman" w:hAnsi="Times New Roman"/>
          <w:b/>
          <w:bCs/>
          <w:sz w:val="18"/>
          <w:szCs w:val="18"/>
        </w:rPr>
        <w:t xml:space="preserve"> </w:t>
      </w:r>
      <w:r w:rsidRPr="00C35F39">
        <w:rPr>
          <w:rFonts w:ascii="Times New Roman" w:hAnsi="Times New Roman"/>
          <w:sz w:val="18"/>
          <w:szCs w:val="18"/>
        </w:rPr>
        <w:t>Ch. 3 (2011).</w:t>
      </w:r>
    </w:p>
  </w:footnote>
  <w:footnote w:id="63">
    <w:p w14:paraId="5CBECDAF" w14:textId="0F11E7B6" w:rsidR="00C96A91" w:rsidRPr="00C35F39" w:rsidRDefault="00C96A91" w:rsidP="00C35F39">
      <w:pPr>
        <w:pStyle w:val="FootNote"/>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w:t>
      </w:r>
      <w:r w:rsidRPr="00C35F39">
        <w:rPr>
          <w:rFonts w:ascii="Times New Roman" w:hAnsi="Times New Roman"/>
          <w:sz w:val="18"/>
          <w:szCs w:val="18"/>
        </w:rPr>
        <w:t xml:space="preserve"> </w:t>
      </w:r>
      <w:proofErr w:type="spellStart"/>
      <w:r w:rsidRPr="00C35F39">
        <w:rPr>
          <w:rFonts w:ascii="Times New Roman" w:hAnsi="Times New Roman"/>
          <w:sz w:val="18"/>
          <w:szCs w:val="18"/>
        </w:rPr>
        <w:t>Motro</w:t>
      </w:r>
      <w:proofErr w:type="spellEnd"/>
      <w:r w:rsidRPr="00C35F39">
        <w:rPr>
          <w:rFonts w:ascii="Times New Roman" w:hAnsi="Times New Roman"/>
          <w:sz w:val="18"/>
          <w:szCs w:val="18"/>
        </w:rPr>
        <w:t xml:space="preserve">, Labor, Luck, and Love, </w:t>
      </w:r>
      <w:r w:rsidRPr="00C35F39">
        <w:rPr>
          <w:rFonts w:ascii="Times New Roman" w:hAnsi="Times New Roman"/>
          <w:i/>
          <w:iCs/>
          <w:sz w:val="18"/>
          <w:szCs w:val="18"/>
        </w:rPr>
        <w:t xml:space="preserve">supra </w:t>
      </w:r>
      <w:r w:rsidRPr="00C35F39">
        <w:rPr>
          <w:rFonts w:ascii="Times New Roman" w:hAnsi="Times New Roman"/>
          <w:sz w:val="18"/>
          <w:szCs w:val="18"/>
        </w:rPr>
        <w:t xml:space="preserve">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_Ref67165168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58</w:t>
      </w:r>
      <w:r w:rsidRPr="00C35F39">
        <w:rPr>
          <w:rFonts w:ascii="Times New Roman" w:hAnsi="Times New Roman"/>
          <w:sz w:val="18"/>
          <w:szCs w:val="18"/>
        </w:rPr>
        <w:fldChar w:fldCharType="end"/>
      </w:r>
      <w:r w:rsidRPr="00C35F39">
        <w:rPr>
          <w:rFonts w:ascii="Times New Roman" w:hAnsi="Times New Roman"/>
          <w:sz w:val="18"/>
          <w:szCs w:val="18"/>
        </w:rPr>
        <w:t>, at 1632 ("non- or low-wage earning spouses often contribute substantially to their partners’ earnings- both directly … and indirectly by managing the household and raising children").</w:t>
      </w:r>
    </w:p>
  </w:footnote>
  <w:footnote w:id="64">
    <w:p w14:paraId="1EE5A90A"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Fonts w:cs="Times New Roman"/>
          <w:i/>
          <w:iCs/>
          <w:sz w:val="18"/>
          <w:szCs w:val="18"/>
        </w:rPr>
        <w:t xml:space="preserve">See, </w:t>
      </w:r>
      <w:r w:rsidRPr="00C35F39">
        <w:rPr>
          <w:rFonts w:cs="Times New Roman"/>
          <w:sz w:val="18"/>
          <w:szCs w:val="18"/>
        </w:rPr>
        <w:t xml:space="preserve">Katharine </w:t>
      </w:r>
      <w:proofErr w:type="spellStart"/>
      <w:r w:rsidRPr="00C35F39">
        <w:rPr>
          <w:rFonts w:cs="Times New Roman"/>
          <w:sz w:val="18"/>
          <w:szCs w:val="18"/>
        </w:rPr>
        <w:t>Silbaugh</w:t>
      </w:r>
      <w:proofErr w:type="spellEnd"/>
      <w:r w:rsidRPr="00C35F39">
        <w:rPr>
          <w:rFonts w:cs="Times New Roman"/>
          <w:sz w:val="18"/>
          <w:szCs w:val="18"/>
        </w:rPr>
        <w:t xml:space="preserve">, </w:t>
      </w:r>
      <w:r w:rsidRPr="00C35F39">
        <w:rPr>
          <w:rFonts w:cs="Times New Roman"/>
          <w:i/>
          <w:sz w:val="18"/>
          <w:szCs w:val="18"/>
        </w:rPr>
        <w:t>Commodification and Women’s Household Labor</w:t>
      </w:r>
      <w:r w:rsidRPr="00C35F39">
        <w:rPr>
          <w:rFonts w:cs="Times New Roman"/>
          <w:sz w:val="18"/>
          <w:szCs w:val="18"/>
        </w:rPr>
        <w:t xml:space="preserve">, 9 </w:t>
      </w:r>
      <w:r w:rsidRPr="00C35F39">
        <w:rPr>
          <w:rFonts w:cs="Times New Roman"/>
          <w:smallCaps/>
          <w:sz w:val="18"/>
          <w:szCs w:val="18"/>
        </w:rPr>
        <w:t>Yale J.L. &amp; Feminism</w:t>
      </w:r>
      <w:r w:rsidRPr="00C35F39">
        <w:rPr>
          <w:rFonts w:cs="Times New Roman"/>
          <w:sz w:val="18"/>
          <w:szCs w:val="18"/>
        </w:rPr>
        <w:t xml:space="preserve"> 81, 109–10 (</w:t>
      </w:r>
      <w:r w:rsidRPr="00C35F39">
        <w:rPr>
          <w:rFonts w:cs="Times New Roman"/>
          <w:color w:val="000000"/>
          <w:sz w:val="18"/>
          <w:szCs w:val="18"/>
        </w:rPr>
        <w:t>noting that the idea of equal exchange requires that we focus on the non-monetary contributions of women to compensate for their market disadvantage);</w:t>
      </w:r>
      <w:r w:rsidRPr="00C35F39">
        <w:rPr>
          <w:rFonts w:cs="Times New Roman"/>
          <w:smallCaps/>
          <w:color w:val="000000"/>
          <w:sz w:val="18"/>
          <w:szCs w:val="18"/>
        </w:rPr>
        <w:t xml:space="preserve"> </w:t>
      </w:r>
      <w:r w:rsidRPr="00C35F39">
        <w:rPr>
          <w:rFonts w:cs="Times New Roman"/>
          <w:sz w:val="18"/>
          <w:szCs w:val="18"/>
        </w:rPr>
        <w:t xml:space="preserve">Shahar Lifshitz, </w:t>
      </w:r>
      <w:r w:rsidRPr="00C35F39">
        <w:rPr>
          <w:rFonts w:cs="Times New Roman"/>
          <w:i/>
          <w:sz w:val="18"/>
          <w:szCs w:val="18"/>
        </w:rPr>
        <w:t>On Past Property and Future Property, and on the Philosophy of Marital Property Law in Israeli Law</w:t>
      </w:r>
      <w:r w:rsidRPr="00C35F39">
        <w:rPr>
          <w:rFonts w:cs="Times New Roman"/>
          <w:sz w:val="18"/>
          <w:szCs w:val="18"/>
        </w:rPr>
        <w:t xml:space="preserve">, 34 (3) </w:t>
      </w:r>
      <w:r w:rsidRPr="00C35F39">
        <w:rPr>
          <w:rFonts w:cs="Times New Roman"/>
          <w:smallCaps/>
          <w:sz w:val="18"/>
          <w:szCs w:val="18"/>
        </w:rPr>
        <w:t>Hebrew U. Student L.J</w:t>
      </w:r>
      <w:r w:rsidRPr="00C35F39">
        <w:rPr>
          <w:rFonts w:cs="Times New Roman"/>
          <w:sz w:val="18"/>
          <w:szCs w:val="18"/>
        </w:rPr>
        <w:t xml:space="preserve">. 627 (2004) (analyzing the injustice in a separate property system that ignores the domestic spouse’s contribution) (hereinafter: Lifshitz, On Past Property and Future Property). </w:t>
      </w:r>
    </w:p>
  </w:footnote>
  <w:footnote w:id="65">
    <w:p w14:paraId="6B929EC6" w14:textId="77777777" w:rsidR="00C96A91" w:rsidRPr="00C35F39" w:rsidRDefault="00C96A91" w:rsidP="00C35F39">
      <w:pPr>
        <w:pStyle w:val="FootNote"/>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 Lifshitz</w:t>
      </w:r>
      <w:r w:rsidRPr="00C35F39">
        <w:rPr>
          <w:rFonts w:ascii="Times New Roman" w:hAnsi="Times New Roman"/>
          <w:sz w:val="18"/>
          <w:szCs w:val="18"/>
        </w:rPr>
        <w:t xml:space="preserve">, </w:t>
      </w:r>
      <w:r w:rsidRPr="00C35F39">
        <w:rPr>
          <w:rFonts w:ascii="Times New Roman" w:hAnsi="Times New Roman"/>
          <w:i/>
          <w:iCs/>
          <w:sz w:val="18"/>
          <w:szCs w:val="18"/>
        </w:rPr>
        <w:t>id.</w:t>
      </w:r>
      <w:r w:rsidRPr="00C35F39">
        <w:rPr>
          <w:rFonts w:ascii="Times New Roman" w:hAnsi="Times New Roman"/>
          <w:sz w:val="18"/>
          <w:szCs w:val="18"/>
        </w:rPr>
        <w:t xml:space="preserve">, at 630-31; Sanford N. Katz, </w:t>
      </w:r>
      <w:r w:rsidRPr="00C35F39">
        <w:rPr>
          <w:rFonts w:ascii="Times New Roman" w:hAnsi="Times New Roman"/>
          <w:i/>
          <w:sz w:val="18"/>
          <w:szCs w:val="18"/>
        </w:rPr>
        <w:t>Marriage as Partnership</w:t>
      </w:r>
      <w:r w:rsidRPr="00C35F39">
        <w:rPr>
          <w:rFonts w:ascii="Times New Roman" w:hAnsi="Times New Roman"/>
          <w:sz w:val="18"/>
          <w:szCs w:val="18"/>
        </w:rPr>
        <w:t xml:space="preserve">, 73 </w:t>
      </w:r>
      <w:r w:rsidRPr="00C35F39">
        <w:rPr>
          <w:rFonts w:ascii="Times New Roman" w:hAnsi="Times New Roman"/>
          <w:smallCaps/>
          <w:sz w:val="18"/>
          <w:szCs w:val="18"/>
        </w:rPr>
        <w:t>Notre Dame L. Rev</w:t>
      </w:r>
      <w:r w:rsidRPr="00C35F39">
        <w:rPr>
          <w:rFonts w:ascii="Times New Roman" w:hAnsi="Times New Roman"/>
          <w:sz w:val="18"/>
          <w:szCs w:val="18"/>
        </w:rPr>
        <w:t>. 1251, 1272 (1998) (suggesting arguments in favor of including relative contribution as a factor in equitable distribution decisions).</w:t>
      </w:r>
    </w:p>
  </w:footnote>
  <w:footnote w:id="66">
    <w:p w14:paraId="72E21055"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Style w:val="FootNote0"/>
          <w:rFonts w:ascii="Times New Roman" w:hAnsi="Times New Roman" w:cs="Times New Roman"/>
          <w:sz w:val="18"/>
          <w:szCs w:val="18"/>
        </w:rPr>
        <w:t>In theory, domestic tasks like cleaning, cooking, and childcare are executed by outsiders and have clear market value. I believe, however, that at least in the case of child rearing, a parent’s care cannot be equated with paid labor. Additionally, even today, only some parenting tasks such as actual care of the children during working hours have been commoditized, but other “parenting” obligations such as undertaking parental responsibility, management of child and household issues, and supervision of outside workers within the home are not commercial and lack a clear market value.</w:t>
      </w:r>
      <w:r w:rsidRPr="00C35F39">
        <w:rPr>
          <w:rFonts w:cs="Times New Roman"/>
          <w:sz w:val="18"/>
          <w:szCs w:val="18"/>
        </w:rPr>
        <w:t xml:space="preserve"> </w:t>
      </w:r>
    </w:p>
  </w:footnote>
  <w:footnote w:id="67">
    <w:p w14:paraId="65997733" w14:textId="77777777" w:rsidR="00C96A91" w:rsidRPr="00C35F39" w:rsidRDefault="00C96A91" w:rsidP="00C35F39">
      <w:pPr>
        <w:pStyle w:val="FootNote"/>
        <w:spacing w:line="240" w:lineRule="auto"/>
        <w:rPr>
          <w:rFonts w:ascii="Times New Roman" w:hAnsi="Times New Roman"/>
          <w:sz w:val="18"/>
          <w:szCs w:val="18"/>
          <w:rtl/>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 e.g</w:t>
      </w:r>
      <w:r w:rsidRPr="00C35F39">
        <w:rPr>
          <w:rFonts w:ascii="Times New Roman" w:hAnsi="Times New Roman"/>
          <w:sz w:val="18"/>
          <w:szCs w:val="18"/>
        </w:rPr>
        <w:t xml:space="preserve">., J. Thomas Oldham, </w:t>
      </w:r>
      <w:r w:rsidRPr="00C35F39">
        <w:rPr>
          <w:rFonts w:ascii="Times New Roman" w:hAnsi="Times New Roman"/>
          <w:i/>
          <w:sz w:val="18"/>
          <w:szCs w:val="18"/>
        </w:rPr>
        <w:t>Tracing,</w:t>
      </w:r>
      <w:r w:rsidRPr="00C35F39">
        <w:rPr>
          <w:rFonts w:ascii="Times New Roman" w:hAnsi="Times New Roman"/>
          <w:sz w:val="18"/>
          <w:szCs w:val="18"/>
        </w:rPr>
        <w:t xml:space="preserve"> </w:t>
      </w:r>
      <w:r w:rsidRPr="00C35F39">
        <w:rPr>
          <w:rFonts w:ascii="Times New Roman" w:hAnsi="Times New Roman"/>
          <w:i/>
          <w:sz w:val="18"/>
          <w:szCs w:val="18"/>
        </w:rPr>
        <w:t>Commingling, and Transmutation</w:t>
      </w:r>
      <w:r w:rsidRPr="00C35F39">
        <w:rPr>
          <w:rFonts w:ascii="Times New Roman" w:hAnsi="Times New Roman"/>
          <w:sz w:val="18"/>
          <w:szCs w:val="18"/>
        </w:rPr>
        <w:t xml:space="preserve">, 23 </w:t>
      </w:r>
      <w:r w:rsidRPr="00C35F39">
        <w:rPr>
          <w:rFonts w:ascii="Times New Roman" w:hAnsi="Times New Roman"/>
          <w:smallCaps/>
          <w:sz w:val="18"/>
          <w:szCs w:val="18"/>
        </w:rPr>
        <w:t>Fam. L.Q.</w:t>
      </w:r>
      <w:r w:rsidRPr="00C35F39">
        <w:rPr>
          <w:rFonts w:ascii="Times New Roman" w:hAnsi="Times New Roman"/>
          <w:sz w:val="18"/>
          <w:szCs w:val="18"/>
        </w:rPr>
        <w:t xml:space="preserve"> 219, 249-50 (1989) (describing drawbacks of broad judicial discretion over divorce) (hereinafter: Oldham, Tracing, Commingling, and Transmutation); David Westfall, </w:t>
      </w:r>
      <w:r w:rsidRPr="00C35F39">
        <w:rPr>
          <w:rFonts w:ascii="Times New Roman" w:hAnsi="Times New Roman"/>
          <w:i/>
          <w:sz w:val="18"/>
          <w:szCs w:val="18"/>
        </w:rPr>
        <w:t>Unprincipled Family Dissolution: The American Law Institute’s</w:t>
      </w:r>
      <w:r w:rsidRPr="00C35F39">
        <w:rPr>
          <w:rFonts w:ascii="Times New Roman" w:hAnsi="Times New Roman"/>
          <w:sz w:val="18"/>
          <w:szCs w:val="18"/>
        </w:rPr>
        <w:t xml:space="preserve"> </w:t>
      </w:r>
      <w:r w:rsidRPr="00C35F39">
        <w:rPr>
          <w:rFonts w:ascii="Times New Roman" w:hAnsi="Times New Roman"/>
          <w:i/>
          <w:iCs/>
          <w:sz w:val="18"/>
          <w:szCs w:val="18"/>
        </w:rPr>
        <w:t>and</w:t>
      </w:r>
      <w:r w:rsidRPr="00C35F39">
        <w:rPr>
          <w:rFonts w:ascii="Times New Roman" w:hAnsi="Times New Roman"/>
          <w:sz w:val="18"/>
          <w:szCs w:val="18"/>
        </w:rPr>
        <w:t xml:space="preserve"> </w:t>
      </w:r>
      <w:r w:rsidRPr="00C35F39">
        <w:rPr>
          <w:rFonts w:ascii="Times New Roman" w:hAnsi="Times New Roman"/>
          <w:i/>
          <w:sz w:val="18"/>
          <w:szCs w:val="18"/>
        </w:rPr>
        <w:t>Recommendations for Spousal Support and Division of Property</w:t>
      </w:r>
      <w:r w:rsidRPr="00C35F39">
        <w:rPr>
          <w:rFonts w:ascii="Times New Roman" w:hAnsi="Times New Roman"/>
          <w:sz w:val="18"/>
          <w:szCs w:val="18"/>
        </w:rPr>
        <w:t xml:space="preserve">, 27 </w:t>
      </w:r>
      <w:r w:rsidRPr="00C35F39">
        <w:rPr>
          <w:rFonts w:ascii="Times New Roman" w:hAnsi="Times New Roman"/>
          <w:smallCaps/>
          <w:sz w:val="18"/>
          <w:szCs w:val="18"/>
        </w:rPr>
        <w:t xml:space="preserve">Harv. J.L. &amp; Pub. </w:t>
      </w:r>
      <w:proofErr w:type="spellStart"/>
      <w:r w:rsidRPr="00C35F39">
        <w:rPr>
          <w:rFonts w:ascii="Times New Roman" w:hAnsi="Times New Roman"/>
          <w:smallCaps/>
          <w:sz w:val="18"/>
          <w:szCs w:val="18"/>
        </w:rPr>
        <w:t>Pol’y</w:t>
      </w:r>
      <w:proofErr w:type="spellEnd"/>
      <w:r w:rsidRPr="00C35F39">
        <w:rPr>
          <w:rFonts w:ascii="Times New Roman" w:hAnsi="Times New Roman"/>
          <w:smallCaps/>
          <w:sz w:val="18"/>
          <w:szCs w:val="18"/>
        </w:rPr>
        <w:t xml:space="preserve"> 917, 920-21 (2004) (</w:t>
      </w:r>
      <w:r w:rsidRPr="00C35F39">
        <w:rPr>
          <w:rFonts w:ascii="Times New Roman" w:hAnsi="Times New Roman"/>
          <w:sz w:val="18"/>
          <w:szCs w:val="18"/>
        </w:rPr>
        <w:t xml:space="preserve">criticizing the unpredictability of a case-by-case equitability system) (hereinafter: Westfall, </w:t>
      </w:r>
      <w:bookmarkStart w:id="71" w:name="_Hlk145597223"/>
      <w:r w:rsidRPr="00C35F39">
        <w:rPr>
          <w:rFonts w:ascii="Times New Roman" w:hAnsi="Times New Roman"/>
          <w:sz w:val="18"/>
          <w:szCs w:val="18"/>
        </w:rPr>
        <w:t>Unprincipled Family Dissolution</w:t>
      </w:r>
      <w:bookmarkEnd w:id="71"/>
      <w:r w:rsidRPr="00C35F39">
        <w:rPr>
          <w:rFonts w:ascii="Times New Roman" w:hAnsi="Times New Roman"/>
          <w:sz w:val="18"/>
          <w:szCs w:val="18"/>
        </w:rPr>
        <w:t>).</w:t>
      </w:r>
    </w:p>
  </w:footnote>
  <w:footnote w:id="68">
    <w:p w14:paraId="4B7ED623" w14:textId="4F52E9B4" w:rsidR="00C96A91" w:rsidRPr="00C35F39" w:rsidRDefault="00C96A91" w:rsidP="00C35F39">
      <w:pPr>
        <w:pStyle w:val="FootNote"/>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w:t>
      </w:r>
      <w:r w:rsidRPr="00C35F39">
        <w:rPr>
          <w:rFonts w:ascii="Times New Roman" w:hAnsi="Times New Roman"/>
          <w:sz w:val="18"/>
          <w:szCs w:val="18"/>
        </w:rPr>
        <w:t xml:space="preserve"> </w:t>
      </w:r>
      <w:proofErr w:type="spellStart"/>
      <w:r w:rsidRPr="00C35F39">
        <w:rPr>
          <w:rFonts w:ascii="Times New Roman" w:hAnsi="Times New Roman"/>
          <w:sz w:val="18"/>
          <w:szCs w:val="18"/>
        </w:rPr>
        <w:t>Motro</w:t>
      </w:r>
      <w:proofErr w:type="spellEnd"/>
      <w:r w:rsidRPr="00C35F39">
        <w:rPr>
          <w:rFonts w:ascii="Times New Roman" w:hAnsi="Times New Roman"/>
          <w:sz w:val="18"/>
          <w:szCs w:val="18"/>
        </w:rPr>
        <w:t xml:space="preserve">, Labor, Luck, and Love,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_Ref67165168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58</w:t>
      </w:r>
      <w:r w:rsidRPr="00C35F39">
        <w:rPr>
          <w:rFonts w:ascii="Times New Roman" w:hAnsi="Times New Roman"/>
          <w:sz w:val="18"/>
          <w:szCs w:val="18"/>
        </w:rPr>
        <w:fldChar w:fldCharType="end"/>
      </w:r>
      <w:r w:rsidRPr="00C35F39">
        <w:rPr>
          <w:rFonts w:ascii="Times New Roman" w:hAnsi="Times New Roman"/>
          <w:sz w:val="18"/>
          <w:szCs w:val="18"/>
        </w:rPr>
        <w:t>, at 1633-34 (</w:t>
      </w:r>
      <w:r w:rsidRPr="00C35F39">
        <w:rPr>
          <w:rFonts w:ascii="Times New Roman" w:hAnsi="Times New Roman"/>
          <w:i/>
          <w:sz w:val="18"/>
          <w:szCs w:val="18"/>
        </w:rPr>
        <w:t>ad hoc</w:t>
      </w:r>
      <w:r w:rsidRPr="00C35F39">
        <w:rPr>
          <w:rFonts w:ascii="Times New Roman" w:hAnsi="Times New Roman"/>
          <w:sz w:val="18"/>
          <w:szCs w:val="18"/>
        </w:rPr>
        <w:t xml:space="preserve"> valuations of spouses’ relative contributions often mirrors society’s tendency to undervalue nonmarket labor).</w:t>
      </w:r>
      <w:r w:rsidRPr="00C35F39">
        <w:rPr>
          <w:rFonts w:ascii="Times New Roman" w:hAnsi="Times New Roman"/>
          <w:i/>
          <w:iCs/>
          <w:sz w:val="18"/>
          <w:szCs w:val="18"/>
        </w:rPr>
        <w:t xml:space="preserve"> See </w:t>
      </w:r>
      <w:r w:rsidRPr="00C35F39">
        <w:rPr>
          <w:rFonts w:ascii="Times New Roman" w:hAnsi="Times New Roman"/>
          <w:sz w:val="18"/>
          <w:szCs w:val="18"/>
        </w:rPr>
        <w:t xml:space="preserve">also Singer, </w:t>
      </w:r>
      <w:r w:rsidRPr="00C35F39">
        <w:rPr>
          <w:rFonts w:ascii="Times New Roman" w:hAnsi="Times New Roman"/>
          <w:i/>
          <w:sz w:val="18"/>
          <w:szCs w:val="18"/>
        </w:rPr>
        <w:t>Divorce Reform and Gender Justice</w:t>
      </w:r>
      <w:r w:rsidRPr="00C35F39">
        <w:rPr>
          <w:rFonts w:ascii="Times New Roman" w:hAnsi="Times New Roman"/>
          <w:sz w:val="18"/>
          <w:szCs w:val="18"/>
        </w:rPr>
        <w:t xml:space="preserve">,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_Ref144554193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27</w:t>
      </w:r>
      <w:r w:rsidRPr="00C35F39">
        <w:rPr>
          <w:rFonts w:ascii="Times New Roman" w:hAnsi="Times New Roman"/>
          <w:sz w:val="18"/>
          <w:szCs w:val="18"/>
        </w:rPr>
        <w:fldChar w:fldCharType="end"/>
      </w:r>
      <w:r w:rsidRPr="00C35F39">
        <w:rPr>
          <w:rFonts w:ascii="Times New Roman" w:hAnsi="Times New Roman"/>
          <w:sz w:val="18"/>
          <w:szCs w:val="18"/>
        </w:rPr>
        <w:t xml:space="preserve"> at</w:t>
      </w:r>
      <w:r w:rsidRPr="00C35F39">
        <w:rPr>
          <w:rFonts w:ascii="Times New Roman" w:hAnsi="Times New Roman"/>
          <w:smallCaps/>
          <w:sz w:val="18"/>
          <w:szCs w:val="18"/>
        </w:rPr>
        <w:t xml:space="preserve"> 1119</w:t>
      </w:r>
      <w:r w:rsidRPr="00C35F39">
        <w:rPr>
          <w:rFonts w:ascii="Times New Roman" w:hAnsi="Times New Roman"/>
          <w:sz w:val="18"/>
          <w:szCs w:val="18"/>
        </w:rPr>
        <w:t xml:space="preserve"> (“divorce doctrines that allow for substantial judicial discretion generally operate to women’s </w:t>
      </w:r>
      <w:proofErr w:type="gramStart"/>
      <w:r w:rsidRPr="00C35F39">
        <w:rPr>
          <w:rFonts w:ascii="Times New Roman" w:hAnsi="Times New Roman"/>
          <w:sz w:val="18"/>
          <w:szCs w:val="18"/>
        </w:rPr>
        <w:t>disadvantage”</w:t>
      </w:r>
      <w:r w:rsidRPr="00C35F39">
        <w:rPr>
          <w:rFonts w:ascii="Times New Roman" w:hAnsi="Times New Roman"/>
          <w:sz w:val="18"/>
          <w:szCs w:val="18"/>
          <w:rtl/>
        </w:rPr>
        <w:t>(</w:t>
      </w:r>
      <w:proofErr w:type="gramEnd"/>
      <w:r w:rsidRPr="00C35F39">
        <w:rPr>
          <w:rFonts w:ascii="Times New Roman" w:hAnsi="Times New Roman"/>
          <w:sz w:val="18"/>
          <w:szCs w:val="18"/>
        </w:rPr>
        <w:t>.</w:t>
      </w:r>
    </w:p>
  </w:footnote>
  <w:footnote w:id="69">
    <w:p w14:paraId="5BE9EB28" w14:textId="3681A6AB" w:rsidR="00C96A91" w:rsidRPr="00C35F39" w:rsidRDefault="00C96A91" w:rsidP="00C35F39">
      <w:pPr>
        <w:pStyle w:val="a8"/>
        <w:jc w:val="both"/>
        <w:rPr>
          <w:rFonts w:cs="Times New Roman"/>
          <w:sz w:val="18"/>
          <w:szCs w:val="18"/>
          <w:rtl/>
        </w:rPr>
      </w:pPr>
      <w:r w:rsidRPr="00C35F39">
        <w:rPr>
          <w:rStyle w:val="aa"/>
          <w:rFonts w:cs="Times New Roman"/>
          <w:sz w:val="18"/>
          <w:szCs w:val="18"/>
        </w:rPr>
        <w:footnoteRef/>
      </w:r>
      <w:r w:rsidRPr="00C35F39">
        <w:rPr>
          <w:rFonts w:cs="Times New Roman"/>
          <w:sz w:val="18"/>
          <w:szCs w:val="18"/>
        </w:rPr>
        <w:t xml:space="preserve"> </w:t>
      </w:r>
      <w:r w:rsidRPr="00C35F39">
        <w:rPr>
          <w:rStyle w:val="FootNote0"/>
          <w:rFonts w:ascii="Times New Roman" w:hAnsi="Times New Roman" w:cs="Times New Roman"/>
          <w:i/>
          <w:iCs/>
          <w:sz w:val="18"/>
          <w:szCs w:val="18"/>
        </w:rPr>
        <w:t>See</w:t>
      </w:r>
      <w:r w:rsidRPr="00C35F39">
        <w:rPr>
          <w:rStyle w:val="FootNote0"/>
          <w:rFonts w:ascii="Times New Roman" w:hAnsi="Times New Roman" w:cs="Times New Roman"/>
          <w:sz w:val="18"/>
          <w:szCs w:val="18"/>
        </w:rPr>
        <w:t xml:space="preserve"> Lawrence W. Waggoner, </w:t>
      </w:r>
      <w:r w:rsidRPr="00C35F39">
        <w:rPr>
          <w:rStyle w:val="FootNote0"/>
          <w:rFonts w:ascii="Times New Roman" w:hAnsi="Times New Roman" w:cs="Times New Roman"/>
          <w:i/>
          <w:iCs/>
          <w:sz w:val="18"/>
          <w:szCs w:val="18"/>
        </w:rPr>
        <w:t>Marital Property Rights in Transition</w:t>
      </w:r>
      <w:r w:rsidRPr="00C35F39">
        <w:rPr>
          <w:rStyle w:val="FootNote0"/>
          <w:rFonts w:ascii="Times New Roman" w:hAnsi="Times New Roman" w:cs="Times New Roman"/>
          <w:sz w:val="18"/>
          <w:szCs w:val="18"/>
        </w:rPr>
        <w:t xml:space="preserve">, </w:t>
      </w:r>
      <w:r w:rsidRPr="00C35F39">
        <w:rPr>
          <w:rStyle w:val="FootNote0"/>
          <w:rFonts w:ascii="Times New Roman" w:hAnsi="Times New Roman" w:cs="Times New Roman"/>
          <w:smallCaps/>
          <w:sz w:val="18"/>
          <w:szCs w:val="18"/>
        </w:rPr>
        <w:t>59 Mo. L. Rev</w:t>
      </w:r>
      <w:r w:rsidRPr="00C35F39">
        <w:rPr>
          <w:rStyle w:val="FootNote0"/>
          <w:rFonts w:ascii="Times New Roman" w:hAnsi="Times New Roman" w:cs="Times New Roman"/>
          <w:sz w:val="18"/>
          <w:szCs w:val="18"/>
        </w:rPr>
        <w:t xml:space="preserve">. 21, 44 (1994) (describing the partnership theory of marriage). </w:t>
      </w:r>
      <w:r w:rsidRPr="00C35F39">
        <w:rPr>
          <w:rStyle w:val="FootNote0"/>
          <w:rFonts w:ascii="Times New Roman" w:hAnsi="Times New Roman" w:cs="Times New Roman"/>
          <w:i/>
          <w:iCs/>
          <w:sz w:val="18"/>
          <w:szCs w:val="18"/>
        </w:rPr>
        <w:t>See</w:t>
      </w:r>
      <w:r w:rsidRPr="00C35F39">
        <w:rPr>
          <w:rStyle w:val="FootNote0"/>
          <w:rFonts w:ascii="Times New Roman" w:hAnsi="Times New Roman" w:cs="Times New Roman"/>
          <w:sz w:val="18"/>
          <w:szCs w:val="18"/>
        </w:rPr>
        <w:t xml:space="preserve"> </w:t>
      </w:r>
      <w:proofErr w:type="spellStart"/>
      <w:r w:rsidRPr="00C35F39">
        <w:rPr>
          <w:rStyle w:val="FootNote0"/>
          <w:rFonts w:ascii="Times New Roman" w:hAnsi="Times New Roman" w:cs="Times New Roman"/>
          <w:sz w:val="18"/>
          <w:szCs w:val="18"/>
        </w:rPr>
        <w:t>Motro</w:t>
      </w:r>
      <w:proofErr w:type="spellEnd"/>
      <w:r w:rsidRPr="00C35F39">
        <w:rPr>
          <w:rStyle w:val="FootNote0"/>
          <w:rFonts w:ascii="Times New Roman" w:hAnsi="Times New Roman" w:cs="Times New Roman"/>
          <w:sz w:val="18"/>
          <w:szCs w:val="18"/>
        </w:rPr>
        <w:t xml:space="preserve">, </w:t>
      </w:r>
      <w:r w:rsidRPr="00C35F39">
        <w:rPr>
          <w:rStyle w:val="FootNote0"/>
          <w:rFonts w:ascii="Times New Roman" w:hAnsi="Times New Roman" w:cs="Times New Roman"/>
          <w:i/>
          <w:iCs/>
          <w:sz w:val="18"/>
          <w:szCs w:val="18"/>
        </w:rPr>
        <w:t>Labor, Luck, and Love, supra</w:t>
      </w:r>
      <w:r w:rsidRPr="00C35F39">
        <w:rPr>
          <w:rStyle w:val="FootNote0"/>
          <w:rFonts w:ascii="Times New Roman" w:hAnsi="Times New Roman" w:cs="Times New Roman"/>
          <w:sz w:val="18"/>
          <w:szCs w:val="18"/>
        </w:rPr>
        <w:t xml:space="preserve"> note </w:t>
      </w:r>
      <w:r w:rsidRPr="00C35F39">
        <w:rPr>
          <w:rStyle w:val="FootNote0"/>
          <w:rFonts w:ascii="Times New Roman" w:hAnsi="Times New Roman" w:cs="Times New Roman"/>
          <w:sz w:val="18"/>
          <w:szCs w:val="18"/>
        </w:rPr>
        <w:fldChar w:fldCharType="begin"/>
      </w:r>
      <w:r w:rsidRPr="00C35F39">
        <w:rPr>
          <w:rStyle w:val="FootNote0"/>
          <w:rFonts w:ascii="Times New Roman" w:hAnsi="Times New Roman" w:cs="Times New Roman"/>
          <w:sz w:val="18"/>
          <w:szCs w:val="18"/>
        </w:rPr>
        <w:instrText xml:space="preserve"> NOTEREF _Ref67165168 \h  \* MERGEFORMAT </w:instrText>
      </w:r>
      <w:r w:rsidRPr="00C35F39">
        <w:rPr>
          <w:rStyle w:val="FootNote0"/>
          <w:rFonts w:ascii="Times New Roman" w:hAnsi="Times New Roman" w:cs="Times New Roman"/>
          <w:sz w:val="18"/>
          <w:szCs w:val="18"/>
        </w:rPr>
      </w:r>
      <w:r w:rsidRPr="00C35F39">
        <w:rPr>
          <w:rStyle w:val="FootNote0"/>
          <w:rFonts w:ascii="Times New Roman" w:hAnsi="Times New Roman" w:cs="Times New Roman"/>
          <w:sz w:val="18"/>
          <w:szCs w:val="18"/>
        </w:rPr>
        <w:fldChar w:fldCharType="separate"/>
      </w:r>
      <w:r w:rsidR="00A47F75">
        <w:rPr>
          <w:rStyle w:val="FootNote0"/>
          <w:rFonts w:ascii="Times New Roman" w:hAnsi="Times New Roman" w:cs="Times New Roman"/>
          <w:sz w:val="18"/>
          <w:szCs w:val="18"/>
        </w:rPr>
        <w:t>58</w:t>
      </w:r>
      <w:r w:rsidRPr="00C35F39">
        <w:rPr>
          <w:rStyle w:val="FootNote0"/>
          <w:rFonts w:ascii="Times New Roman" w:hAnsi="Times New Roman" w:cs="Times New Roman"/>
          <w:sz w:val="18"/>
          <w:szCs w:val="18"/>
        </w:rPr>
        <w:fldChar w:fldCharType="end"/>
      </w:r>
      <w:r w:rsidRPr="00C35F39">
        <w:rPr>
          <w:rStyle w:val="FootNote0"/>
          <w:rFonts w:ascii="Times New Roman" w:hAnsi="Times New Roman" w:cs="Times New Roman"/>
          <w:sz w:val="18"/>
          <w:szCs w:val="18"/>
        </w:rPr>
        <w:t>, at 1631 (the contribution theory dominances current scholarship).</w:t>
      </w:r>
      <w:r w:rsidRPr="00C35F39">
        <w:rPr>
          <w:rFonts w:cs="Times New Roman"/>
          <w:sz w:val="18"/>
          <w:szCs w:val="18"/>
        </w:rPr>
        <w:t xml:space="preserve"> </w:t>
      </w:r>
    </w:p>
  </w:footnote>
  <w:footnote w:id="70">
    <w:p w14:paraId="37EF53B2" w14:textId="4DAF5AA6"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Fonts w:cs="Times New Roman"/>
          <w:i/>
          <w:iCs/>
          <w:sz w:val="18"/>
          <w:szCs w:val="18"/>
        </w:rPr>
        <w:t xml:space="preserve">Cf. </w:t>
      </w:r>
      <w:r w:rsidRPr="00C35F39">
        <w:rPr>
          <w:rFonts w:cs="Times New Roman"/>
          <w:sz w:val="18"/>
          <w:szCs w:val="18"/>
        </w:rPr>
        <w:t>Fran</w:t>
      </w:r>
      <w:r w:rsidR="00536F74">
        <w:rPr>
          <w:rFonts w:cs="Times New Roman"/>
          <w:sz w:val="18"/>
          <w:szCs w:val="18"/>
        </w:rPr>
        <w:t>t</w:t>
      </w:r>
      <w:r w:rsidRPr="00C35F39">
        <w:rPr>
          <w:rFonts w:cs="Times New Roman"/>
          <w:sz w:val="18"/>
          <w:szCs w:val="18"/>
        </w:rPr>
        <w:t xml:space="preserve">z &amp; Dagan, Properties of Marriage, </w:t>
      </w:r>
      <w:r w:rsidRPr="00C35F39">
        <w:rPr>
          <w:rFonts w:cs="Times New Roman"/>
          <w:i/>
          <w:iCs/>
          <w:sz w:val="18"/>
          <w:szCs w:val="18"/>
        </w:rPr>
        <w:t>supra</w:t>
      </w:r>
      <w:r w:rsidRPr="00C35F39">
        <w:rPr>
          <w:rFonts w:cs="Times New Roman"/>
          <w:sz w:val="18"/>
          <w:szCs w:val="18"/>
        </w:rPr>
        <w:t xml:space="preserve"> note </w:t>
      </w:r>
      <w:r w:rsidRPr="00C35F39">
        <w:rPr>
          <w:rFonts w:cs="Times New Roman"/>
          <w:sz w:val="18"/>
          <w:szCs w:val="18"/>
        </w:rPr>
        <w:fldChar w:fldCharType="begin"/>
      </w:r>
      <w:r w:rsidRPr="00C35F39">
        <w:rPr>
          <w:rFonts w:cs="Times New Roman"/>
          <w:sz w:val="18"/>
          <w:szCs w:val="18"/>
        </w:rPr>
        <w:instrText xml:space="preserve"> NOTEREF _Ref144554058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56</w:t>
      </w:r>
      <w:r w:rsidRPr="00C35F39">
        <w:rPr>
          <w:rFonts w:cs="Times New Roman"/>
          <w:sz w:val="18"/>
          <w:szCs w:val="18"/>
        </w:rPr>
        <w:fldChar w:fldCharType="end"/>
      </w:r>
      <w:r w:rsidRPr="00C35F39">
        <w:rPr>
          <w:rFonts w:cs="Times New Roman"/>
          <w:sz w:val="18"/>
          <w:szCs w:val="18"/>
        </w:rPr>
        <w:t xml:space="preserve">, at 108 (“There is little reason to believe that the non-market contributions of the spouse with less market power are sufficient to balance the other spouse’s significant market power advantage”). </w:t>
      </w:r>
      <w:r w:rsidRPr="00C35F39">
        <w:rPr>
          <w:rFonts w:cs="Times New Roman"/>
          <w:i/>
          <w:iCs/>
          <w:sz w:val="18"/>
          <w:szCs w:val="18"/>
        </w:rPr>
        <w:t>See also</w:t>
      </w:r>
      <w:r w:rsidRPr="00C35F39">
        <w:rPr>
          <w:rFonts w:cs="Times New Roman"/>
          <w:sz w:val="18"/>
          <w:szCs w:val="18"/>
        </w:rPr>
        <w:t xml:space="preserve"> ALI Principles, </w:t>
      </w:r>
      <w:r w:rsidRPr="00C35F39">
        <w:rPr>
          <w:rFonts w:cs="Times New Roman"/>
          <w:i/>
          <w:iCs/>
          <w:sz w:val="18"/>
          <w:szCs w:val="18"/>
        </w:rPr>
        <w:t>supra</w:t>
      </w:r>
      <w:r w:rsidRPr="00C35F39">
        <w:rPr>
          <w:rFonts w:cs="Times New Roman"/>
          <w:sz w:val="18"/>
          <w:szCs w:val="18"/>
        </w:rPr>
        <w:t xml:space="preserve"> note </w:t>
      </w:r>
      <w:r w:rsidRPr="00C35F39">
        <w:rPr>
          <w:rFonts w:cs="Times New Roman"/>
          <w:sz w:val="18"/>
          <w:szCs w:val="18"/>
        </w:rPr>
        <w:fldChar w:fldCharType="begin"/>
      </w:r>
      <w:r w:rsidRPr="00C35F39">
        <w:rPr>
          <w:rFonts w:cs="Times New Roman"/>
          <w:sz w:val="18"/>
          <w:szCs w:val="18"/>
        </w:rPr>
        <w:instrText xml:space="preserve"> NOTEREF _Ref144551552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3</w:t>
      </w:r>
      <w:r w:rsidRPr="00C35F39">
        <w:rPr>
          <w:rFonts w:cs="Times New Roman"/>
          <w:sz w:val="18"/>
          <w:szCs w:val="18"/>
        </w:rPr>
        <w:fldChar w:fldCharType="end"/>
      </w:r>
      <w:r w:rsidRPr="00C35F39">
        <w:rPr>
          <w:rFonts w:cs="Times New Roman"/>
          <w:sz w:val="18"/>
          <w:szCs w:val="18"/>
        </w:rPr>
        <w:t xml:space="preserve">, § 4.09 </w:t>
      </w:r>
      <w:proofErr w:type="spellStart"/>
      <w:r w:rsidRPr="00C35F39">
        <w:rPr>
          <w:rFonts w:cs="Times New Roman"/>
          <w:sz w:val="18"/>
          <w:szCs w:val="18"/>
        </w:rPr>
        <w:t>cmt</w:t>
      </w:r>
      <w:proofErr w:type="spellEnd"/>
      <w:r w:rsidRPr="00C35F39">
        <w:rPr>
          <w:rFonts w:cs="Times New Roman"/>
          <w:sz w:val="18"/>
          <w:szCs w:val="18"/>
        </w:rPr>
        <w:t>. c, at 735 (noting the same).</w:t>
      </w:r>
    </w:p>
  </w:footnote>
  <w:footnote w:id="71">
    <w:p w14:paraId="736A984C" w14:textId="2C01136D"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Style w:val="FootNote0"/>
          <w:rFonts w:ascii="Times New Roman" w:hAnsi="Times New Roman" w:cs="Times New Roman"/>
          <w:i/>
          <w:iCs/>
          <w:sz w:val="18"/>
          <w:szCs w:val="18"/>
        </w:rPr>
        <w:t>See, e.g</w:t>
      </w:r>
      <w:r w:rsidRPr="00C35F39">
        <w:rPr>
          <w:rStyle w:val="FootNote0"/>
          <w:rFonts w:ascii="Times New Roman" w:hAnsi="Times New Roman" w:cs="Times New Roman"/>
          <w:sz w:val="18"/>
          <w:szCs w:val="18"/>
        </w:rPr>
        <w:t xml:space="preserve">., </w:t>
      </w:r>
      <w:proofErr w:type="spellStart"/>
      <w:r w:rsidRPr="00C35F39">
        <w:rPr>
          <w:rFonts w:cs="Times New Roman"/>
          <w:sz w:val="18"/>
          <w:szCs w:val="18"/>
        </w:rPr>
        <w:t>Motro</w:t>
      </w:r>
      <w:proofErr w:type="spellEnd"/>
      <w:r w:rsidRPr="00C35F39">
        <w:rPr>
          <w:rFonts w:cs="Times New Roman"/>
          <w:sz w:val="18"/>
          <w:szCs w:val="18"/>
        </w:rPr>
        <w:t xml:space="preserve">, Labor, Luck, and Love, </w:t>
      </w:r>
      <w:r w:rsidRPr="00C35F39">
        <w:rPr>
          <w:rFonts w:cs="Times New Roman"/>
          <w:i/>
          <w:iCs/>
          <w:sz w:val="18"/>
          <w:szCs w:val="18"/>
        </w:rPr>
        <w:t>supra</w:t>
      </w:r>
      <w:r w:rsidRPr="00C35F39">
        <w:rPr>
          <w:rFonts w:cs="Times New Roman"/>
          <w:sz w:val="18"/>
          <w:szCs w:val="18"/>
        </w:rPr>
        <w:t xml:space="preserve"> note </w:t>
      </w:r>
      <w:r w:rsidRPr="00C35F39">
        <w:rPr>
          <w:rFonts w:cs="Times New Roman"/>
          <w:sz w:val="18"/>
          <w:szCs w:val="18"/>
        </w:rPr>
        <w:fldChar w:fldCharType="begin"/>
      </w:r>
      <w:r w:rsidRPr="00C35F39">
        <w:rPr>
          <w:rFonts w:cs="Times New Roman"/>
          <w:sz w:val="18"/>
          <w:szCs w:val="18"/>
        </w:rPr>
        <w:instrText xml:space="preserve"> NOTEREF _Ref67165168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58</w:t>
      </w:r>
      <w:r w:rsidRPr="00C35F39">
        <w:rPr>
          <w:rFonts w:cs="Times New Roman"/>
          <w:sz w:val="18"/>
          <w:szCs w:val="18"/>
        </w:rPr>
        <w:fldChar w:fldCharType="end"/>
      </w:r>
      <w:r w:rsidRPr="00C35F39">
        <w:rPr>
          <w:rStyle w:val="FootNote0"/>
          <w:rFonts w:ascii="Times New Roman" w:hAnsi="Times New Roman" w:cs="Times New Roman"/>
          <w:sz w:val="18"/>
          <w:szCs w:val="18"/>
        </w:rPr>
        <w:t>, at 1640 (“The equal division rule is especially unfair from a labor-centered perspective where both spouses earn significantly different amounts and there are no children”).</w:t>
      </w:r>
    </w:p>
  </w:footnote>
  <w:footnote w:id="72">
    <w:p w14:paraId="5B618422" w14:textId="4A52093F"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Style w:val="FootNote0"/>
          <w:rFonts w:ascii="Times New Roman" w:hAnsi="Times New Roman" w:cs="Times New Roman"/>
          <w:i/>
          <w:iCs/>
          <w:sz w:val="18"/>
          <w:szCs w:val="18"/>
        </w:rPr>
        <w:t>See</w:t>
      </w:r>
      <w:r w:rsidRPr="00C35F39">
        <w:rPr>
          <w:rStyle w:val="FootNote0"/>
          <w:rFonts w:ascii="Times New Roman" w:hAnsi="Times New Roman" w:cs="Times New Roman"/>
          <w:sz w:val="18"/>
          <w:szCs w:val="18"/>
        </w:rPr>
        <w:t xml:space="preserve"> </w:t>
      </w:r>
      <w:r w:rsidRPr="00C35F39">
        <w:rPr>
          <w:rFonts w:cs="Times New Roman"/>
          <w:sz w:val="18"/>
          <w:szCs w:val="18"/>
        </w:rPr>
        <w:t>Fran</w:t>
      </w:r>
      <w:r w:rsidR="00536F74">
        <w:rPr>
          <w:rFonts w:cs="Times New Roman"/>
          <w:sz w:val="18"/>
          <w:szCs w:val="18"/>
        </w:rPr>
        <w:t>t</w:t>
      </w:r>
      <w:r w:rsidRPr="00C35F39">
        <w:rPr>
          <w:rFonts w:cs="Times New Roman"/>
          <w:sz w:val="18"/>
          <w:szCs w:val="18"/>
        </w:rPr>
        <w:t>z &amp; Dagan</w:t>
      </w:r>
      <w:r w:rsidRPr="00C35F39">
        <w:rPr>
          <w:rStyle w:val="FootNote0"/>
          <w:rFonts w:ascii="Times New Roman" w:hAnsi="Times New Roman" w:cs="Times New Roman"/>
          <w:sz w:val="18"/>
          <w:szCs w:val="18"/>
        </w:rPr>
        <w:t>,</w:t>
      </w:r>
      <w:r w:rsidRPr="00C35F39">
        <w:rPr>
          <w:rFonts w:cs="Times New Roman"/>
          <w:sz w:val="18"/>
          <w:szCs w:val="18"/>
        </w:rPr>
        <w:t xml:space="preserve"> </w:t>
      </w:r>
      <w:r w:rsidRPr="00C35F39">
        <w:rPr>
          <w:rStyle w:val="FootNote0"/>
          <w:rFonts w:ascii="Times New Roman" w:hAnsi="Times New Roman" w:cs="Times New Roman"/>
          <w:sz w:val="18"/>
          <w:szCs w:val="18"/>
        </w:rPr>
        <w:t xml:space="preserve">Properties of Marriage, </w:t>
      </w:r>
      <w:r w:rsidRPr="00C35F39">
        <w:rPr>
          <w:rStyle w:val="FootNote0"/>
          <w:rFonts w:ascii="Times New Roman" w:hAnsi="Times New Roman" w:cs="Times New Roman"/>
          <w:i/>
          <w:iCs/>
          <w:sz w:val="18"/>
          <w:szCs w:val="18"/>
        </w:rPr>
        <w:t>supra</w:t>
      </w:r>
      <w:r w:rsidRPr="00C35F39">
        <w:rPr>
          <w:rStyle w:val="FootNote0"/>
          <w:rFonts w:ascii="Times New Roman" w:hAnsi="Times New Roman" w:cs="Times New Roman"/>
          <w:sz w:val="18"/>
          <w:szCs w:val="18"/>
        </w:rPr>
        <w:t xml:space="preserve"> note </w:t>
      </w:r>
      <w:r w:rsidRPr="00C35F39">
        <w:rPr>
          <w:rStyle w:val="FootNote0"/>
          <w:rFonts w:ascii="Times New Roman" w:hAnsi="Times New Roman" w:cs="Times New Roman"/>
          <w:sz w:val="18"/>
          <w:szCs w:val="18"/>
        </w:rPr>
        <w:fldChar w:fldCharType="begin"/>
      </w:r>
      <w:r w:rsidRPr="00C35F39">
        <w:rPr>
          <w:rStyle w:val="FootNote0"/>
          <w:rFonts w:ascii="Times New Roman" w:hAnsi="Times New Roman" w:cs="Times New Roman"/>
          <w:sz w:val="18"/>
          <w:szCs w:val="18"/>
        </w:rPr>
        <w:instrText xml:space="preserve"> NOTEREF _Ref144554058 \h  \* MERGEFORMAT </w:instrText>
      </w:r>
      <w:r w:rsidRPr="00C35F39">
        <w:rPr>
          <w:rStyle w:val="FootNote0"/>
          <w:rFonts w:ascii="Times New Roman" w:hAnsi="Times New Roman" w:cs="Times New Roman"/>
          <w:sz w:val="18"/>
          <w:szCs w:val="18"/>
        </w:rPr>
      </w:r>
      <w:r w:rsidRPr="00C35F39">
        <w:rPr>
          <w:rStyle w:val="FootNote0"/>
          <w:rFonts w:ascii="Times New Roman" w:hAnsi="Times New Roman" w:cs="Times New Roman"/>
          <w:sz w:val="18"/>
          <w:szCs w:val="18"/>
        </w:rPr>
        <w:fldChar w:fldCharType="separate"/>
      </w:r>
      <w:r w:rsidR="00A47F75">
        <w:rPr>
          <w:rStyle w:val="FootNote0"/>
          <w:rFonts w:ascii="Times New Roman" w:hAnsi="Times New Roman" w:cs="Times New Roman"/>
          <w:sz w:val="18"/>
          <w:szCs w:val="18"/>
        </w:rPr>
        <w:t>56</w:t>
      </w:r>
      <w:r w:rsidRPr="00C35F39">
        <w:rPr>
          <w:rStyle w:val="FootNote0"/>
          <w:rFonts w:ascii="Times New Roman" w:hAnsi="Times New Roman" w:cs="Times New Roman"/>
          <w:sz w:val="18"/>
          <w:szCs w:val="18"/>
        </w:rPr>
        <w:fldChar w:fldCharType="end"/>
      </w:r>
      <w:r w:rsidRPr="00C35F39">
        <w:rPr>
          <w:rStyle w:val="FootNote0"/>
          <w:rFonts w:ascii="Times New Roman" w:hAnsi="Times New Roman" w:cs="Times New Roman"/>
          <w:sz w:val="18"/>
          <w:szCs w:val="18"/>
        </w:rPr>
        <w:t xml:space="preserve">, at 81-82; </w:t>
      </w:r>
      <w:r w:rsidRPr="00C35F39">
        <w:rPr>
          <w:rStyle w:val="FootNote0"/>
          <w:rFonts w:ascii="Times New Roman" w:hAnsi="Times New Roman" w:cs="Times New Roman"/>
          <w:i/>
          <w:iCs/>
          <w:sz w:val="18"/>
          <w:szCs w:val="18"/>
        </w:rPr>
        <w:t>See</w:t>
      </w:r>
      <w:r w:rsidRPr="00C35F39">
        <w:rPr>
          <w:rStyle w:val="FootNote0"/>
          <w:rFonts w:ascii="Times New Roman" w:hAnsi="Times New Roman" w:cs="Times New Roman"/>
          <w:sz w:val="18"/>
          <w:szCs w:val="18"/>
        </w:rPr>
        <w:t xml:space="preserve"> </w:t>
      </w:r>
      <w:r w:rsidRPr="00C35F39">
        <w:rPr>
          <w:rStyle w:val="FootNote0"/>
          <w:rFonts w:ascii="Times New Roman" w:hAnsi="Times New Roman" w:cs="Times New Roman"/>
          <w:i/>
          <w:iCs/>
          <w:sz w:val="18"/>
          <w:szCs w:val="18"/>
        </w:rPr>
        <w:t>also</w:t>
      </w:r>
      <w:r w:rsidRPr="00C35F39">
        <w:rPr>
          <w:rStyle w:val="FootNote0"/>
          <w:rFonts w:ascii="Times New Roman" w:hAnsi="Times New Roman" w:cs="Times New Roman"/>
          <w:sz w:val="18"/>
          <w:szCs w:val="18"/>
          <w:rtl/>
        </w:rPr>
        <w:t xml:space="preserve"> </w:t>
      </w:r>
      <w:r w:rsidRPr="00C35F39">
        <w:rPr>
          <w:rStyle w:val="FootNote0"/>
          <w:rFonts w:ascii="Times New Roman" w:hAnsi="Times New Roman" w:cs="Times New Roman"/>
          <w:sz w:val="18"/>
          <w:szCs w:val="18"/>
        </w:rPr>
        <w:t xml:space="preserve">Milton C. Regan, </w:t>
      </w:r>
      <w:r w:rsidRPr="00C35F39">
        <w:rPr>
          <w:rStyle w:val="FootNote0"/>
          <w:rFonts w:ascii="Times New Roman" w:hAnsi="Times New Roman" w:cs="Times New Roman"/>
          <w:i/>
          <w:iCs/>
          <w:sz w:val="18"/>
          <w:szCs w:val="18"/>
        </w:rPr>
        <w:t xml:space="preserve">Spousal </w:t>
      </w:r>
      <w:proofErr w:type="gramStart"/>
      <w:r w:rsidRPr="00C35F39">
        <w:rPr>
          <w:rStyle w:val="FootNote0"/>
          <w:rFonts w:ascii="Times New Roman" w:hAnsi="Times New Roman" w:cs="Times New Roman"/>
          <w:i/>
          <w:iCs/>
          <w:sz w:val="18"/>
          <w:szCs w:val="18"/>
        </w:rPr>
        <w:t>Privilege</w:t>
      </w:r>
      <w:proofErr w:type="gramEnd"/>
      <w:r w:rsidRPr="00C35F39">
        <w:rPr>
          <w:rStyle w:val="FootNote0"/>
          <w:rFonts w:ascii="Times New Roman" w:hAnsi="Times New Roman" w:cs="Times New Roman"/>
          <w:i/>
          <w:iCs/>
          <w:sz w:val="18"/>
          <w:szCs w:val="18"/>
        </w:rPr>
        <w:t xml:space="preserve"> and the Meaning of Marriage</w:t>
      </w:r>
      <w:r w:rsidRPr="00C35F39">
        <w:rPr>
          <w:rStyle w:val="FootNote0"/>
          <w:rFonts w:ascii="Times New Roman" w:hAnsi="Times New Roman" w:cs="Times New Roman"/>
          <w:sz w:val="18"/>
          <w:szCs w:val="18"/>
        </w:rPr>
        <w:t xml:space="preserve">, 81 </w:t>
      </w:r>
      <w:r w:rsidRPr="00C35F39">
        <w:rPr>
          <w:rStyle w:val="FootNote0"/>
          <w:rFonts w:ascii="Times New Roman" w:hAnsi="Times New Roman" w:cs="Times New Roman"/>
          <w:smallCaps/>
          <w:sz w:val="18"/>
          <w:szCs w:val="18"/>
        </w:rPr>
        <w:t>Va. L. Rev</w:t>
      </w:r>
      <w:r w:rsidRPr="00C35F39">
        <w:rPr>
          <w:rStyle w:val="FootNote0"/>
          <w:rFonts w:ascii="Times New Roman" w:hAnsi="Times New Roman" w:cs="Times New Roman"/>
          <w:sz w:val="18"/>
          <w:szCs w:val="18"/>
        </w:rPr>
        <w:t>. 2045, 2079-90 (1995) (describes the family as larger relational unit)</w:t>
      </w:r>
      <w:r w:rsidRPr="00C35F39">
        <w:rPr>
          <w:rStyle w:val="FootNote0"/>
          <w:rFonts w:ascii="Times New Roman" w:hAnsi="Times New Roman" w:cs="Times New Roman"/>
          <w:sz w:val="18"/>
          <w:szCs w:val="18"/>
          <w:rtl/>
        </w:rPr>
        <w:t>.</w:t>
      </w:r>
    </w:p>
  </w:footnote>
  <w:footnote w:id="73">
    <w:p w14:paraId="4716F52D" w14:textId="5F77CF9C"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Style w:val="FootNote0"/>
          <w:rFonts w:ascii="Times New Roman" w:hAnsi="Times New Roman" w:cs="Times New Roman"/>
          <w:i/>
          <w:iCs/>
          <w:sz w:val="18"/>
          <w:szCs w:val="18"/>
        </w:rPr>
        <w:t>See</w:t>
      </w:r>
      <w:r w:rsidRPr="00C35F39">
        <w:rPr>
          <w:rStyle w:val="FootNote0"/>
          <w:rFonts w:ascii="Times New Roman" w:hAnsi="Times New Roman" w:cs="Times New Roman"/>
          <w:sz w:val="18"/>
          <w:szCs w:val="18"/>
        </w:rPr>
        <w:t xml:space="preserve"> </w:t>
      </w:r>
      <w:r w:rsidRPr="00C35F39">
        <w:rPr>
          <w:rFonts w:cs="Times New Roman"/>
          <w:sz w:val="18"/>
          <w:szCs w:val="18"/>
        </w:rPr>
        <w:t>Fran</w:t>
      </w:r>
      <w:r w:rsidR="00536F74">
        <w:rPr>
          <w:rFonts w:cs="Times New Roman"/>
          <w:sz w:val="18"/>
          <w:szCs w:val="18"/>
        </w:rPr>
        <w:t>t</w:t>
      </w:r>
      <w:r w:rsidRPr="00C35F39">
        <w:rPr>
          <w:rFonts w:cs="Times New Roman"/>
          <w:sz w:val="18"/>
          <w:szCs w:val="18"/>
        </w:rPr>
        <w:t>z &amp; Dagan</w:t>
      </w:r>
      <w:r w:rsidRPr="00C35F39">
        <w:rPr>
          <w:rStyle w:val="FootNote0"/>
          <w:rFonts w:ascii="Times New Roman" w:hAnsi="Times New Roman" w:cs="Times New Roman"/>
          <w:sz w:val="18"/>
          <w:szCs w:val="18"/>
        </w:rPr>
        <w:t>,</w:t>
      </w:r>
      <w:r w:rsidRPr="00C35F39">
        <w:rPr>
          <w:rFonts w:cs="Times New Roman"/>
          <w:sz w:val="18"/>
          <w:szCs w:val="18"/>
        </w:rPr>
        <w:t xml:space="preserve"> </w:t>
      </w:r>
      <w:r w:rsidRPr="00C35F39">
        <w:rPr>
          <w:rStyle w:val="FootNote0"/>
          <w:rFonts w:ascii="Times New Roman" w:hAnsi="Times New Roman" w:cs="Times New Roman"/>
          <w:sz w:val="18"/>
          <w:szCs w:val="18"/>
        </w:rPr>
        <w:t xml:space="preserve">Properties of Marriage, </w:t>
      </w:r>
      <w:r w:rsidRPr="00C35F39">
        <w:rPr>
          <w:rStyle w:val="FootNote0"/>
          <w:rFonts w:ascii="Times New Roman" w:hAnsi="Times New Roman" w:cs="Times New Roman"/>
          <w:i/>
          <w:iCs/>
          <w:sz w:val="18"/>
          <w:szCs w:val="18"/>
        </w:rPr>
        <w:t>supra</w:t>
      </w:r>
      <w:r w:rsidRPr="00C35F39">
        <w:rPr>
          <w:rStyle w:val="FootNote0"/>
          <w:rFonts w:ascii="Times New Roman" w:hAnsi="Times New Roman" w:cs="Times New Roman"/>
          <w:sz w:val="18"/>
          <w:szCs w:val="18"/>
        </w:rPr>
        <w:t xml:space="preserve"> note </w:t>
      </w:r>
      <w:r w:rsidRPr="00C35F39">
        <w:rPr>
          <w:rStyle w:val="FootNote0"/>
          <w:rFonts w:ascii="Times New Roman" w:hAnsi="Times New Roman" w:cs="Times New Roman"/>
          <w:sz w:val="18"/>
          <w:szCs w:val="18"/>
        </w:rPr>
        <w:fldChar w:fldCharType="begin"/>
      </w:r>
      <w:r w:rsidRPr="00C35F39">
        <w:rPr>
          <w:rStyle w:val="FootNote0"/>
          <w:rFonts w:ascii="Times New Roman" w:hAnsi="Times New Roman" w:cs="Times New Roman"/>
          <w:sz w:val="18"/>
          <w:szCs w:val="18"/>
        </w:rPr>
        <w:instrText xml:space="preserve"> NOTEREF _Ref144554058 \h  \* MERGEFORMAT </w:instrText>
      </w:r>
      <w:r w:rsidRPr="00C35F39">
        <w:rPr>
          <w:rStyle w:val="FootNote0"/>
          <w:rFonts w:ascii="Times New Roman" w:hAnsi="Times New Roman" w:cs="Times New Roman"/>
          <w:sz w:val="18"/>
          <w:szCs w:val="18"/>
        </w:rPr>
      </w:r>
      <w:r w:rsidRPr="00C35F39">
        <w:rPr>
          <w:rStyle w:val="FootNote0"/>
          <w:rFonts w:ascii="Times New Roman" w:hAnsi="Times New Roman" w:cs="Times New Roman"/>
          <w:sz w:val="18"/>
          <w:szCs w:val="18"/>
        </w:rPr>
        <w:fldChar w:fldCharType="separate"/>
      </w:r>
      <w:r w:rsidR="00A47F75">
        <w:rPr>
          <w:rStyle w:val="FootNote0"/>
          <w:rFonts w:ascii="Times New Roman" w:hAnsi="Times New Roman" w:cs="Times New Roman"/>
          <w:sz w:val="18"/>
          <w:szCs w:val="18"/>
        </w:rPr>
        <w:t>56</w:t>
      </w:r>
      <w:r w:rsidRPr="00C35F39">
        <w:rPr>
          <w:rStyle w:val="FootNote0"/>
          <w:rFonts w:ascii="Times New Roman" w:hAnsi="Times New Roman" w:cs="Times New Roman"/>
          <w:sz w:val="18"/>
          <w:szCs w:val="18"/>
        </w:rPr>
        <w:fldChar w:fldCharType="end"/>
      </w:r>
      <w:r w:rsidRPr="00C35F39">
        <w:rPr>
          <w:rStyle w:val="FootNote0"/>
          <w:rFonts w:ascii="Times New Roman" w:hAnsi="Times New Roman" w:cs="Times New Roman"/>
          <w:sz w:val="18"/>
          <w:szCs w:val="18"/>
        </w:rPr>
        <w:t xml:space="preserve">, at 100-102 (justifies the equal division law as an endorsement of egalitarian liberal community). </w:t>
      </w:r>
      <w:r w:rsidRPr="00C35F39">
        <w:rPr>
          <w:rStyle w:val="FootNote0"/>
          <w:rFonts w:ascii="Times New Roman" w:hAnsi="Times New Roman" w:cs="Times New Roman"/>
          <w:i/>
          <w:iCs/>
          <w:sz w:val="18"/>
          <w:szCs w:val="18"/>
        </w:rPr>
        <w:t>See also</w:t>
      </w:r>
      <w:r w:rsidRPr="00C35F39">
        <w:rPr>
          <w:rStyle w:val="FootNote0"/>
          <w:rFonts w:ascii="Times New Roman" w:hAnsi="Times New Roman" w:cs="Times New Roman"/>
          <w:sz w:val="18"/>
          <w:szCs w:val="18"/>
        </w:rPr>
        <w:t xml:space="preserve"> </w:t>
      </w:r>
      <w:bookmarkStart w:id="72" w:name="_Hlk145593985"/>
      <w:r w:rsidRPr="00C35F39">
        <w:rPr>
          <w:rStyle w:val="FootNote0"/>
          <w:rFonts w:ascii="Times New Roman" w:hAnsi="Times New Roman" w:cs="Times New Roman"/>
          <w:sz w:val="18"/>
          <w:szCs w:val="18"/>
        </w:rPr>
        <w:t>Lifshitz, On Past Property and Future Property</w:t>
      </w:r>
      <w:r w:rsidRPr="00C35F39">
        <w:rPr>
          <w:rStyle w:val="FootNote0"/>
          <w:rFonts w:ascii="Times New Roman" w:hAnsi="Times New Roman" w:cs="Times New Roman"/>
          <w:i/>
          <w:iCs/>
          <w:sz w:val="18"/>
          <w:szCs w:val="18"/>
        </w:rPr>
        <w:t>, supra</w:t>
      </w:r>
      <w:r w:rsidRPr="00C35F39">
        <w:rPr>
          <w:rStyle w:val="FootNote0"/>
          <w:rFonts w:ascii="Times New Roman" w:hAnsi="Times New Roman" w:cs="Times New Roman"/>
          <w:sz w:val="18"/>
          <w:szCs w:val="18"/>
        </w:rPr>
        <w:t xml:space="preserve"> note </w:t>
      </w:r>
      <w:r w:rsidRPr="00C35F39">
        <w:rPr>
          <w:rStyle w:val="FootNote0"/>
          <w:rFonts w:ascii="Times New Roman" w:hAnsi="Times New Roman" w:cs="Times New Roman"/>
          <w:sz w:val="18"/>
          <w:szCs w:val="18"/>
        </w:rPr>
        <w:fldChar w:fldCharType="begin"/>
      </w:r>
      <w:r w:rsidRPr="00C35F39">
        <w:rPr>
          <w:rStyle w:val="FootNote0"/>
          <w:rFonts w:ascii="Times New Roman" w:hAnsi="Times New Roman" w:cs="Times New Roman"/>
          <w:sz w:val="18"/>
          <w:szCs w:val="18"/>
        </w:rPr>
        <w:instrText xml:space="preserve"> NOTEREF _Ref145593506 \h  \* MERGEFORMAT </w:instrText>
      </w:r>
      <w:r w:rsidRPr="00C35F39">
        <w:rPr>
          <w:rStyle w:val="FootNote0"/>
          <w:rFonts w:ascii="Times New Roman" w:hAnsi="Times New Roman" w:cs="Times New Roman"/>
          <w:sz w:val="18"/>
          <w:szCs w:val="18"/>
        </w:rPr>
      </w:r>
      <w:r w:rsidRPr="00C35F39">
        <w:rPr>
          <w:rStyle w:val="FootNote0"/>
          <w:rFonts w:ascii="Times New Roman" w:hAnsi="Times New Roman" w:cs="Times New Roman"/>
          <w:sz w:val="18"/>
          <w:szCs w:val="18"/>
        </w:rPr>
        <w:fldChar w:fldCharType="separate"/>
      </w:r>
      <w:r w:rsidR="00A47F75">
        <w:rPr>
          <w:rStyle w:val="FootNote0"/>
          <w:rFonts w:ascii="Times New Roman" w:hAnsi="Times New Roman" w:cs="Times New Roman"/>
          <w:sz w:val="18"/>
          <w:szCs w:val="18"/>
        </w:rPr>
        <w:t>63</w:t>
      </w:r>
      <w:r w:rsidRPr="00C35F39">
        <w:rPr>
          <w:rStyle w:val="FootNote0"/>
          <w:rFonts w:ascii="Times New Roman" w:hAnsi="Times New Roman" w:cs="Times New Roman"/>
          <w:sz w:val="18"/>
          <w:szCs w:val="18"/>
        </w:rPr>
        <w:fldChar w:fldCharType="end"/>
      </w:r>
      <w:bookmarkEnd w:id="72"/>
      <w:r w:rsidRPr="00C35F39">
        <w:rPr>
          <w:rStyle w:val="FootNote0"/>
          <w:rFonts w:ascii="Times New Roman" w:hAnsi="Times New Roman" w:cs="Times New Roman"/>
          <w:sz w:val="18"/>
          <w:szCs w:val="18"/>
        </w:rPr>
        <w:t>, at 676-77 (describing the family as a unit as the rationale for recent developments in Israeli marital property law)</w:t>
      </w:r>
      <w:r w:rsidRPr="00C35F39">
        <w:rPr>
          <w:rFonts w:cs="Times New Roman"/>
          <w:sz w:val="18"/>
          <w:szCs w:val="18"/>
        </w:rPr>
        <w:t xml:space="preserve">. See also Lifshitz, </w:t>
      </w:r>
      <w:r w:rsidRPr="00C35F39">
        <w:rPr>
          <w:rFonts w:cs="Times New Roman"/>
          <w:i/>
          <w:iCs/>
          <w:sz w:val="18"/>
          <w:szCs w:val="18"/>
        </w:rPr>
        <w:t>The Liberal Transformation</w:t>
      </w:r>
      <w:r w:rsidRPr="00C35F39">
        <w:rPr>
          <w:rFonts w:cs="Times New Roman"/>
          <w:sz w:val="18"/>
          <w:szCs w:val="18"/>
        </w:rPr>
        <w:t xml:space="preserve">, </w:t>
      </w:r>
      <w:r w:rsidRPr="00C35F39">
        <w:rPr>
          <w:rFonts w:cs="Times New Roman"/>
          <w:i/>
          <w:iCs/>
          <w:sz w:val="18"/>
          <w:szCs w:val="18"/>
        </w:rPr>
        <w:t>supra</w:t>
      </w:r>
      <w:r w:rsidRPr="00C35F39">
        <w:rPr>
          <w:rFonts w:cs="Times New Roman"/>
          <w:sz w:val="18"/>
          <w:szCs w:val="18"/>
        </w:rPr>
        <w:t xml:space="preserve"> note </w:t>
      </w:r>
      <w:r w:rsidRPr="00C35F39">
        <w:rPr>
          <w:rFonts w:cs="Times New Roman"/>
          <w:sz w:val="18"/>
          <w:szCs w:val="18"/>
        </w:rPr>
        <w:fldChar w:fldCharType="begin"/>
      </w:r>
      <w:r w:rsidRPr="00C35F39">
        <w:rPr>
          <w:rFonts w:cs="Times New Roman"/>
          <w:sz w:val="18"/>
          <w:szCs w:val="18"/>
        </w:rPr>
        <w:instrText xml:space="preserve"> NOTEREF _Ref144553890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1</w:t>
      </w:r>
      <w:r w:rsidRPr="00C35F39">
        <w:rPr>
          <w:rFonts w:cs="Times New Roman"/>
          <w:sz w:val="18"/>
          <w:szCs w:val="18"/>
        </w:rPr>
        <w:fldChar w:fldCharType="end"/>
      </w:r>
      <w:r w:rsidRPr="00C35F39">
        <w:rPr>
          <w:rFonts w:cs="Times New Roman"/>
          <w:sz w:val="18"/>
          <w:szCs w:val="18"/>
        </w:rPr>
        <w:t>, 55-60 (explaining the family-as-a-unit approach and its origins).</w:t>
      </w:r>
    </w:p>
  </w:footnote>
  <w:footnote w:id="74">
    <w:p w14:paraId="56C89D9B"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Thomas Oldham, </w:t>
      </w:r>
      <w:r w:rsidRPr="00FD5FFE">
        <w:rPr>
          <w:rFonts w:cs="Times New Roman"/>
          <w:i/>
          <w:iCs/>
          <w:sz w:val="18"/>
          <w:szCs w:val="18"/>
        </w:rPr>
        <w:t>Should the Surviving Spouses’ Forced Share be Retained</w:t>
      </w:r>
      <w:r w:rsidRPr="00C35F39">
        <w:rPr>
          <w:rFonts w:cs="Times New Roman"/>
          <w:sz w:val="18"/>
          <w:szCs w:val="18"/>
        </w:rPr>
        <w:t xml:space="preserve">, 38 Case </w:t>
      </w:r>
      <w:r w:rsidRPr="00FD5FFE">
        <w:rPr>
          <w:rFonts w:cs="Times New Roman"/>
          <w:smallCaps/>
          <w:sz w:val="18"/>
          <w:szCs w:val="18"/>
        </w:rPr>
        <w:t>W. Res. L. Rev.</w:t>
      </w:r>
      <w:r w:rsidRPr="00C35F39">
        <w:rPr>
          <w:rFonts w:cs="Times New Roman"/>
          <w:sz w:val="18"/>
          <w:szCs w:val="18"/>
        </w:rPr>
        <w:t xml:space="preserve"> 223, 233 (1987) (hereinafter: Oldham, Should the Surviving Spouses’ Forced Share be Retained).</w:t>
      </w:r>
    </w:p>
  </w:footnote>
  <w:footnote w:id="75">
    <w:p w14:paraId="6953307A" w14:textId="33C9B53E" w:rsidR="00C96A91" w:rsidRPr="00C35F39" w:rsidRDefault="00C96A91" w:rsidP="00C35F39">
      <w:pPr>
        <w:pStyle w:val="a8"/>
        <w:jc w:val="both"/>
        <w:rPr>
          <w:rFonts w:cs="Times New Roman"/>
          <w:sz w:val="18"/>
          <w:szCs w:val="18"/>
          <w:lang w:bidi="ar-SA"/>
        </w:rPr>
      </w:pPr>
      <w:r w:rsidRPr="00C35F39">
        <w:rPr>
          <w:rStyle w:val="aa"/>
          <w:rFonts w:cs="Times New Roman"/>
          <w:sz w:val="18"/>
          <w:szCs w:val="18"/>
        </w:rPr>
        <w:footnoteRef/>
      </w:r>
      <w:r w:rsidRPr="00C35F39">
        <w:rPr>
          <w:rFonts w:cs="Times New Roman"/>
          <w:sz w:val="18"/>
          <w:szCs w:val="18"/>
        </w:rPr>
        <w:t xml:space="preserve"> </w:t>
      </w:r>
      <w:r w:rsidRPr="00C35F39">
        <w:rPr>
          <w:rStyle w:val="FootNote0"/>
          <w:rFonts w:ascii="Times New Roman" w:hAnsi="Times New Roman" w:cs="Times New Roman"/>
          <w:i/>
          <w:iCs/>
          <w:sz w:val="18"/>
          <w:szCs w:val="18"/>
        </w:rPr>
        <w:t xml:space="preserve">See </w:t>
      </w:r>
      <w:r w:rsidRPr="00C35F39">
        <w:rPr>
          <w:rStyle w:val="FootNote0"/>
          <w:rFonts w:ascii="Times New Roman" w:hAnsi="Times New Roman" w:cs="Times New Roman"/>
          <w:sz w:val="18"/>
          <w:szCs w:val="18"/>
        </w:rPr>
        <w:t xml:space="preserve">especially </w:t>
      </w:r>
      <w:proofErr w:type="spellStart"/>
      <w:r w:rsidRPr="00C35F39">
        <w:rPr>
          <w:rFonts w:cs="Times New Roman"/>
          <w:sz w:val="18"/>
          <w:szCs w:val="18"/>
        </w:rPr>
        <w:t>Motro</w:t>
      </w:r>
      <w:proofErr w:type="spellEnd"/>
      <w:r w:rsidRPr="00C35F39">
        <w:rPr>
          <w:rFonts w:cs="Times New Roman"/>
          <w:sz w:val="18"/>
          <w:szCs w:val="18"/>
        </w:rPr>
        <w:t xml:space="preserve">, Labor, Luck, and Love, </w:t>
      </w:r>
      <w:r w:rsidRPr="00C35F39">
        <w:rPr>
          <w:rFonts w:cs="Times New Roman"/>
          <w:i/>
          <w:iCs/>
          <w:sz w:val="18"/>
          <w:szCs w:val="18"/>
        </w:rPr>
        <w:t>supra</w:t>
      </w:r>
      <w:r w:rsidRPr="00C35F39">
        <w:rPr>
          <w:rFonts w:cs="Times New Roman"/>
          <w:sz w:val="18"/>
          <w:szCs w:val="18"/>
        </w:rPr>
        <w:t xml:space="preserve"> note </w:t>
      </w:r>
      <w:r w:rsidRPr="00C35F39">
        <w:rPr>
          <w:rFonts w:cs="Times New Roman"/>
          <w:sz w:val="18"/>
          <w:szCs w:val="18"/>
        </w:rPr>
        <w:fldChar w:fldCharType="begin"/>
      </w:r>
      <w:r w:rsidRPr="00C35F39">
        <w:rPr>
          <w:rFonts w:cs="Times New Roman"/>
          <w:sz w:val="18"/>
          <w:szCs w:val="18"/>
        </w:rPr>
        <w:instrText xml:space="preserve"> NOTEREF _Ref67165168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58</w:t>
      </w:r>
      <w:r w:rsidRPr="00C35F39">
        <w:rPr>
          <w:rFonts w:cs="Times New Roman"/>
          <w:sz w:val="18"/>
          <w:szCs w:val="18"/>
        </w:rPr>
        <w:fldChar w:fldCharType="end"/>
      </w:r>
      <w:r w:rsidRPr="00C35F39">
        <w:rPr>
          <w:rStyle w:val="FootNote0"/>
          <w:rFonts w:ascii="Times New Roman" w:hAnsi="Times New Roman" w:cs="Times New Roman"/>
          <w:sz w:val="18"/>
          <w:szCs w:val="18"/>
        </w:rPr>
        <w:t>, at 1649 (marriage is not only partnership of contributions, but also shared risk, a merging a fates, and a commitment to be “in the same boat” and to contribute unequally at times “to keep the union afloat”).</w:t>
      </w:r>
    </w:p>
  </w:footnote>
  <w:footnote w:id="76">
    <w:p w14:paraId="3777AB1C" w14:textId="2DE610A1"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Style w:val="FootNote0"/>
          <w:rFonts w:ascii="Times New Roman" w:hAnsi="Times New Roman" w:cs="Times New Roman"/>
          <w:i/>
          <w:iCs/>
          <w:sz w:val="18"/>
          <w:szCs w:val="18"/>
        </w:rPr>
        <w:t xml:space="preserve">See </w:t>
      </w:r>
      <w:proofErr w:type="spellStart"/>
      <w:r w:rsidRPr="00C35F39">
        <w:rPr>
          <w:rStyle w:val="FootNote0"/>
          <w:rFonts w:ascii="Times New Roman" w:hAnsi="Times New Roman" w:cs="Times New Roman"/>
          <w:sz w:val="18"/>
          <w:szCs w:val="18"/>
        </w:rPr>
        <w:t>Motro</w:t>
      </w:r>
      <w:proofErr w:type="spellEnd"/>
      <w:r w:rsidRPr="00C35F39">
        <w:rPr>
          <w:rStyle w:val="FootNote0"/>
          <w:rFonts w:ascii="Times New Roman" w:hAnsi="Times New Roman" w:cs="Times New Roman"/>
          <w:sz w:val="18"/>
          <w:szCs w:val="18"/>
        </w:rPr>
        <w:t xml:space="preserve">, </w:t>
      </w:r>
      <w:r w:rsidRPr="00C35F39">
        <w:rPr>
          <w:rStyle w:val="FootNote0"/>
          <w:rFonts w:ascii="Times New Roman" w:hAnsi="Times New Roman" w:cs="Times New Roman"/>
          <w:i/>
          <w:iCs/>
          <w:sz w:val="18"/>
          <w:szCs w:val="18"/>
        </w:rPr>
        <w:t>id</w:t>
      </w:r>
      <w:r w:rsidRPr="00C35F39">
        <w:rPr>
          <w:rStyle w:val="FootNote0"/>
          <w:rFonts w:ascii="Times New Roman" w:hAnsi="Times New Roman" w:cs="Times New Roman"/>
          <w:sz w:val="18"/>
          <w:szCs w:val="18"/>
        </w:rPr>
        <w:t xml:space="preserve">, at 1641-44 (suggesting a formulation for the transmutation of separate property into marital property); </w:t>
      </w:r>
      <w:r w:rsidRPr="00C35F39">
        <w:rPr>
          <w:rFonts w:cs="Times New Roman"/>
          <w:sz w:val="18"/>
          <w:szCs w:val="18"/>
        </w:rPr>
        <w:t>Franz &amp; Dagan</w:t>
      </w:r>
      <w:r w:rsidRPr="00C35F39">
        <w:rPr>
          <w:rStyle w:val="FootNote0"/>
          <w:rFonts w:ascii="Times New Roman" w:hAnsi="Times New Roman" w:cs="Times New Roman"/>
          <w:sz w:val="18"/>
          <w:szCs w:val="18"/>
        </w:rPr>
        <w:t>,</w:t>
      </w:r>
      <w:r w:rsidRPr="00C35F39">
        <w:rPr>
          <w:rFonts w:cs="Times New Roman"/>
          <w:sz w:val="18"/>
          <w:szCs w:val="18"/>
        </w:rPr>
        <w:t xml:space="preserve"> </w:t>
      </w:r>
      <w:r w:rsidRPr="00C35F39">
        <w:rPr>
          <w:rStyle w:val="FootNote0"/>
          <w:rFonts w:ascii="Times New Roman" w:hAnsi="Times New Roman" w:cs="Times New Roman"/>
          <w:sz w:val="18"/>
          <w:szCs w:val="18"/>
        </w:rPr>
        <w:t xml:space="preserve">Properties of Marriage, </w:t>
      </w:r>
      <w:r w:rsidRPr="00C35F39">
        <w:rPr>
          <w:rStyle w:val="FootNote0"/>
          <w:rFonts w:ascii="Times New Roman" w:hAnsi="Times New Roman" w:cs="Times New Roman"/>
          <w:i/>
          <w:iCs/>
          <w:sz w:val="18"/>
          <w:szCs w:val="18"/>
        </w:rPr>
        <w:t>supra</w:t>
      </w:r>
      <w:r w:rsidRPr="00C35F39">
        <w:rPr>
          <w:rStyle w:val="FootNote0"/>
          <w:rFonts w:ascii="Times New Roman" w:hAnsi="Times New Roman" w:cs="Times New Roman"/>
          <w:sz w:val="18"/>
          <w:szCs w:val="18"/>
        </w:rPr>
        <w:t xml:space="preserve"> note </w:t>
      </w:r>
      <w:r w:rsidRPr="00C35F39">
        <w:rPr>
          <w:rStyle w:val="FootNote0"/>
          <w:rFonts w:ascii="Times New Roman" w:hAnsi="Times New Roman" w:cs="Times New Roman"/>
          <w:sz w:val="18"/>
          <w:szCs w:val="18"/>
        </w:rPr>
        <w:fldChar w:fldCharType="begin"/>
      </w:r>
      <w:r w:rsidRPr="00C35F39">
        <w:rPr>
          <w:rStyle w:val="FootNote0"/>
          <w:rFonts w:ascii="Times New Roman" w:hAnsi="Times New Roman" w:cs="Times New Roman"/>
          <w:sz w:val="18"/>
          <w:szCs w:val="18"/>
        </w:rPr>
        <w:instrText xml:space="preserve"> NOTEREF _Ref144554058 \h  \* MERGEFORMAT </w:instrText>
      </w:r>
      <w:r w:rsidRPr="00C35F39">
        <w:rPr>
          <w:rStyle w:val="FootNote0"/>
          <w:rFonts w:ascii="Times New Roman" w:hAnsi="Times New Roman" w:cs="Times New Roman"/>
          <w:sz w:val="18"/>
          <w:szCs w:val="18"/>
        </w:rPr>
      </w:r>
      <w:r w:rsidRPr="00C35F39">
        <w:rPr>
          <w:rStyle w:val="FootNote0"/>
          <w:rFonts w:ascii="Times New Roman" w:hAnsi="Times New Roman" w:cs="Times New Roman"/>
          <w:sz w:val="18"/>
          <w:szCs w:val="18"/>
        </w:rPr>
        <w:fldChar w:fldCharType="separate"/>
      </w:r>
      <w:r w:rsidR="00A47F75">
        <w:rPr>
          <w:rStyle w:val="FootNote0"/>
          <w:rFonts w:ascii="Times New Roman" w:hAnsi="Times New Roman" w:cs="Times New Roman"/>
          <w:sz w:val="18"/>
          <w:szCs w:val="18"/>
        </w:rPr>
        <w:t>56</w:t>
      </w:r>
      <w:r w:rsidRPr="00C35F39">
        <w:rPr>
          <w:rStyle w:val="FootNote0"/>
          <w:rFonts w:ascii="Times New Roman" w:hAnsi="Times New Roman" w:cs="Times New Roman"/>
          <w:sz w:val="18"/>
          <w:szCs w:val="18"/>
        </w:rPr>
        <w:fldChar w:fldCharType="end"/>
      </w:r>
      <w:r w:rsidRPr="00C35F39">
        <w:rPr>
          <w:rStyle w:val="FootNote0"/>
          <w:rFonts w:ascii="Times New Roman" w:hAnsi="Times New Roman" w:cs="Times New Roman"/>
          <w:sz w:val="18"/>
          <w:szCs w:val="18"/>
        </w:rPr>
        <w:t xml:space="preserve">, at 117-19 (classifying inheritance gifts and the fruits and increasing value of separate property during marriage as marital property); </w:t>
      </w:r>
      <w:bookmarkStart w:id="85" w:name="_Hlk145594458"/>
      <w:r w:rsidRPr="00C35F39">
        <w:rPr>
          <w:rStyle w:val="FootNote0"/>
          <w:rFonts w:ascii="Times New Roman" w:hAnsi="Times New Roman" w:cs="Times New Roman"/>
          <w:sz w:val="18"/>
          <w:szCs w:val="18"/>
        </w:rPr>
        <w:t>Lifshitz, On Past Property and Future Property</w:t>
      </w:r>
      <w:r w:rsidRPr="00C35F39">
        <w:rPr>
          <w:rStyle w:val="FootNote0"/>
          <w:rFonts w:ascii="Times New Roman" w:hAnsi="Times New Roman" w:cs="Times New Roman"/>
          <w:i/>
          <w:iCs/>
          <w:sz w:val="18"/>
          <w:szCs w:val="18"/>
        </w:rPr>
        <w:t>, supra</w:t>
      </w:r>
      <w:r w:rsidRPr="00C35F39">
        <w:rPr>
          <w:rStyle w:val="FootNote0"/>
          <w:rFonts w:ascii="Times New Roman" w:hAnsi="Times New Roman" w:cs="Times New Roman"/>
          <w:sz w:val="18"/>
          <w:szCs w:val="18"/>
        </w:rPr>
        <w:t xml:space="preserve"> note </w:t>
      </w:r>
      <w:r w:rsidRPr="00C35F39">
        <w:rPr>
          <w:rStyle w:val="FootNote0"/>
          <w:rFonts w:ascii="Times New Roman" w:hAnsi="Times New Roman" w:cs="Times New Roman"/>
          <w:sz w:val="18"/>
          <w:szCs w:val="18"/>
        </w:rPr>
        <w:fldChar w:fldCharType="begin"/>
      </w:r>
      <w:r w:rsidRPr="00C35F39">
        <w:rPr>
          <w:rStyle w:val="FootNote0"/>
          <w:rFonts w:ascii="Times New Roman" w:hAnsi="Times New Roman" w:cs="Times New Roman"/>
          <w:sz w:val="18"/>
          <w:szCs w:val="18"/>
        </w:rPr>
        <w:instrText xml:space="preserve"> NOTEREF _Ref145593506 \h  \* MERGEFORMAT </w:instrText>
      </w:r>
      <w:r w:rsidRPr="00C35F39">
        <w:rPr>
          <w:rStyle w:val="FootNote0"/>
          <w:rFonts w:ascii="Times New Roman" w:hAnsi="Times New Roman" w:cs="Times New Roman"/>
          <w:sz w:val="18"/>
          <w:szCs w:val="18"/>
        </w:rPr>
      </w:r>
      <w:r w:rsidRPr="00C35F39">
        <w:rPr>
          <w:rStyle w:val="FootNote0"/>
          <w:rFonts w:ascii="Times New Roman" w:hAnsi="Times New Roman" w:cs="Times New Roman"/>
          <w:sz w:val="18"/>
          <w:szCs w:val="18"/>
        </w:rPr>
        <w:fldChar w:fldCharType="separate"/>
      </w:r>
      <w:r w:rsidR="00A47F75">
        <w:rPr>
          <w:rStyle w:val="FootNote0"/>
          <w:rFonts w:ascii="Times New Roman" w:hAnsi="Times New Roman" w:cs="Times New Roman"/>
          <w:sz w:val="18"/>
          <w:szCs w:val="18"/>
        </w:rPr>
        <w:t>63</w:t>
      </w:r>
      <w:r w:rsidRPr="00C35F39">
        <w:rPr>
          <w:rStyle w:val="FootNote0"/>
          <w:rFonts w:ascii="Times New Roman" w:hAnsi="Times New Roman" w:cs="Times New Roman"/>
          <w:sz w:val="18"/>
          <w:szCs w:val="18"/>
        </w:rPr>
        <w:fldChar w:fldCharType="end"/>
      </w:r>
      <w:bookmarkEnd w:id="85"/>
      <w:r w:rsidRPr="00C35F39">
        <w:rPr>
          <w:rStyle w:val="FootNote0"/>
          <w:rFonts w:ascii="Times New Roman" w:hAnsi="Times New Roman" w:cs="Times New Roman"/>
          <w:sz w:val="18"/>
          <w:szCs w:val="18"/>
        </w:rPr>
        <w:t>, at 702-19 (supporting the conversion of separate property in marital property in cases of long-term relationships that were characterized by a shared life).</w:t>
      </w:r>
    </w:p>
  </w:footnote>
  <w:footnote w:id="77">
    <w:p w14:paraId="04EC3581" w14:textId="3AE88201" w:rsidR="00C96A91" w:rsidRPr="00C35F39" w:rsidRDefault="00C96A91" w:rsidP="00C35F39">
      <w:pPr>
        <w:pStyle w:val="FootNote"/>
        <w:spacing w:line="240" w:lineRule="auto"/>
        <w:rPr>
          <w:rFonts w:ascii="Times New Roman" w:hAnsi="Times New Roman"/>
          <w:i/>
          <w:iCs/>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w:t>
      </w:r>
      <w:r w:rsidRPr="00C35F39">
        <w:rPr>
          <w:rFonts w:ascii="Times New Roman" w:hAnsi="Times New Roman"/>
          <w:sz w:val="18"/>
          <w:szCs w:val="18"/>
        </w:rPr>
        <w:t xml:space="preserve"> </w:t>
      </w:r>
      <w:proofErr w:type="spellStart"/>
      <w:r w:rsidRPr="00C35F39">
        <w:rPr>
          <w:rFonts w:ascii="Times New Roman" w:hAnsi="Times New Roman"/>
          <w:sz w:val="18"/>
          <w:szCs w:val="18"/>
        </w:rPr>
        <w:t>Motro</w:t>
      </w:r>
      <w:proofErr w:type="spellEnd"/>
      <w:r w:rsidRPr="00C35F39">
        <w:rPr>
          <w:rFonts w:ascii="Times New Roman" w:hAnsi="Times New Roman"/>
          <w:sz w:val="18"/>
          <w:szCs w:val="18"/>
        </w:rPr>
        <w:t xml:space="preserve">, </w:t>
      </w:r>
      <w:r w:rsidRPr="00C35F39">
        <w:rPr>
          <w:rFonts w:ascii="Times New Roman" w:hAnsi="Times New Roman"/>
          <w:i/>
          <w:iCs/>
          <w:sz w:val="18"/>
          <w:szCs w:val="18"/>
        </w:rPr>
        <w:t>id</w:t>
      </w:r>
      <w:r w:rsidRPr="00C35F39">
        <w:rPr>
          <w:rFonts w:ascii="Times New Roman" w:hAnsi="Times New Roman"/>
          <w:sz w:val="18"/>
          <w:szCs w:val="18"/>
        </w:rPr>
        <w:t xml:space="preserve">, at 1641; Oldham, </w:t>
      </w:r>
      <w:r w:rsidRPr="00C35F39">
        <w:rPr>
          <w:rFonts w:ascii="Times New Roman" w:hAnsi="Times New Roman"/>
          <w:i/>
          <w:sz w:val="18"/>
          <w:szCs w:val="18"/>
        </w:rPr>
        <w:t>Tracing, Commingling, and Transmutation</w:t>
      </w:r>
      <w:r w:rsidRPr="00C35F39">
        <w:rPr>
          <w:rFonts w:ascii="Times New Roman" w:hAnsi="Times New Roman"/>
          <w:sz w:val="18"/>
          <w:szCs w:val="18"/>
        </w:rPr>
        <w:t xml:space="preserve">,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_Ref212527477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66</w:t>
      </w:r>
      <w:r w:rsidRPr="00C35F39">
        <w:rPr>
          <w:rFonts w:ascii="Times New Roman" w:hAnsi="Times New Roman"/>
          <w:sz w:val="18"/>
          <w:szCs w:val="18"/>
        </w:rPr>
        <w:fldChar w:fldCharType="end"/>
      </w:r>
      <w:r w:rsidRPr="00C35F39">
        <w:rPr>
          <w:rFonts w:ascii="Times New Roman" w:hAnsi="Times New Roman"/>
          <w:sz w:val="18"/>
          <w:szCs w:val="18"/>
        </w:rPr>
        <w:t xml:space="preserve"> (surveying techniques of </w:t>
      </w:r>
      <w:r w:rsidRPr="00C35F39">
        <w:rPr>
          <w:rFonts w:ascii="Times New Roman" w:hAnsi="Times New Roman"/>
          <w:i/>
          <w:sz w:val="18"/>
          <w:szCs w:val="18"/>
        </w:rPr>
        <w:t>commingling</w:t>
      </w:r>
      <w:r w:rsidRPr="00C35F39">
        <w:rPr>
          <w:rFonts w:ascii="Times New Roman" w:hAnsi="Times New Roman"/>
          <w:sz w:val="18"/>
          <w:szCs w:val="18"/>
        </w:rPr>
        <w:t xml:space="preserve"> separate property into marital property); </w:t>
      </w:r>
      <w:r w:rsidRPr="00C35F39">
        <w:rPr>
          <w:rFonts w:ascii="Times New Roman" w:hAnsi="Times New Roman"/>
          <w:i/>
          <w:iCs/>
          <w:sz w:val="18"/>
          <w:szCs w:val="18"/>
        </w:rPr>
        <w:t>See also</w:t>
      </w:r>
      <w:r w:rsidRPr="00C35F39">
        <w:rPr>
          <w:rFonts w:ascii="Times New Roman" w:hAnsi="Times New Roman"/>
          <w:sz w:val="18"/>
          <w:szCs w:val="18"/>
        </w:rPr>
        <w:t xml:space="preserve"> </w:t>
      </w:r>
      <w:r w:rsidRPr="00C35F39">
        <w:rPr>
          <w:rStyle w:val="FootNote0"/>
          <w:rFonts w:ascii="Times New Roman" w:hAnsi="Times New Roman"/>
          <w:sz w:val="18"/>
          <w:szCs w:val="18"/>
        </w:rPr>
        <w:t>Lifshitz, On Past Property and Future Property</w:t>
      </w:r>
      <w:r w:rsidRPr="00C35F39">
        <w:rPr>
          <w:rStyle w:val="FootNote0"/>
          <w:rFonts w:ascii="Times New Roman" w:hAnsi="Times New Roman"/>
          <w:i/>
          <w:iCs/>
          <w:sz w:val="18"/>
          <w:szCs w:val="18"/>
        </w:rPr>
        <w:t>, supra</w:t>
      </w:r>
      <w:r w:rsidRPr="00C35F39">
        <w:rPr>
          <w:rStyle w:val="FootNote0"/>
          <w:rFonts w:ascii="Times New Roman" w:hAnsi="Times New Roman"/>
          <w:sz w:val="18"/>
          <w:szCs w:val="18"/>
        </w:rPr>
        <w:t xml:space="preserve"> note </w:t>
      </w:r>
      <w:r w:rsidRPr="00C35F39">
        <w:rPr>
          <w:rStyle w:val="FootNote0"/>
          <w:rFonts w:ascii="Times New Roman" w:hAnsi="Times New Roman"/>
          <w:sz w:val="18"/>
          <w:szCs w:val="18"/>
        </w:rPr>
        <w:fldChar w:fldCharType="begin"/>
      </w:r>
      <w:r w:rsidRPr="00C35F39">
        <w:rPr>
          <w:rStyle w:val="FootNote0"/>
          <w:rFonts w:ascii="Times New Roman" w:hAnsi="Times New Roman"/>
          <w:sz w:val="18"/>
          <w:szCs w:val="18"/>
        </w:rPr>
        <w:instrText xml:space="preserve"> NOTEREF _Ref145593506 \h  \* MERGEFORMAT </w:instrText>
      </w:r>
      <w:r w:rsidRPr="00C35F39">
        <w:rPr>
          <w:rStyle w:val="FootNote0"/>
          <w:rFonts w:ascii="Times New Roman" w:hAnsi="Times New Roman"/>
          <w:sz w:val="18"/>
          <w:szCs w:val="18"/>
        </w:rPr>
      </w:r>
      <w:r w:rsidRPr="00C35F39">
        <w:rPr>
          <w:rStyle w:val="FootNote0"/>
          <w:rFonts w:ascii="Times New Roman" w:hAnsi="Times New Roman"/>
          <w:sz w:val="18"/>
          <w:szCs w:val="18"/>
        </w:rPr>
        <w:fldChar w:fldCharType="separate"/>
      </w:r>
      <w:r w:rsidR="00A47F75">
        <w:rPr>
          <w:rStyle w:val="FootNote0"/>
          <w:rFonts w:ascii="Times New Roman" w:hAnsi="Times New Roman"/>
          <w:sz w:val="18"/>
          <w:szCs w:val="18"/>
        </w:rPr>
        <w:t>63</w:t>
      </w:r>
      <w:r w:rsidRPr="00C35F39">
        <w:rPr>
          <w:rStyle w:val="FootNote0"/>
          <w:rFonts w:ascii="Times New Roman" w:hAnsi="Times New Roman"/>
          <w:sz w:val="18"/>
          <w:szCs w:val="18"/>
        </w:rPr>
        <w:fldChar w:fldCharType="end"/>
      </w:r>
      <w:r w:rsidRPr="00C35F39">
        <w:rPr>
          <w:rStyle w:val="FootNote0"/>
          <w:rFonts w:ascii="Times New Roman" w:hAnsi="Times New Roman"/>
          <w:sz w:val="18"/>
          <w:szCs w:val="18"/>
        </w:rPr>
        <w:t xml:space="preserve">, </w:t>
      </w:r>
      <w:r w:rsidRPr="00C35F39">
        <w:rPr>
          <w:rFonts w:ascii="Times New Roman" w:hAnsi="Times New Roman"/>
          <w:sz w:val="18"/>
          <w:szCs w:val="18"/>
        </w:rPr>
        <w:t>at 677-81 (describing similar development in Israeli law).</w:t>
      </w:r>
    </w:p>
  </w:footnote>
  <w:footnote w:id="78">
    <w:p w14:paraId="74CD51A7" w14:textId="4504DB2A" w:rsidR="00C96A91" w:rsidRPr="00C35F39" w:rsidRDefault="00C96A91" w:rsidP="00C35F39">
      <w:pPr>
        <w:pStyle w:val="FootNote"/>
        <w:spacing w:line="240" w:lineRule="auto"/>
        <w:rPr>
          <w:rFonts w:ascii="Times New Roman" w:hAnsi="Times New Roman"/>
          <w:i/>
          <w:iCs/>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Style w:val="FootNote0"/>
          <w:rFonts w:ascii="Times New Roman" w:hAnsi="Times New Roman"/>
          <w:i/>
          <w:iCs/>
          <w:sz w:val="18"/>
          <w:szCs w:val="18"/>
        </w:rPr>
        <w:t>See</w:t>
      </w:r>
      <w:r w:rsidRPr="00C35F39">
        <w:rPr>
          <w:rStyle w:val="FootNote0"/>
          <w:rFonts w:ascii="Times New Roman" w:hAnsi="Times New Roman"/>
          <w:sz w:val="18"/>
          <w:szCs w:val="18"/>
        </w:rPr>
        <w:t xml:space="preserve"> ALI </w:t>
      </w:r>
      <w:r w:rsidRPr="00C35F39">
        <w:rPr>
          <w:rStyle w:val="FootNote0"/>
          <w:rFonts w:ascii="Times New Roman" w:hAnsi="Times New Roman"/>
          <w:i/>
          <w:iCs/>
          <w:sz w:val="18"/>
          <w:szCs w:val="18"/>
        </w:rPr>
        <w:t>supra</w:t>
      </w:r>
      <w:r w:rsidRPr="00C35F39">
        <w:rPr>
          <w:rStyle w:val="FootNote0"/>
          <w:rFonts w:ascii="Times New Roman" w:hAnsi="Times New Roman"/>
          <w:sz w:val="18"/>
          <w:szCs w:val="18"/>
        </w:rPr>
        <w:t xml:space="preserve"> note </w:t>
      </w:r>
      <w:r w:rsidRPr="00C35F39">
        <w:rPr>
          <w:rStyle w:val="FootNote0"/>
          <w:rFonts w:ascii="Times New Roman" w:hAnsi="Times New Roman"/>
          <w:sz w:val="18"/>
          <w:szCs w:val="18"/>
        </w:rPr>
        <w:fldChar w:fldCharType="begin"/>
      </w:r>
      <w:r w:rsidRPr="00C35F39">
        <w:rPr>
          <w:rStyle w:val="FootNote0"/>
          <w:rFonts w:ascii="Times New Roman" w:hAnsi="Times New Roman"/>
          <w:sz w:val="18"/>
          <w:szCs w:val="18"/>
        </w:rPr>
        <w:instrText xml:space="preserve"> NOTEREF _Ref144551552 \h  \* MERGEFORMAT </w:instrText>
      </w:r>
      <w:r w:rsidRPr="00C35F39">
        <w:rPr>
          <w:rStyle w:val="FootNote0"/>
          <w:rFonts w:ascii="Times New Roman" w:hAnsi="Times New Roman"/>
          <w:sz w:val="18"/>
          <w:szCs w:val="18"/>
        </w:rPr>
      </w:r>
      <w:r w:rsidRPr="00C35F39">
        <w:rPr>
          <w:rStyle w:val="FootNote0"/>
          <w:rFonts w:ascii="Times New Roman" w:hAnsi="Times New Roman"/>
          <w:sz w:val="18"/>
          <w:szCs w:val="18"/>
        </w:rPr>
        <w:fldChar w:fldCharType="separate"/>
      </w:r>
      <w:r w:rsidR="00A47F75">
        <w:rPr>
          <w:rStyle w:val="FootNote0"/>
          <w:rFonts w:ascii="Times New Roman" w:hAnsi="Times New Roman"/>
          <w:sz w:val="18"/>
          <w:szCs w:val="18"/>
        </w:rPr>
        <w:t>3</w:t>
      </w:r>
      <w:r w:rsidRPr="00C35F39">
        <w:rPr>
          <w:rStyle w:val="FootNote0"/>
          <w:rFonts w:ascii="Times New Roman" w:hAnsi="Times New Roman"/>
          <w:sz w:val="18"/>
          <w:szCs w:val="18"/>
        </w:rPr>
        <w:fldChar w:fldCharType="end"/>
      </w:r>
      <w:r w:rsidRPr="00C35F39">
        <w:rPr>
          <w:rStyle w:val="FootNote0"/>
          <w:rFonts w:ascii="Times New Roman" w:hAnsi="Times New Roman"/>
          <w:sz w:val="18"/>
          <w:szCs w:val="18"/>
        </w:rPr>
        <w:t xml:space="preserve">, </w:t>
      </w:r>
      <w:r w:rsidRPr="00C35F39">
        <w:rPr>
          <w:rFonts w:ascii="Times New Roman" w:hAnsi="Times New Roman"/>
          <w:smallCaps/>
          <w:sz w:val="18"/>
          <w:szCs w:val="18"/>
        </w:rPr>
        <w:t>§</w:t>
      </w:r>
      <w:r w:rsidRPr="00C35F39">
        <w:rPr>
          <w:rStyle w:val="FootNote0"/>
          <w:rFonts w:ascii="Times New Roman" w:hAnsi="Times New Roman"/>
          <w:sz w:val="18"/>
          <w:szCs w:val="18"/>
        </w:rPr>
        <w:t xml:space="preserve"> 4.12; </w:t>
      </w:r>
      <w:r w:rsidRPr="00C35F39">
        <w:rPr>
          <w:rStyle w:val="FootNote0"/>
          <w:rFonts w:ascii="Times New Roman" w:hAnsi="Times New Roman"/>
          <w:i/>
          <w:iCs/>
          <w:sz w:val="18"/>
          <w:szCs w:val="18"/>
        </w:rPr>
        <w:t>See also</w:t>
      </w:r>
      <w:r w:rsidRPr="00C35F39">
        <w:rPr>
          <w:rStyle w:val="FootNote0"/>
          <w:rFonts w:ascii="Times New Roman" w:hAnsi="Times New Roman"/>
          <w:sz w:val="18"/>
          <w:szCs w:val="18"/>
        </w:rPr>
        <w:t xml:space="preserve"> Lifshitz, </w:t>
      </w:r>
      <w:r w:rsidRPr="00C35F39">
        <w:rPr>
          <w:rStyle w:val="FootNote0"/>
          <w:rFonts w:ascii="Times New Roman" w:hAnsi="Times New Roman"/>
          <w:i/>
          <w:iCs/>
          <w:sz w:val="18"/>
          <w:szCs w:val="18"/>
        </w:rPr>
        <w:t>id</w:t>
      </w:r>
      <w:r w:rsidRPr="00C35F39">
        <w:rPr>
          <w:rStyle w:val="FootNote0"/>
          <w:rFonts w:ascii="Times New Roman" w:hAnsi="Times New Roman"/>
          <w:sz w:val="18"/>
          <w:szCs w:val="18"/>
        </w:rPr>
        <w:t>., 706-07.</w:t>
      </w:r>
    </w:p>
  </w:footnote>
  <w:footnote w:id="79">
    <w:p w14:paraId="02037C78" w14:textId="42A28026" w:rsidR="00C96A91" w:rsidRPr="000F261E" w:rsidRDefault="00C96A91">
      <w:pPr>
        <w:pStyle w:val="a8"/>
        <w:rPr>
          <w:sz w:val="18"/>
          <w:szCs w:val="18"/>
        </w:rPr>
      </w:pPr>
      <w:r w:rsidRPr="000F261E">
        <w:rPr>
          <w:rStyle w:val="aa"/>
          <w:sz w:val="18"/>
          <w:szCs w:val="18"/>
        </w:rPr>
        <w:footnoteRef/>
      </w:r>
      <w:r w:rsidRPr="000F261E">
        <w:rPr>
          <w:sz w:val="18"/>
          <w:szCs w:val="18"/>
        </w:rPr>
        <w:t xml:space="preserve"> </w:t>
      </w:r>
      <w:r w:rsidRPr="000F261E">
        <w:rPr>
          <w:i/>
          <w:iCs/>
          <w:sz w:val="18"/>
          <w:szCs w:val="18"/>
        </w:rPr>
        <w:t xml:space="preserve">See </w:t>
      </w:r>
      <w:proofErr w:type="gramStart"/>
      <w:r w:rsidRPr="000F261E">
        <w:rPr>
          <w:i/>
          <w:iCs/>
          <w:sz w:val="18"/>
          <w:szCs w:val="18"/>
        </w:rPr>
        <w:t>supra</w:t>
      </w:r>
      <w:r w:rsidRPr="000F261E">
        <w:rPr>
          <w:sz w:val="18"/>
          <w:szCs w:val="18"/>
        </w:rPr>
        <w:t xml:space="preserve"> Part III</w:t>
      </w:r>
      <w:proofErr w:type="gramEnd"/>
      <w:r w:rsidRPr="000F261E">
        <w:rPr>
          <w:sz w:val="18"/>
          <w:szCs w:val="18"/>
        </w:rPr>
        <w:t>.A (2)</w:t>
      </w:r>
    </w:p>
  </w:footnote>
  <w:footnote w:id="80">
    <w:p w14:paraId="03C271ED" w14:textId="7349FD07" w:rsidR="00C96A91" w:rsidRPr="00C35F39" w:rsidRDefault="00C96A91" w:rsidP="00C35F39">
      <w:pPr>
        <w:pStyle w:val="FootNote"/>
        <w:spacing w:line="240" w:lineRule="auto"/>
        <w:rPr>
          <w:rFonts w:ascii="Times New Roman" w:hAnsi="Times New Roman"/>
          <w:sz w:val="18"/>
          <w:szCs w:val="18"/>
          <w:rtl/>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w:t>
      </w:r>
      <w:r w:rsidRPr="00C35F39">
        <w:rPr>
          <w:rFonts w:ascii="Times New Roman" w:hAnsi="Times New Roman"/>
          <w:sz w:val="18"/>
          <w:szCs w:val="18"/>
        </w:rPr>
        <w:t xml:space="preserve"> ALI,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_Ref144551552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3</w:t>
      </w:r>
      <w:r w:rsidRPr="00C35F39">
        <w:rPr>
          <w:rFonts w:ascii="Times New Roman" w:hAnsi="Times New Roman"/>
          <w:sz w:val="18"/>
          <w:szCs w:val="18"/>
        </w:rPr>
        <w:fldChar w:fldCharType="end"/>
      </w:r>
      <w:r w:rsidRPr="00C35F39">
        <w:rPr>
          <w:rFonts w:ascii="Times New Roman" w:hAnsi="Times New Roman"/>
          <w:sz w:val="18"/>
          <w:szCs w:val="18"/>
        </w:rPr>
        <w:t xml:space="preserve">, </w:t>
      </w:r>
      <w:r w:rsidRPr="00C35F39">
        <w:rPr>
          <w:rFonts w:ascii="Times New Roman" w:hAnsi="Times New Roman"/>
          <w:smallCaps/>
          <w:sz w:val="18"/>
          <w:szCs w:val="18"/>
        </w:rPr>
        <w:t>§</w:t>
      </w:r>
      <w:r w:rsidRPr="00C35F39">
        <w:rPr>
          <w:rStyle w:val="FootNote0"/>
          <w:rFonts w:ascii="Times New Roman" w:hAnsi="Times New Roman"/>
          <w:sz w:val="18"/>
          <w:szCs w:val="18"/>
        </w:rPr>
        <w:t xml:space="preserve"> 6.04 (3)</w:t>
      </w:r>
      <w:r w:rsidRPr="00C35F39">
        <w:rPr>
          <w:rFonts w:ascii="Times New Roman" w:hAnsi="Times New Roman"/>
          <w:sz w:val="18"/>
          <w:szCs w:val="18"/>
        </w:rPr>
        <w:t xml:space="preserve"> (the converging of private to marital property is not applied in case of long-term cohabitation).</w:t>
      </w:r>
    </w:p>
  </w:footnote>
  <w:footnote w:id="81">
    <w:p w14:paraId="5599471F" w14:textId="77777777" w:rsidR="00C96A91" w:rsidRPr="00C35F39" w:rsidRDefault="00C96A91" w:rsidP="00C35F39">
      <w:pPr>
        <w:pStyle w:val="FootNote"/>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w:t>
      </w:r>
      <w:r w:rsidRPr="00C35F39">
        <w:rPr>
          <w:rFonts w:ascii="Times New Roman" w:hAnsi="Times New Roman"/>
          <w:sz w:val="18"/>
          <w:szCs w:val="18"/>
        </w:rPr>
        <w:t xml:space="preserve"> ALI, </w:t>
      </w:r>
      <w:r w:rsidRPr="00C35F39">
        <w:rPr>
          <w:rFonts w:ascii="Times New Roman" w:hAnsi="Times New Roman"/>
          <w:i/>
          <w:iCs/>
          <w:sz w:val="18"/>
          <w:szCs w:val="18"/>
        </w:rPr>
        <w:t xml:space="preserve">id. </w:t>
      </w:r>
      <w:r w:rsidRPr="00C35F39">
        <w:rPr>
          <w:rFonts w:ascii="Times New Roman" w:hAnsi="Times New Roman"/>
          <w:sz w:val="18"/>
          <w:szCs w:val="18"/>
        </w:rPr>
        <w:t xml:space="preserve">at </w:t>
      </w:r>
      <w:proofErr w:type="spellStart"/>
      <w:r w:rsidRPr="00C35F39">
        <w:rPr>
          <w:rFonts w:ascii="Times New Roman" w:hAnsi="Times New Roman"/>
          <w:sz w:val="18"/>
          <w:szCs w:val="18"/>
        </w:rPr>
        <w:t>cmt</w:t>
      </w:r>
      <w:proofErr w:type="spellEnd"/>
      <w:r w:rsidRPr="00C35F39">
        <w:rPr>
          <w:rFonts w:ascii="Times New Roman" w:hAnsi="Times New Roman"/>
          <w:sz w:val="18"/>
          <w:szCs w:val="18"/>
        </w:rPr>
        <w:t>. b (stating that no state converts separate property into marital property in case of cohabitants but failing to explain why).</w:t>
      </w:r>
    </w:p>
  </w:footnote>
  <w:footnote w:id="82">
    <w:p w14:paraId="744A48AD" w14:textId="6C233B2F" w:rsidR="00C96A91" w:rsidRPr="00C35F39" w:rsidRDefault="00C96A91" w:rsidP="00C35F39">
      <w:pPr>
        <w:pStyle w:val="Footnote5"/>
        <w:spacing w:line="240" w:lineRule="auto"/>
        <w:jc w:val="both"/>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Frantz &amp; Dagan, Properties of Marriage </w:t>
      </w:r>
      <w:r w:rsidRPr="00C35F39">
        <w:rPr>
          <w:rFonts w:ascii="Times New Roman" w:hAnsi="Times New Roman"/>
          <w:i/>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_Ref144554058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56</w:t>
      </w:r>
      <w:r w:rsidRPr="00C35F39">
        <w:rPr>
          <w:rFonts w:ascii="Times New Roman" w:hAnsi="Times New Roman"/>
          <w:sz w:val="18"/>
          <w:szCs w:val="18"/>
        </w:rPr>
        <w:fldChar w:fldCharType="end"/>
      </w:r>
      <w:r w:rsidRPr="00C35F39">
        <w:rPr>
          <w:rFonts w:ascii="Times New Roman" w:hAnsi="Times New Roman"/>
          <w:sz w:val="18"/>
          <w:szCs w:val="18"/>
        </w:rPr>
        <w:t xml:space="preserve">, at </w:t>
      </w:r>
      <w:r w:rsidRPr="00C35F39">
        <w:rPr>
          <w:rFonts w:ascii="Times New Roman" w:hAnsi="Times New Roman"/>
          <w:sz w:val="18"/>
          <w:szCs w:val="18"/>
          <w:rtl/>
          <w:lang w:bidi="he-IL"/>
        </w:rPr>
        <w:t>124</w:t>
      </w:r>
      <w:r w:rsidRPr="00C35F39">
        <w:rPr>
          <w:rFonts w:ascii="Times New Roman" w:hAnsi="Times New Roman"/>
          <w:sz w:val="18"/>
          <w:szCs w:val="18"/>
        </w:rPr>
        <w:t xml:space="preserve">. In equitable division states, title theory still governs property questions during an intact marriage, while the community property regime provides for joint ownership during marriage. For more details, </w:t>
      </w:r>
      <w:r w:rsidRPr="00C35F39">
        <w:rPr>
          <w:rFonts w:ascii="Times New Roman" w:hAnsi="Times New Roman"/>
          <w:i/>
          <w:iCs/>
          <w:sz w:val="18"/>
          <w:szCs w:val="18"/>
        </w:rPr>
        <w:t>see</w:t>
      </w:r>
      <w:r w:rsidRPr="00C35F39">
        <w:rPr>
          <w:rFonts w:ascii="Times New Roman" w:hAnsi="Times New Roman"/>
          <w:sz w:val="18"/>
          <w:szCs w:val="18"/>
        </w:rPr>
        <w:t xml:space="preserve"> </w:t>
      </w:r>
      <w:r w:rsidRPr="00C35F39">
        <w:rPr>
          <w:rFonts w:ascii="Times New Roman" w:hAnsi="Times New Roman"/>
          <w:i/>
          <w:iCs/>
          <w:sz w:val="18"/>
          <w:szCs w:val="18"/>
        </w:rPr>
        <w:t>id.</w:t>
      </w:r>
      <w:r w:rsidRPr="00C35F39">
        <w:rPr>
          <w:rFonts w:ascii="Times New Roman" w:hAnsi="Times New Roman"/>
          <w:sz w:val="18"/>
          <w:szCs w:val="18"/>
        </w:rPr>
        <w:t xml:space="preserve"> at 124-131.</w:t>
      </w:r>
    </w:p>
  </w:footnote>
  <w:footnote w:id="83">
    <w:p w14:paraId="60D2FB93"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Hanoch Dagan, </w:t>
      </w:r>
      <w:r w:rsidRPr="00FD5FFE">
        <w:rPr>
          <w:rFonts w:cs="Times New Roman"/>
          <w:i/>
          <w:iCs/>
          <w:sz w:val="18"/>
          <w:szCs w:val="18"/>
        </w:rPr>
        <w:t>The Craft of Property</w:t>
      </w:r>
      <w:r w:rsidRPr="00C35F39">
        <w:rPr>
          <w:rFonts w:cs="Times New Roman"/>
          <w:sz w:val="18"/>
          <w:szCs w:val="18"/>
        </w:rPr>
        <w:t>, 91 CALIF. L. R</w:t>
      </w:r>
      <w:r w:rsidRPr="00FD5FFE">
        <w:rPr>
          <w:rFonts w:cs="Times New Roman"/>
          <w:smallCaps/>
          <w:sz w:val="18"/>
          <w:szCs w:val="18"/>
        </w:rPr>
        <w:t>ev</w:t>
      </w:r>
      <w:r w:rsidRPr="00C35F39">
        <w:rPr>
          <w:rFonts w:cs="Times New Roman"/>
          <w:sz w:val="18"/>
          <w:szCs w:val="18"/>
        </w:rPr>
        <w:t>. 1517, 1539–1543 (2003).</w:t>
      </w:r>
      <w:r w:rsidRPr="00C35F39">
        <w:rPr>
          <w:rFonts w:cs="Times New Roman"/>
          <w:sz w:val="18"/>
          <w:szCs w:val="18"/>
          <w:rtl/>
        </w:rPr>
        <w:t xml:space="preserve"> </w:t>
      </w:r>
      <w:r w:rsidRPr="00C35F39">
        <w:rPr>
          <w:rFonts w:cs="Times New Roman"/>
          <w:sz w:val="18"/>
          <w:szCs w:val="18"/>
        </w:rPr>
        <w:t xml:space="preserve">J. Thomas Oldham, </w:t>
      </w:r>
      <w:r w:rsidRPr="00C35F39">
        <w:rPr>
          <w:rFonts w:cs="Times New Roman"/>
          <w:i/>
          <w:iCs/>
          <w:sz w:val="18"/>
          <w:szCs w:val="18"/>
        </w:rPr>
        <w:t xml:space="preserve">Management of the Community Estate During an Intact Marriage, </w:t>
      </w:r>
      <w:r w:rsidRPr="00C35F39">
        <w:rPr>
          <w:rFonts w:cs="Times New Roman"/>
          <w:smallCaps/>
          <w:sz w:val="18"/>
          <w:szCs w:val="18"/>
        </w:rPr>
        <w:t>56 L &amp; Contemp. Probs.</w:t>
      </w:r>
      <w:r w:rsidRPr="00C35F39">
        <w:rPr>
          <w:rFonts w:cs="Times New Roman"/>
          <w:sz w:val="18"/>
          <w:szCs w:val="18"/>
        </w:rPr>
        <w:t xml:space="preserve"> 99 (1993).</w:t>
      </w:r>
    </w:p>
  </w:footnote>
  <w:footnote w:id="84">
    <w:p w14:paraId="25136FB5" w14:textId="621CF32B" w:rsidR="000F261E" w:rsidRDefault="000F261E" w:rsidP="000F261E">
      <w:pPr>
        <w:jc w:val="both"/>
      </w:pPr>
      <w:r>
        <w:rPr>
          <w:rStyle w:val="aa"/>
        </w:rPr>
        <w:footnoteRef/>
      </w:r>
      <w:r>
        <w:t xml:space="preserve"> </w:t>
      </w:r>
      <w:r w:rsidRPr="000F261E">
        <w:rPr>
          <w:color w:val="3D3D3D"/>
          <w:sz w:val="18"/>
          <w:szCs w:val="18"/>
        </w:rPr>
        <w:t xml:space="preserve">See </w:t>
      </w:r>
      <w:r w:rsidRPr="000F261E">
        <w:rPr>
          <w:color w:val="3D3D3D"/>
          <w:sz w:val="18"/>
          <w:szCs w:val="18"/>
        </w:rPr>
        <w:t xml:space="preserve">Sarah </w:t>
      </w:r>
      <w:proofErr w:type="spellStart"/>
      <w:r w:rsidRPr="000F261E">
        <w:rPr>
          <w:color w:val="3D3D3D"/>
          <w:sz w:val="18"/>
          <w:szCs w:val="18"/>
        </w:rPr>
        <w:t>Avellar</w:t>
      </w:r>
      <w:proofErr w:type="spellEnd"/>
      <w:r w:rsidRPr="000F261E">
        <w:rPr>
          <w:color w:val="3D3D3D"/>
          <w:sz w:val="18"/>
          <w:szCs w:val="18"/>
        </w:rPr>
        <w:t xml:space="preserve"> &amp; </w:t>
      </w:r>
      <w:r w:rsidRPr="00A47F75">
        <w:rPr>
          <w:rFonts w:cs="Times New Roman"/>
          <w:sz w:val="18"/>
          <w:szCs w:val="18"/>
        </w:rPr>
        <w:t>Pamela J. Smock, The Economic Consequences of the Dissolution of Cohabiting Unions, 67 J. MARRIAGE &amp; FAM. 315 (2005)</w:t>
      </w:r>
      <w:r w:rsidRPr="000F261E">
        <w:rPr>
          <w:color w:val="3D3D3D"/>
          <w:sz w:val="18"/>
          <w:szCs w:val="18"/>
        </w:rPr>
        <w:t xml:space="preserve">. </w:t>
      </w:r>
      <w:r w:rsidR="00A47F75">
        <w:rPr>
          <w:color w:val="000000"/>
          <w:sz w:val="18"/>
          <w:szCs w:val="18"/>
        </w:rPr>
        <w:t>(</w:t>
      </w:r>
      <w:r w:rsidRPr="000F261E">
        <w:rPr>
          <w:color w:val="000000"/>
          <w:sz w:val="18"/>
          <w:szCs w:val="18"/>
        </w:rPr>
        <w:t xml:space="preserve">claiming </w:t>
      </w:r>
      <w:proofErr w:type="gramStart"/>
      <w:r w:rsidRPr="000F261E">
        <w:rPr>
          <w:color w:val="000000"/>
          <w:sz w:val="18"/>
          <w:szCs w:val="18"/>
        </w:rPr>
        <w:t xml:space="preserve">that </w:t>
      </w:r>
      <w:r w:rsidRPr="000F261E">
        <w:rPr>
          <w:color w:val="000000"/>
          <w:sz w:val="18"/>
          <w:szCs w:val="18"/>
        </w:rPr>
        <w:t xml:space="preserve"> low</w:t>
      </w:r>
      <w:proofErr w:type="gramEnd"/>
      <w:r w:rsidRPr="000F261E">
        <w:rPr>
          <w:color w:val="000000"/>
          <w:sz w:val="18"/>
          <w:szCs w:val="18"/>
        </w:rPr>
        <w:t>-income women of color being worse off at the end of a cohabiting relationship</w:t>
      </w:r>
      <w:r w:rsidR="00A47F75">
        <w:rPr>
          <w:color w:val="000000"/>
          <w:sz w:val="18"/>
          <w:szCs w:val="18"/>
        </w:rPr>
        <w:t>)</w:t>
      </w:r>
      <w:r>
        <w:rPr>
          <w:color w:val="000000"/>
          <w:sz w:val="20"/>
          <w:szCs w:val="20"/>
        </w:rPr>
        <w:t xml:space="preserve"> </w:t>
      </w:r>
    </w:p>
  </w:footnote>
  <w:footnote w:id="85">
    <w:p w14:paraId="190A1171" w14:textId="58739BF9" w:rsidR="00C96A91" w:rsidRPr="00C35F39" w:rsidRDefault="00C96A91" w:rsidP="00C35F39">
      <w:pPr>
        <w:jc w:val="both"/>
        <w:rPr>
          <w:rFonts w:cs="Times New Roman"/>
          <w:sz w:val="18"/>
          <w:szCs w:val="18"/>
        </w:rPr>
      </w:pPr>
      <w:r w:rsidRPr="00C35F39">
        <w:rPr>
          <w:rStyle w:val="aa"/>
          <w:rFonts w:cs="Times New Roman"/>
          <w:sz w:val="18"/>
          <w:szCs w:val="18"/>
        </w:rPr>
        <w:footnoteRef/>
      </w:r>
      <w:r w:rsidRPr="00C35F39">
        <w:rPr>
          <w:rFonts w:cs="Times New Roman"/>
          <w:sz w:val="18"/>
          <w:szCs w:val="18"/>
        </w:rPr>
        <w:fldChar w:fldCharType="begin"/>
      </w:r>
      <w:r w:rsidRPr="00C35F39">
        <w:rPr>
          <w:rFonts w:cs="Times New Roman"/>
          <w:sz w:val="18"/>
          <w:szCs w:val="18"/>
        </w:rPr>
        <w:instrText xml:space="preserve"> ADVANCE \r5 \* MERGEFORMAT </w:instrText>
      </w:r>
      <w:r w:rsidRPr="00C35F39">
        <w:rPr>
          <w:rFonts w:cs="Times New Roman"/>
          <w:sz w:val="18"/>
          <w:szCs w:val="18"/>
        </w:rPr>
        <w:fldChar w:fldCharType="end"/>
      </w:r>
      <w:r w:rsidRPr="00C35F39">
        <w:rPr>
          <w:rFonts w:cs="Times New Roman"/>
          <w:i/>
          <w:iCs/>
          <w:sz w:val="18"/>
          <w:szCs w:val="18"/>
        </w:rPr>
        <w:t>See</w:t>
      </w:r>
      <w:r w:rsidRPr="00C35F39">
        <w:rPr>
          <w:rFonts w:cs="Times New Roman"/>
          <w:sz w:val="18"/>
          <w:szCs w:val="18"/>
        </w:rPr>
        <w:t xml:space="preserve"> Franz &amp; Dagan, </w:t>
      </w:r>
      <w:r w:rsidRPr="00C35F39">
        <w:rPr>
          <w:rFonts w:cs="Times New Roman"/>
          <w:i/>
          <w:iCs/>
          <w:sz w:val="18"/>
          <w:szCs w:val="18"/>
        </w:rPr>
        <w:t>Properties of Marriage, supra</w:t>
      </w:r>
      <w:r w:rsidRPr="00C35F39">
        <w:rPr>
          <w:rFonts w:cs="Times New Roman"/>
          <w:sz w:val="18"/>
          <w:szCs w:val="18"/>
        </w:rPr>
        <w:t xml:space="preserve"> note </w:t>
      </w:r>
      <w:r w:rsidRPr="00C35F39">
        <w:rPr>
          <w:rFonts w:cs="Times New Roman"/>
          <w:sz w:val="18"/>
          <w:szCs w:val="18"/>
        </w:rPr>
        <w:fldChar w:fldCharType="begin"/>
      </w:r>
      <w:r w:rsidRPr="00C35F39">
        <w:rPr>
          <w:rFonts w:cs="Times New Roman"/>
          <w:sz w:val="18"/>
          <w:szCs w:val="18"/>
        </w:rPr>
        <w:instrText xml:space="preserve"> NOTEREF _Ref144554058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56</w:t>
      </w:r>
      <w:r w:rsidRPr="00C35F39">
        <w:rPr>
          <w:rFonts w:cs="Times New Roman"/>
          <w:sz w:val="18"/>
          <w:szCs w:val="18"/>
        </w:rPr>
        <w:fldChar w:fldCharType="end"/>
      </w:r>
      <w:r w:rsidRPr="00C35F39">
        <w:rPr>
          <w:rFonts w:cs="Times New Roman"/>
          <w:sz w:val="18"/>
          <w:szCs w:val="18"/>
        </w:rPr>
        <w:t xml:space="preserve">, at 163. See also </w:t>
      </w:r>
      <w:proofErr w:type="spellStart"/>
      <w:r w:rsidRPr="00C35F39">
        <w:rPr>
          <w:rFonts w:cs="Times New Roman"/>
          <w:sz w:val="18"/>
          <w:szCs w:val="18"/>
        </w:rPr>
        <w:t>AlI</w:t>
      </w:r>
      <w:proofErr w:type="spellEnd"/>
      <w:r w:rsidRPr="00C35F39">
        <w:rPr>
          <w:rFonts w:cs="Times New Roman"/>
          <w:sz w:val="18"/>
          <w:szCs w:val="18"/>
        </w:rPr>
        <w:t xml:space="preserve">. </w:t>
      </w:r>
      <w:r w:rsidRPr="00C35F39">
        <w:rPr>
          <w:rFonts w:cs="Times New Roman"/>
          <w:i/>
          <w:iCs/>
          <w:sz w:val="18"/>
          <w:szCs w:val="18"/>
        </w:rPr>
        <w:t>Supra</w:t>
      </w:r>
      <w:r w:rsidRPr="00C35F39">
        <w:rPr>
          <w:rFonts w:cs="Times New Roman"/>
          <w:sz w:val="18"/>
          <w:szCs w:val="18"/>
        </w:rPr>
        <w:t xml:space="preserve"> note 3 § 4.03.</w:t>
      </w:r>
    </w:p>
  </w:footnote>
  <w:footnote w:id="86">
    <w:p w14:paraId="324BEA21" w14:textId="77777777" w:rsidR="00C96A91" w:rsidRPr="00C35F39" w:rsidRDefault="00C96A91" w:rsidP="00C35F39">
      <w:pPr>
        <w:jc w:val="both"/>
        <w:rPr>
          <w:rFonts w:cs="Times New Roman"/>
          <w:sz w:val="18"/>
          <w:szCs w:val="18"/>
        </w:rPr>
      </w:pPr>
      <w:r w:rsidRPr="00C35F39">
        <w:rPr>
          <w:rStyle w:val="aa"/>
          <w:rFonts w:cs="Times New Roman"/>
          <w:sz w:val="18"/>
          <w:szCs w:val="18"/>
        </w:rPr>
        <w:footnoteRef/>
      </w:r>
      <w:r w:rsidRPr="00C35F39">
        <w:rPr>
          <w:rStyle w:val="aa"/>
          <w:rFonts w:cs="Times New Roman"/>
          <w:sz w:val="18"/>
          <w:szCs w:val="18"/>
        </w:rPr>
        <w:t>.</w:t>
      </w:r>
      <w:r w:rsidRPr="00C35F39">
        <w:rPr>
          <w:rFonts w:cs="Times New Roman"/>
          <w:i/>
          <w:iCs/>
          <w:sz w:val="18"/>
          <w:szCs w:val="18"/>
        </w:rPr>
        <w:t>see, e.g.</w:t>
      </w:r>
      <w:r w:rsidRPr="00C35F39">
        <w:rPr>
          <w:rFonts w:cs="Times New Roman"/>
          <w:sz w:val="18"/>
          <w:szCs w:val="18"/>
        </w:rPr>
        <w:t xml:space="preserve">, </w:t>
      </w:r>
      <w:r w:rsidRPr="00C35F39">
        <w:rPr>
          <w:rFonts w:cs="Times New Roman"/>
          <w:i/>
          <w:iCs/>
          <w:sz w:val="18"/>
          <w:szCs w:val="18"/>
        </w:rPr>
        <w:t>In re</w:t>
      </w:r>
      <w:r w:rsidRPr="00C35F39">
        <w:rPr>
          <w:rFonts w:cs="Times New Roman"/>
          <w:sz w:val="18"/>
          <w:szCs w:val="18"/>
        </w:rPr>
        <w:t xml:space="preserve"> Marriage of Graham, 574 P.2d 75, 77 (Colo. 1978) (stating that educational degrees are not property and thus should not be included in the marital estate); Stevens v. Stevens, 492 N.E.2d 131, 133 (Super. 1986) (same); </w:t>
      </w:r>
      <w:r w:rsidRPr="00C35F39">
        <w:rPr>
          <w:rFonts w:cs="Times New Roman"/>
          <w:i/>
          <w:iCs/>
          <w:sz w:val="18"/>
          <w:szCs w:val="18"/>
        </w:rPr>
        <w:t>See also</w:t>
      </w:r>
      <w:r w:rsidRPr="00C35F39">
        <w:rPr>
          <w:rFonts w:cs="Times New Roman"/>
          <w:sz w:val="18"/>
          <w:szCs w:val="18"/>
        </w:rPr>
        <w:t xml:space="preserve"> Ira M. </w:t>
      </w:r>
      <w:bookmarkStart w:id="94" w:name="_Hlk145595220"/>
      <w:r w:rsidRPr="00C35F39">
        <w:rPr>
          <w:rFonts w:cs="Times New Roman"/>
          <w:sz w:val="18"/>
          <w:szCs w:val="18"/>
        </w:rPr>
        <w:t xml:space="preserve">Ellman, </w:t>
      </w:r>
      <w:r w:rsidRPr="00C35F39">
        <w:rPr>
          <w:rFonts w:cs="Times New Roman"/>
          <w:i/>
          <w:iCs/>
          <w:sz w:val="18"/>
          <w:szCs w:val="18"/>
        </w:rPr>
        <w:t>The Theory of Alimony</w:t>
      </w:r>
      <w:bookmarkEnd w:id="94"/>
      <w:r w:rsidRPr="00C35F39">
        <w:rPr>
          <w:rFonts w:cs="Times New Roman"/>
          <w:sz w:val="18"/>
          <w:szCs w:val="18"/>
        </w:rPr>
        <w:t>,</w:t>
      </w:r>
      <w:r w:rsidRPr="00C35F39">
        <w:rPr>
          <w:rFonts w:cs="Times New Roman"/>
          <w:i/>
          <w:iCs/>
          <w:sz w:val="18"/>
          <w:szCs w:val="18"/>
        </w:rPr>
        <w:t xml:space="preserve"> </w:t>
      </w:r>
      <w:r w:rsidRPr="00C35F39">
        <w:rPr>
          <w:rFonts w:cs="Times New Roman"/>
          <w:sz w:val="18"/>
          <w:szCs w:val="18"/>
        </w:rPr>
        <w:t xml:space="preserve">77 </w:t>
      </w:r>
      <w:r w:rsidRPr="00C35F39">
        <w:rPr>
          <w:rFonts w:cs="Times New Roman"/>
          <w:smallCaps/>
          <w:sz w:val="18"/>
          <w:szCs w:val="18"/>
        </w:rPr>
        <w:t>Cal. L. Rev.</w:t>
      </w:r>
      <w:r w:rsidRPr="00C35F39">
        <w:rPr>
          <w:rFonts w:cs="Times New Roman"/>
          <w:sz w:val="18"/>
          <w:szCs w:val="18"/>
        </w:rPr>
        <w:t>1,69</w:t>
      </w:r>
      <w:r w:rsidRPr="00C35F39">
        <w:rPr>
          <w:rFonts w:cs="Times New Roman"/>
          <w:b/>
          <w:bCs/>
          <w:sz w:val="18"/>
          <w:szCs w:val="18"/>
        </w:rPr>
        <w:t xml:space="preserve"> </w:t>
      </w:r>
      <w:r w:rsidRPr="00C35F39">
        <w:rPr>
          <w:rFonts w:cs="Times New Roman"/>
          <w:sz w:val="18"/>
          <w:szCs w:val="18"/>
        </w:rPr>
        <w:t>(1989) (arguing that degrees and licenses are not property) (hereinafter: Ellman, The Theory of Alimony).</w:t>
      </w:r>
    </w:p>
  </w:footnote>
  <w:footnote w:id="87">
    <w:p w14:paraId="2561B1CE"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Fonts w:cs="Times New Roman"/>
          <w:i/>
          <w:iCs/>
          <w:sz w:val="18"/>
          <w:szCs w:val="18"/>
        </w:rPr>
        <w:t>See, e.g</w:t>
      </w:r>
      <w:r w:rsidRPr="00C35F39">
        <w:rPr>
          <w:rFonts w:cs="Times New Roman"/>
          <w:sz w:val="18"/>
          <w:szCs w:val="18"/>
        </w:rPr>
        <w:t xml:space="preserve">., Wehrkamp v. Wehrkamp, </w:t>
      </w:r>
      <w:r w:rsidRPr="00C35F39">
        <w:rPr>
          <w:rFonts w:cs="Times New Roman"/>
          <w:color w:val="000000"/>
          <w:sz w:val="18"/>
          <w:szCs w:val="18"/>
        </w:rPr>
        <w:t xml:space="preserve">357 N.W.2d 264 (S.D. Super. 1984); </w:t>
      </w:r>
      <w:proofErr w:type="spellStart"/>
      <w:r w:rsidRPr="00C35F39">
        <w:rPr>
          <w:rFonts w:cs="Times New Roman"/>
          <w:color w:val="000000"/>
          <w:sz w:val="18"/>
          <w:szCs w:val="18"/>
        </w:rPr>
        <w:t>Drapek</w:t>
      </w:r>
      <w:proofErr w:type="spellEnd"/>
      <w:r w:rsidRPr="00C35F39">
        <w:rPr>
          <w:rFonts w:cs="Times New Roman"/>
          <w:color w:val="000000"/>
          <w:sz w:val="18"/>
          <w:szCs w:val="18"/>
        </w:rPr>
        <w:t xml:space="preserve"> v. </w:t>
      </w:r>
      <w:proofErr w:type="spellStart"/>
      <w:r w:rsidRPr="00C35F39">
        <w:rPr>
          <w:rFonts w:cs="Times New Roman"/>
          <w:color w:val="000000"/>
          <w:sz w:val="18"/>
          <w:szCs w:val="18"/>
        </w:rPr>
        <w:t>Drapek</w:t>
      </w:r>
      <w:proofErr w:type="spellEnd"/>
      <w:r w:rsidRPr="00C35F39">
        <w:rPr>
          <w:rFonts w:cs="Times New Roman"/>
          <w:color w:val="000000"/>
          <w:sz w:val="18"/>
          <w:szCs w:val="18"/>
        </w:rPr>
        <w:t>, 503 N.E.2d 946</w:t>
      </w:r>
      <w:r w:rsidRPr="00C35F39">
        <w:rPr>
          <w:rFonts w:cs="Times New Roman"/>
          <w:b/>
          <w:bCs/>
          <w:color w:val="000000"/>
          <w:sz w:val="18"/>
          <w:szCs w:val="18"/>
        </w:rPr>
        <w:t xml:space="preserve"> </w:t>
      </w:r>
      <w:r w:rsidRPr="00C35F39">
        <w:rPr>
          <w:rFonts w:cs="Times New Roman"/>
          <w:color w:val="000000"/>
          <w:sz w:val="18"/>
          <w:szCs w:val="18"/>
        </w:rPr>
        <w:t>(Super. 1987).</w:t>
      </w:r>
    </w:p>
  </w:footnote>
  <w:footnote w:id="88">
    <w:p w14:paraId="2FEF000F" w14:textId="0658D8E4"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Regarding the formalist objection, </w:t>
      </w:r>
      <w:r w:rsidRPr="00C35F39">
        <w:rPr>
          <w:rFonts w:cs="Times New Roman"/>
          <w:i/>
          <w:iCs/>
          <w:sz w:val="18"/>
          <w:szCs w:val="18"/>
        </w:rPr>
        <w:t>see</w:t>
      </w:r>
      <w:r w:rsidRPr="00C35F39">
        <w:rPr>
          <w:rFonts w:cs="Times New Roman"/>
          <w:sz w:val="18"/>
          <w:szCs w:val="18"/>
        </w:rPr>
        <w:t xml:space="preserve"> ALI Principles, </w:t>
      </w:r>
      <w:r w:rsidRPr="00C35F39">
        <w:rPr>
          <w:rFonts w:cs="Times New Roman"/>
          <w:i/>
          <w:iCs/>
          <w:sz w:val="18"/>
          <w:szCs w:val="18"/>
        </w:rPr>
        <w:t>supra</w:t>
      </w:r>
      <w:r w:rsidRPr="00C35F39">
        <w:rPr>
          <w:rFonts w:cs="Times New Roman"/>
          <w:sz w:val="18"/>
          <w:szCs w:val="18"/>
        </w:rPr>
        <w:t xml:space="preserve"> note </w:t>
      </w:r>
      <w:r w:rsidRPr="00C35F39">
        <w:rPr>
          <w:rFonts w:cs="Times New Roman"/>
          <w:sz w:val="18"/>
          <w:szCs w:val="18"/>
        </w:rPr>
        <w:fldChar w:fldCharType="begin"/>
      </w:r>
      <w:r w:rsidRPr="00C35F39">
        <w:rPr>
          <w:rFonts w:cs="Times New Roman"/>
          <w:sz w:val="18"/>
          <w:szCs w:val="18"/>
        </w:rPr>
        <w:instrText xml:space="preserve"> NOTEREF _Ref144551552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3</w:t>
      </w:r>
      <w:r w:rsidRPr="00C35F39">
        <w:rPr>
          <w:rFonts w:cs="Times New Roman"/>
          <w:sz w:val="18"/>
          <w:szCs w:val="18"/>
        </w:rPr>
        <w:fldChar w:fldCharType="end"/>
      </w:r>
      <w:r w:rsidRPr="00C35F39">
        <w:rPr>
          <w:rFonts w:cs="Times New Roman"/>
          <w:sz w:val="18"/>
          <w:szCs w:val="18"/>
        </w:rPr>
        <w:t xml:space="preserve">, § 4.03 </w:t>
      </w:r>
      <w:proofErr w:type="spellStart"/>
      <w:r w:rsidRPr="00C35F39">
        <w:rPr>
          <w:rFonts w:cs="Times New Roman"/>
          <w:sz w:val="18"/>
          <w:szCs w:val="18"/>
        </w:rPr>
        <w:t>cmt</w:t>
      </w:r>
      <w:proofErr w:type="spellEnd"/>
      <w:r w:rsidRPr="00C35F39">
        <w:rPr>
          <w:rFonts w:cs="Times New Roman"/>
          <w:sz w:val="18"/>
          <w:szCs w:val="18"/>
        </w:rPr>
        <w:t xml:space="preserve">. b, at 652 (“The definition of marital property must follow from the policy choice; the policy choice is not determined by the definition”); Regarding the calculation objection </w:t>
      </w:r>
      <w:r w:rsidRPr="00C35F39">
        <w:rPr>
          <w:rFonts w:cs="Times New Roman"/>
          <w:i/>
          <w:iCs/>
          <w:sz w:val="18"/>
          <w:szCs w:val="18"/>
        </w:rPr>
        <w:t xml:space="preserve">see </w:t>
      </w:r>
      <w:proofErr w:type="gramStart"/>
      <w:r w:rsidRPr="00C35F39">
        <w:rPr>
          <w:rFonts w:cs="Times New Roman"/>
          <w:i/>
          <w:iCs/>
          <w:sz w:val="18"/>
          <w:szCs w:val="18"/>
        </w:rPr>
        <w:t>e.g.</w:t>
      </w:r>
      <w:proofErr w:type="gramEnd"/>
      <w:r w:rsidRPr="00C35F39">
        <w:rPr>
          <w:rFonts w:cs="Times New Roman"/>
          <w:sz w:val="18"/>
          <w:szCs w:val="18"/>
        </w:rPr>
        <w:t xml:space="preserve"> Franz &amp; Dagan, </w:t>
      </w:r>
      <w:r w:rsidRPr="00C35F39">
        <w:rPr>
          <w:rFonts w:cs="Times New Roman"/>
          <w:i/>
          <w:iCs/>
          <w:sz w:val="18"/>
          <w:szCs w:val="18"/>
        </w:rPr>
        <w:t>Properties of Marriage, supra</w:t>
      </w:r>
      <w:r w:rsidRPr="00C35F39">
        <w:rPr>
          <w:rFonts w:cs="Times New Roman"/>
          <w:sz w:val="18"/>
          <w:szCs w:val="18"/>
        </w:rPr>
        <w:t xml:space="preserve"> note </w:t>
      </w:r>
      <w:r w:rsidRPr="00C35F39">
        <w:rPr>
          <w:rFonts w:cs="Times New Roman"/>
          <w:sz w:val="18"/>
          <w:szCs w:val="18"/>
        </w:rPr>
        <w:fldChar w:fldCharType="begin"/>
      </w:r>
      <w:r w:rsidRPr="00C35F39">
        <w:rPr>
          <w:rFonts w:cs="Times New Roman"/>
          <w:sz w:val="18"/>
          <w:szCs w:val="18"/>
        </w:rPr>
        <w:instrText xml:space="preserve"> NOTEREF _Ref144554058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56</w:t>
      </w:r>
      <w:r w:rsidRPr="00C35F39">
        <w:rPr>
          <w:rFonts w:cs="Times New Roman"/>
          <w:sz w:val="18"/>
          <w:szCs w:val="18"/>
        </w:rPr>
        <w:fldChar w:fldCharType="end"/>
      </w:r>
      <w:r w:rsidRPr="00C35F39">
        <w:rPr>
          <w:rFonts w:cs="Times New Roman"/>
          <w:sz w:val="18"/>
          <w:szCs w:val="18"/>
        </w:rPr>
        <w:t xml:space="preserve">, at 112 (“We do not deny that such valuations will be difficult. But it will likely be no more burdensome (and the calculations will be no more uncertain) than similar valuations that are currently done, particularly in tort actions”). </w:t>
      </w:r>
      <w:r w:rsidRPr="00C35F39">
        <w:rPr>
          <w:rFonts w:cs="Times New Roman"/>
          <w:i/>
          <w:iCs/>
          <w:sz w:val="18"/>
          <w:szCs w:val="18"/>
        </w:rPr>
        <w:t>See also</w:t>
      </w:r>
      <w:r w:rsidRPr="00C35F39">
        <w:rPr>
          <w:rFonts w:cs="Times New Roman"/>
          <w:sz w:val="18"/>
          <w:szCs w:val="18"/>
        </w:rPr>
        <w:t xml:space="preserve"> Joyce Davis, </w:t>
      </w:r>
      <w:r w:rsidRPr="00C35F39">
        <w:rPr>
          <w:rFonts w:cs="Times New Roman"/>
          <w:i/>
          <w:iCs/>
          <w:sz w:val="18"/>
          <w:szCs w:val="18"/>
        </w:rPr>
        <w:t>Enhanced Earning Capacity/Human Capital: The Reluctance to Call It Property</w:t>
      </w:r>
      <w:r w:rsidRPr="00C35F39">
        <w:rPr>
          <w:rFonts w:cs="Times New Roman"/>
          <w:sz w:val="18"/>
          <w:szCs w:val="18"/>
        </w:rPr>
        <w:t xml:space="preserve">, 17 </w:t>
      </w:r>
      <w:r w:rsidRPr="00C35F39">
        <w:rPr>
          <w:rFonts w:cs="Times New Roman"/>
          <w:smallCaps/>
          <w:sz w:val="18"/>
          <w:szCs w:val="18"/>
        </w:rPr>
        <w:t xml:space="preserve">Women’s </w:t>
      </w:r>
      <w:proofErr w:type="spellStart"/>
      <w:r w:rsidRPr="00C35F39">
        <w:rPr>
          <w:rFonts w:cs="Times New Roman"/>
          <w:smallCaps/>
          <w:sz w:val="18"/>
          <w:szCs w:val="18"/>
        </w:rPr>
        <w:t>Rts</w:t>
      </w:r>
      <w:proofErr w:type="spellEnd"/>
      <w:r w:rsidRPr="00C35F39">
        <w:rPr>
          <w:rFonts w:cs="Times New Roman"/>
          <w:smallCaps/>
          <w:sz w:val="18"/>
          <w:szCs w:val="18"/>
        </w:rPr>
        <w:t>. L. Rep</w:t>
      </w:r>
      <w:r w:rsidRPr="00C35F39">
        <w:rPr>
          <w:rFonts w:cs="Times New Roman"/>
          <w:sz w:val="18"/>
          <w:szCs w:val="18"/>
        </w:rPr>
        <w:t xml:space="preserve">. 109, 118 (1995-96) (“On a daily basis, in courts all over the country, judges and juries calculate the value of various losses and interests”). </w:t>
      </w:r>
    </w:p>
  </w:footnote>
  <w:footnote w:id="89">
    <w:p w14:paraId="7EE1F937" w14:textId="2AE83B88" w:rsidR="00C96A91" w:rsidRPr="00C35F39" w:rsidRDefault="00C96A91" w:rsidP="00C35F39">
      <w:pPr>
        <w:pStyle w:val="FootNote"/>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Franz &amp; Dagan Properties of Marriage, </w:t>
      </w:r>
      <w:r w:rsidRPr="00C35F39">
        <w:rPr>
          <w:rFonts w:ascii="Times New Roman" w:hAnsi="Times New Roman"/>
          <w:i/>
          <w:iCs/>
          <w:sz w:val="18"/>
          <w:szCs w:val="18"/>
        </w:rPr>
        <w:t>supra</w:t>
      </w:r>
      <w:r w:rsidRPr="00C35F39">
        <w:rPr>
          <w:rFonts w:ascii="Times New Roman" w:hAnsi="Times New Roman"/>
          <w:sz w:val="18"/>
          <w:szCs w:val="18"/>
        </w:rPr>
        <w:t xml:space="preserve"> note 52, at 109-10; </w:t>
      </w:r>
      <w:r w:rsidRPr="00C35F39">
        <w:rPr>
          <w:rFonts w:ascii="Times New Roman" w:hAnsi="Times New Roman"/>
          <w:i/>
          <w:iCs/>
          <w:sz w:val="18"/>
          <w:szCs w:val="18"/>
        </w:rPr>
        <w:t>See also</w:t>
      </w:r>
      <w:r w:rsidRPr="00C35F39">
        <w:rPr>
          <w:rFonts w:ascii="Times New Roman" w:hAnsi="Times New Roman"/>
          <w:sz w:val="18"/>
          <w:szCs w:val="18"/>
        </w:rPr>
        <w:t xml:space="preserve"> </w:t>
      </w:r>
      <w:r w:rsidRPr="00C35F39">
        <w:rPr>
          <w:rStyle w:val="FootNote0"/>
          <w:rFonts w:ascii="Times New Roman" w:hAnsi="Times New Roman"/>
          <w:sz w:val="18"/>
          <w:szCs w:val="18"/>
        </w:rPr>
        <w:t>Lifshitz, On Past Property and Future Property</w:t>
      </w:r>
      <w:r w:rsidRPr="00C35F39">
        <w:rPr>
          <w:rStyle w:val="FootNote0"/>
          <w:rFonts w:ascii="Times New Roman" w:hAnsi="Times New Roman"/>
          <w:i/>
          <w:iCs/>
          <w:sz w:val="18"/>
          <w:szCs w:val="18"/>
        </w:rPr>
        <w:t>, supra</w:t>
      </w:r>
      <w:r w:rsidRPr="00C35F39">
        <w:rPr>
          <w:rStyle w:val="FootNote0"/>
          <w:rFonts w:ascii="Times New Roman" w:hAnsi="Times New Roman"/>
          <w:sz w:val="18"/>
          <w:szCs w:val="18"/>
        </w:rPr>
        <w:t xml:space="preserve"> note </w:t>
      </w:r>
      <w:r w:rsidRPr="00C35F39">
        <w:rPr>
          <w:rStyle w:val="FootNote0"/>
          <w:rFonts w:ascii="Times New Roman" w:hAnsi="Times New Roman"/>
          <w:sz w:val="18"/>
          <w:szCs w:val="18"/>
        </w:rPr>
        <w:fldChar w:fldCharType="begin"/>
      </w:r>
      <w:r w:rsidRPr="00C35F39">
        <w:rPr>
          <w:rStyle w:val="FootNote0"/>
          <w:rFonts w:ascii="Times New Roman" w:hAnsi="Times New Roman"/>
          <w:sz w:val="18"/>
          <w:szCs w:val="18"/>
        </w:rPr>
        <w:instrText xml:space="preserve"> NOTEREF _Ref145593506 \h  \* MERGEFORMAT </w:instrText>
      </w:r>
      <w:r w:rsidRPr="00C35F39">
        <w:rPr>
          <w:rStyle w:val="FootNote0"/>
          <w:rFonts w:ascii="Times New Roman" w:hAnsi="Times New Roman"/>
          <w:sz w:val="18"/>
          <w:szCs w:val="18"/>
        </w:rPr>
      </w:r>
      <w:r w:rsidRPr="00C35F39">
        <w:rPr>
          <w:rStyle w:val="FootNote0"/>
          <w:rFonts w:ascii="Times New Roman" w:hAnsi="Times New Roman"/>
          <w:sz w:val="18"/>
          <w:szCs w:val="18"/>
        </w:rPr>
        <w:fldChar w:fldCharType="separate"/>
      </w:r>
      <w:r w:rsidR="00A47F75">
        <w:rPr>
          <w:rStyle w:val="FootNote0"/>
          <w:rFonts w:ascii="Times New Roman" w:hAnsi="Times New Roman"/>
          <w:sz w:val="18"/>
          <w:szCs w:val="18"/>
        </w:rPr>
        <w:t>63</w:t>
      </w:r>
      <w:r w:rsidRPr="00C35F39">
        <w:rPr>
          <w:rStyle w:val="FootNote0"/>
          <w:rFonts w:ascii="Times New Roman" w:hAnsi="Times New Roman"/>
          <w:sz w:val="18"/>
          <w:szCs w:val="18"/>
        </w:rPr>
        <w:fldChar w:fldCharType="end"/>
      </w:r>
      <w:r w:rsidRPr="00C35F39">
        <w:rPr>
          <w:rFonts w:ascii="Times New Roman" w:hAnsi="Times New Roman"/>
          <w:sz w:val="18"/>
          <w:szCs w:val="18"/>
        </w:rPr>
        <w:t xml:space="preserve"> at 733-40.</w:t>
      </w:r>
    </w:p>
  </w:footnote>
  <w:footnote w:id="90">
    <w:p w14:paraId="3E22B4E8" w14:textId="77777777" w:rsidR="00C96A91" w:rsidRPr="00C35F39" w:rsidRDefault="00C96A91" w:rsidP="00C35F39">
      <w:pPr>
        <w:pStyle w:val="FootNote"/>
        <w:spacing w:line="240" w:lineRule="auto"/>
        <w:rPr>
          <w:rFonts w:ascii="Times New Roman" w:hAnsi="Times New Roman"/>
          <w:sz w:val="18"/>
          <w:szCs w:val="18"/>
          <w:rtl/>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w:t>
      </w:r>
      <w:r w:rsidRPr="00C35F39">
        <w:rPr>
          <w:rFonts w:ascii="Times New Roman" w:hAnsi="Times New Roman"/>
          <w:sz w:val="18"/>
          <w:szCs w:val="18"/>
        </w:rPr>
        <w:t xml:space="preserve"> Jana B. Singer, </w:t>
      </w:r>
      <w:r w:rsidRPr="00C35F39">
        <w:rPr>
          <w:rFonts w:ascii="Times New Roman" w:hAnsi="Times New Roman"/>
          <w:i/>
          <w:iCs/>
          <w:sz w:val="18"/>
          <w:szCs w:val="18"/>
        </w:rPr>
        <w:t>Husbands, Wives, and Human Capital: Why the Shoe Won’t Fit</w:t>
      </w:r>
      <w:r w:rsidRPr="00C35F39">
        <w:rPr>
          <w:rFonts w:ascii="Times New Roman" w:hAnsi="Times New Roman"/>
          <w:sz w:val="18"/>
          <w:szCs w:val="18"/>
        </w:rPr>
        <w:t xml:space="preserve">, 31 </w:t>
      </w:r>
      <w:r w:rsidRPr="00C35F39">
        <w:rPr>
          <w:rFonts w:ascii="Times New Roman" w:hAnsi="Times New Roman"/>
          <w:smallCaps/>
          <w:sz w:val="18"/>
          <w:szCs w:val="18"/>
        </w:rPr>
        <w:t>Fam. L.Q.</w:t>
      </w:r>
      <w:r w:rsidRPr="00C35F39">
        <w:rPr>
          <w:rFonts w:ascii="Times New Roman" w:hAnsi="Times New Roman"/>
          <w:sz w:val="18"/>
          <w:szCs w:val="18"/>
        </w:rPr>
        <w:t xml:space="preserve"> 119, 125-26 (1997) (analyzing the confrontation between human capital division and the values of autonomy and self-ownership).</w:t>
      </w:r>
    </w:p>
  </w:footnote>
  <w:footnote w:id="91">
    <w:p w14:paraId="548300EC" w14:textId="77777777" w:rsidR="00C96A91" w:rsidRPr="00C35F39" w:rsidRDefault="00C96A91" w:rsidP="00C35F39">
      <w:pPr>
        <w:pStyle w:val="FootNote"/>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Theoretically, the domestic partner’s part in the human capital should be perceived as a constant amount debt that is paid during the post-divorce years regardless of the actual income of the “provider.” This method, however, will result in severe injustice if the provider does not intend to continue with his previous career or in cases where his actual income is less than the estimated one. </w:t>
      </w:r>
    </w:p>
  </w:footnote>
  <w:footnote w:id="92">
    <w:p w14:paraId="40C73301" w14:textId="77777777" w:rsidR="00C96A91" w:rsidRPr="00C35F39" w:rsidRDefault="00C96A91" w:rsidP="00C35F39">
      <w:pPr>
        <w:pStyle w:val="FootNote"/>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Cf.</w:t>
      </w:r>
      <w:r w:rsidRPr="00C35F39">
        <w:rPr>
          <w:rFonts w:ascii="Times New Roman" w:hAnsi="Times New Roman"/>
          <w:sz w:val="18"/>
          <w:szCs w:val="18"/>
        </w:rPr>
        <w:t xml:space="preserve"> Robert J.</w:t>
      </w:r>
      <w:r w:rsidRPr="00C35F39">
        <w:rPr>
          <w:rFonts w:ascii="Times New Roman" w:hAnsi="Times New Roman"/>
          <w:b/>
          <w:bCs/>
          <w:sz w:val="18"/>
          <w:szCs w:val="18"/>
        </w:rPr>
        <w:t xml:space="preserve"> </w:t>
      </w:r>
      <w:r w:rsidRPr="00C35F39">
        <w:rPr>
          <w:rFonts w:ascii="Times New Roman" w:hAnsi="Times New Roman"/>
          <w:sz w:val="18"/>
          <w:szCs w:val="18"/>
        </w:rPr>
        <w:t xml:space="preserve">Levy, </w:t>
      </w:r>
      <w:r w:rsidRPr="00C35F39">
        <w:rPr>
          <w:rFonts w:ascii="Times New Roman" w:hAnsi="Times New Roman"/>
          <w:i/>
          <w:iCs/>
          <w:sz w:val="18"/>
          <w:szCs w:val="18"/>
        </w:rPr>
        <w:t>A Reminiscence about the Uniform Marriage and Divorce Act - and Some Reflections about its Critics and its Polices</w:t>
      </w:r>
      <w:r w:rsidRPr="00C35F39">
        <w:rPr>
          <w:rFonts w:ascii="Times New Roman" w:hAnsi="Times New Roman"/>
          <w:sz w:val="18"/>
          <w:szCs w:val="18"/>
        </w:rPr>
        <w:t xml:space="preserve">, 1991 </w:t>
      </w:r>
      <w:r w:rsidRPr="00FD5FFE">
        <w:rPr>
          <w:rFonts w:ascii="Times New Roman" w:hAnsi="Times New Roman"/>
          <w:smallCaps/>
          <w:sz w:val="18"/>
          <w:szCs w:val="18"/>
        </w:rPr>
        <w:t>B.Y.U. L. Rev</w:t>
      </w:r>
      <w:r>
        <w:rPr>
          <w:rFonts w:ascii="Times New Roman" w:hAnsi="Times New Roman"/>
          <w:sz w:val="18"/>
          <w:szCs w:val="18"/>
        </w:rPr>
        <w:t>.</w:t>
      </w:r>
      <w:r w:rsidRPr="00C35F39">
        <w:rPr>
          <w:rFonts w:ascii="Times New Roman" w:hAnsi="Times New Roman"/>
          <w:b/>
          <w:bCs/>
          <w:sz w:val="18"/>
          <w:szCs w:val="18"/>
        </w:rPr>
        <w:t xml:space="preserve"> </w:t>
      </w:r>
      <w:r w:rsidRPr="00C35F39">
        <w:rPr>
          <w:rFonts w:ascii="Times New Roman" w:hAnsi="Times New Roman"/>
          <w:sz w:val="18"/>
          <w:szCs w:val="18"/>
        </w:rPr>
        <w:t>43, 60 (1991)</w:t>
      </w:r>
      <w:r w:rsidRPr="00C35F39">
        <w:rPr>
          <w:rFonts w:ascii="Times New Roman" w:hAnsi="Times New Roman"/>
          <w:sz w:val="18"/>
          <w:szCs w:val="18"/>
          <w:rtl/>
        </w:rPr>
        <w:t xml:space="preserve"> </w:t>
      </w:r>
      <w:r w:rsidRPr="00C35F39">
        <w:rPr>
          <w:rFonts w:ascii="Times New Roman" w:hAnsi="Times New Roman"/>
          <w:sz w:val="18"/>
          <w:szCs w:val="18"/>
        </w:rPr>
        <w:t xml:space="preserve">(pointing to the clash between the clean-break and human capital division). </w:t>
      </w:r>
    </w:p>
  </w:footnote>
  <w:footnote w:id="93">
    <w:p w14:paraId="34FC7BF7" w14:textId="08B86F36" w:rsidR="00C96A91" w:rsidRPr="00C35F39" w:rsidRDefault="00C96A91" w:rsidP="00C35F39">
      <w:pPr>
        <w:pStyle w:val="Document1"/>
        <w:spacing w:line="240" w:lineRule="auto"/>
        <w:ind w:firstLine="0"/>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Style w:val="FootNote0"/>
          <w:rFonts w:ascii="Times New Roman" w:hAnsi="Times New Roman"/>
          <w:i/>
          <w:iCs/>
          <w:sz w:val="18"/>
          <w:szCs w:val="18"/>
        </w:rPr>
        <w:t xml:space="preserve">See </w:t>
      </w:r>
      <w:r w:rsidRPr="00C35F39">
        <w:rPr>
          <w:rFonts w:ascii="Times New Roman" w:hAnsi="Times New Roman"/>
          <w:sz w:val="18"/>
          <w:szCs w:val="18"/>
        </w:rPr>
        <w:t>Franz &amp; Dagan Properties of Marriage</w:t>
      </w:r>
      <w:r w:rsidRPr="00C35F39">
        <w:rPr>
          <w:rStyle w:val="FootNote0"/>
          <w:rFonts w:ascii="Times New Roman" w:hAnsi="Times New Roman"/>
          <w:sz w:val="18"/>
          <w:szCs w:val="18"/>
        </w:rPr>
        <w:t xml:space="preserve">, </w:t>
      </w:r>
      <w:r w:rsidRPr="00C35F39">
        <w:rPr>
          <w:rStyle w:val="FootNote0"/>
          <w:rFonts w:ascii="Times New Roman" w:hAnsi="Times New Roman"/>
          <w:i/>
          <w:iCs/>
          <w:sz w:val="18"/>
          <w:szCs w:val="18"/>
        </w:rPr>
        <w:t>supra</w:t>
      </w:r>
      <w:r w:rsidRPr="00C35F39">
        <w:rPr>
          <w:rStyle w:val="FootNote0"/>
          <w:rFonts w:ascii="Times New Roman" w:hAnsi="Times New Roman"/>
          <w:sz w:val="18"/>
          <w:szCs w:val="18"/>
        </w:rPr>
        <w:t xml:space="preserve"> note </w:t>
      </w:r>
      <w:r w:rsidRPr="00C35F39">
        <w:rPr>
          <w:rStyle w:val="FootNote0"/>
          <w:rFonts w:ascii="Times New Roman" w:hAnsi="Times New Roman"/>
          <w:sz w:val="18"/>
          <w:szCs w:val="18"/>
        </w:rPr>
        <w:fldChar w:fldCharType="begin"/>
      </w:r>
      <w:r w:rsidRPr="00C35F39">
        <w:rPr>
          <w:rStyle w:val="FootNote0"/>
          <w:rFonts w:ascii="Times New Roman" w:hAnsi="Times New Roman"/>
          <w:sz w:val="18"/>
          <w:szCs w:val="18"/>
        </w:rPr>
        <w:instrText xml:space="preserve"> NOTEREF _Ref144554058 \h  \* MERGEFORMAT </w:instrText>
      </w:r>
      <w:r w:rsidRPr="00C35F39">
        <w:rPr>
          <w:rStyle w:val="FootNote0"/>
          <w:rFonts w:ascii="Times New Roman" w:hAnsi="Times New Roman"/>
          <w:sz w:val="18"/>
          <w:szCs w:val="18"/>
        </w:rPr>
      </w:r>
      <w:r w:rsidRPr="00C35F39">
        <w:rPr>
          <w:rStyle w:val="FootNote0"/>
          <w:rFonts w:ascii="Times New Roman" w:hAnsi="Times New Roman"/>
          <w:sz w:val="18"/>
          <w:szCs w:val="18"/>
        </w:rPr>
        <w:fldChar w:fldCharType="separate"/>
      </w:r>
      <w:r w:rsidR="00A47F75">
        <w:rPr>
          <w:rStyle w:val="FootNote0"/>
          <w:rFonts w:ascii="Times New Roman" w:hAnsi="Times New Roman"/>
          <w:sz w:val="18"/>
          <w:szCs w:val="18"/>
        </w:rPr>
        <w:t>56</w:t>
      </w:r>
      <w:r w:rsidRPr="00C35F39">
        <w:rPr>
          <w:rStyle w:val="FootNote0"/>
          <w:rFonts w:ascii="Times New Roman" w:hAnsi="Times New Roman"/>
          <w:sz w:val="18"/>
          <w:szCs w:val="18"/>
        </w:rPr>
        <w:fldChar w:fldCharType="end"/>
      </w:r>
      <w:r w:rsidRPr="00C35F39">
        <w:rPr>
          <w:rStyle w:val="FootNote0"/>
          <w:rFonts w:ascii="Times New Roman" w:hAnsi="Times New Roman"/>
          <w:sz w:val="18"/>
          <w:szCs w:val="18"/>
        </w:rPr>
        <w:t>, at 110 (“Careers involve collective decision making and collective action”)</w:t>
      </w:r>
      <w:r w:rsidRPr="00C35F39">
        <w:rPr>
          <w:rFonts w:ascii="Times New Roman" w:hAnsi="Times New Roman"/>
          <w:sz w:val="18"/>
          <w:szCs w:val="18"/>
        </w:rPr>
        <w:t>.</w:t>
      </w:r>
    </w:p>
  </w:footnote>
  <w:footnote w:id="94">
    <w:p w14:paraId="552C7AF6" w14:textId="77777777" w:rsidR="00C96A91" w:rsidRPr="00C35F39" w:rsidRDefault="00C96A91" w:rsidP="00C35F39">
      <w:pPr>
        <w:pStyle w:val="FootNote"/>
        <w:spacing w:line="240" w:lineRule="auto"/>
        <w:rPr>
          <w:rStyle w:val="aa"/>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w:t>
      </w:r>
      <w:r w:rsidRPr="00C35F39">
        <w:rPr>
          <w:rFonts w:ascii="Times New Roman" w:hAnsi="Times New Roman"/>
          <w:sz w:val="18"/>
          <w:szCs w:val="18"/>
        </w:rPr>
        <w:t xml:space="preserve"> Joan M. </w:t>
      </w:r>
      <w:bookmarkStart w:id="97" w:name="_Hlk145594596"/>
      <w:proofErr w:type="spellStart"/>
      <w:r w:rsidRPr="00C35F39">
        <w:rPr>
          <w:rFonts w:ascii="Times New Roman" w:hAnsi="Times New Roman"/>
          <w:sz w:val="18"/>
          <w:szCs w:val="18"/>
        </w:rPr>
        <w:t>Krauskopf</w:t>
      </w:r>
      <w:proofErr w:type="spellEnd"/>
      <w:r w:rsidRPr="00C35F39">
        <w:rPr>
          <w:rFonts w:ascii="Times New Roman" w:hAnsi="Times New Roman"/>
          <w:sz w:val="18"/>
          <w:szCs w:val="18"/>
        </w:rPr>
        <w:t xml:space="preserve">, </w:t>
      </w:r>
      <w:r w:rsidRPr="00C35F39">
        <w:rPr>
          <w:rFonts w:ascii="Times New Roman" w:hAnsi="Times New Roman"/>
          <w:i/>
          <w:iCs/>
          <w:sz w:val="18"/>
          <w:szCs w:val="18"/>
        </w:rPr>
        <w:t>Recompense for Financing Spouse’s Education</w:t>
      </w:r>
      <w:bookmarkEnd w:id="97"/>
      <w:r w:rsidRPr="00C35F39">
        <w:rPr>
          <w:rFonts w:ascii="Times New Roman" w:hAnsi="Times New Roman"/>
          <w:i/>
          <w:iCs/>
          <w:sz w:val="18"/>
          <w:szCs w:val="18"/>
        </w:rPr>
        <w:t>: Legal Protection for the Marital Investor in Human Capital</w:t>
      </w:r>
      <w:r w:rsidRPr="00C35F39">
        <w:rPr>
          <w:rFonts w:ascii="Times New Roman" w:hAnsi="Times New Roman"/>
          <w:sz w:val="18"/>
          <w:szCs w:val="18"/>
        </w:rPr>
        <w:t xml:space="preserve">, 28 </w:t>
      </w:r>
      <w:r w:rsidRPr="00C35F39">
        <w:rPr>
          <w:rFonts w:ascii="Times New Roman" w:hAnsi="Times New Roman"/>
          <w:smallCaps/>
          <w:sz w:val="18"/>
          <w:szCs w:val="18"/>
        </w:rPr>
        <w:t>U. Kan. L. Rev.</w:t>
      </w:r>
      <w:r w:rsidRPr="00C35F39">
        <w:rPr>
          <w:rFonts w:ascii="Times New Roman" w:hAnsi="Times New Roman"/>
          <w:sz w:val="18"/>
          <w:szCs w:val="18"/>
        </w:rPr>
        <w:t xml:space="preserve"> 379 (1980) (analyzes the importance of human capital for marital property law) (hereinafter: </w:t>
      </w:r>
      <w:bookmarkStart w:id="98" w:name="_Hlk145594663"/>
      <w:proofErr w:type="spellStart"/>
      <w:r w:rsidRPr="00C35F39">
        <w:rPr>
          <w:rFonts w:ascii="Times New Roman" w:hAnsi="Times New Roman"/>
          <w:sz w:val="18"/>
          <w:szCs w:val="18"/>
        </w:rPr>
        <w:t>Krauskopf</w:t>
      </w:r>
      <w:proofErr w:type="spellEnd"/>
      <w:r w:rsidRPr="00C35F39">
        <w:rPr>
          <w:rFonts w:ascii="Times New Roman" w:hAnsi="Times New Roman"/>
          <w:sz w:val="18"/>
          <w:szCs w:val="18"/>
        </w:rPr>
        <w:t>, Recompense for Financing Spouse’s Education</w:t>
      </w:r>
      <w:bookmarkEnd w:id="98"/>
      <w:r w:rsidRPr="00C35F39">
        <w:rPr>
          <w:rFonts w:ascii="Times New Roman" w:hAnsi="Times New Roman"/>
          <w:sz w:val="18"/>
          <w:szCs w:val="18"/>
        </w:rPr>
        <w:t xml:space="preserve">); </w:t>
      </w:r>
      <w:r w:rsidRPr="00C35F39">
        <w:rPr>
          <w:rFonts w:ascii="Times New Roman" w:hAnsi="Times New Roman"/>
          <w:i/>
          <w:iCs/>
          <w:sz w:val="18"/>
          <w:szCs w:val="18"/>
        </w:rPr>
        <w:t xml:space="preserve">See </w:t>
      </w:r>
      <w:r w:rsidRPr="00C35F39">
        <w:rPr>
          <w:rFonts w:ascii="Times New Roman" w:hAnsi="Times New Roman"/>
          <w:sz w:val="18"/>
          <w:szCs w:val="18"/>
        </w:rPr>
        <w:t xml:space="preserve">more generally </w:t>
      </w:r>
      <w:r w:rsidRPr="00C35F39">
        <w:rPr>
          <w:rFonts w:ascii="Times New Roman" w:hAnsi="Times New Roman"/>
          <w:smallCaps/>
          <w:sz w:val="18"/>
          <w:szCs w:val="18"/>
        </w:rPr>
        <w:t>Gary S. Becker, Human Capital</w:t>
      </w:r>
      <w:r w:rsidRPr="00C35F39">
        <w:rPr>
          <w:rFonts w:ascii="Times New Roman" w:hAnsi="Times New Roman"/>
          <w:b/>
          <w:bCs/>
          <w:sz w:val="18"/>
          <w:szCs w:val="18"/>
        </w:rPr>
        <w:t xml:space="preserve"> </w:t>
      </w:r>
      <w:r w:rsidRPr="00C35F39">
        <w:rPr>
          <w:rFonts w:ascii="Times New Roman" w:hAnsi="Times New Roman"/>
          <w:sz w:val="18"/>
          <w:szCs w:val="18"/>
        </w:rPr>
        <w:t>(1964) (economic analysis of the Human Capital concept).</w:t>
      </w:r>
    </w:p>
  </w:footnote>
  <w:footnote w:id="95">
    <w:p w14:paraId="26760D1B"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Style w:val="FootNote0"/>
          <w:rFonts w:ascii="Times New Roman" w:hAnsi="Times New Roman" w:cs="Times New Roman"/>
          <w:i/>
          <w:iCs/>
          <w:sz w:val="18"/>
          <w:szCs w:val="18"/>
        </w:rPr>
        <w:t xml:space="preserve">See </w:t>
      </w:r>
      <w:r w:rsidRPr="00C35F39">
        <w:rPr>
          <w:rStyle w:val="FootNote0"/>
          <w:rFonts w:ascii="Times New Roman" w:hAnsi="Times New Roman" w:cs="Times New Roman"/>
          <w:smallCaps/>
          <w:sz w:val="18"/>
          <w:szCs w:val="18"/>
        </w:rPr>
        <w:t>Lenore j. Weitzman, the divorce revolution: the unexpected social and economic consequences for women and children in America</w:t>
      </w:r>
      <w:r w:rsidRPr="00C35F39">
        <w:rPr>
          <w:rStyle w:val="FootNote0"/>
          <w:rFonts w:ascii="Times New Roman" w:hAnsi="Times New Roman" w:cs="Times New Roman"/>
          <w:sz w:val="18"/>
          <w:szCs w:val="18"/>
        </w:rPr>
        <w:t xml:space="preserve"> 110-45 (1985) (human capital explains severe gaps in men and women’s financial consequences of divorce) (hereinafter: </w:t>
      </w:r>
      <w:bookmarkStart w:id="100" w:name="_Hlk145594826"/>
      <w:r w:rsidRPr="00C35F39">
        <w:rPr>
          <w:rStyle w:val="FootNote0"/>
          <w:rFonts w:ascii="Times New Roman" w:hAnsi="Times New Roman" w:cs="Times New Roman"/>
          <w:sz w:val="18"/>
          <w:szCs w:val="18"/>
        </w:rPr>
        <w:t>Weitzman, The Divorce Revolution</w:t>
      </w:r>
      <w:bookmarkEnd w:id="100"/>
      <w:r w:rsidRPr="00C35F39">
        <w:rPr>
          <w:rStyle w:val="FootNote0"/>
          <w:rFonts w:ascii="Times New Roman" w:hAnsi="Times New Roman" w:cs="Times New Roman"/>
          <w:sz w:val="18"/>
          <w:szCs w:val="18"/>
        </w:rPr>
        <w:t xml:space="preserve">). </w:t>
      </w:r>
    </w:p>
  </w:footnote>
  <w:footnote w:id="96">
    <w:p w14:paraId="19E18134" w14:textId="6CEA4F38" w:rsidR="00C96A91" w:rsidRPr="00C35F39" w:rsidRDefault="00C96A91" w:rsidP="00C35F39">
      <w:pPr>
        <w:pStyle w:val="Document1"/>
        <w:spacing w:line="240" w:lineRule="auto"/>
        <w:ind w:firstLine="0"/>
        <w:rPr>
          <w:rStyle w:val="FootNote0"/>
          <w:rFonts w:ascii="Times New Roman" w:hAnsi="Times New Roman"/>
          <w:sz w:val="18"/>
          <w:szCs w:val="18"/>
        </w:rPr>
      </w:pPr>
      <w:r w:rsidRPr="00C35F39">
        <w:rPr>
          <w:rStyle w:val="aa"/>
          <w:rFonts w:ascii="Times New Roman" w:hAnsi="Times New Roman"/>
          <w:snapToGrid w:val="0"/>
          <w:sz w:val="18"/>
          <w:szCs w:val="18"/>
        </w:rPr>
        <w:footnoteRef/>
      </w:r>
      <w:r w:rsidRPr="00C35F39">
        <w:rPr>
          <w:rStyle w:val="aa"/>
          <w:rFonts w:ascii="Times New Roman" w:hAnsi="Times New Roman"/>
          <w:snapToGrid w:val="0"/>
          <w:sz w:val="18"/>
          <w:szCs w:val="18"/>
        </w:rPr>
        <w:t xml:space="preserve"> </w:t>
      </w:r>
      <w:r w:rsidRPr="00C35F39">
        <w:rPr>
          <w:rStyle w:val="FootNote0"/>
          <w:rFonts w:ascii="Times New Roman" w:hAnsi="Times New Roman"/>
          <w:i/>
          <w:iCs/>
          <w:sz w:val="18"/>
          <w:szCs w:val="18"/>
        </w:rPr>
        <w:t>See</w:t>
      </w:r>
      <w:r w:rsidRPr="00C35F39">
        <w:rPr>
          <w:rStyle w:val="FootNote0"/>
          <w:rFonts w:ascii="Times New Roman" w:hAnsi="Times New Roman"/>
          <w:sz w:val="18"/>
          <w:szCs w:val="18"/>
        </w:rPr>
        <w:t xml:space="preserve"> </w:t>
      </w:r>
      <w:r w:rsidRPr="00C35F39">
        <w:rPr>
          <w:rFonts w:ascii="Times New Roman" w:hAnsi="Times New Roman"/>
          <w:sz w:val="18"/>
          <w:szCs w:val="18"/>
        </w:rPr>
        <w:t>Franz &amp; Dagan</w:t>
      </w:r>
      <w:r w:rsidRPr="00C35F39">
        <w:rPr>
          <w:rStyle w:val="FootNote0"/>
          <w:rFonts w:ascii="Times New Roman" w:hAnsi="Times New Roman"/>
          <w:sz w:val="18"/>
          <w:szCs w:val="18"/>
        </w:rPr>
        <w:t xml:space="preserve"> </w:t>
      </w:r>
      <w:r w:rsidRPr="00C35F39">
        <w:rPr>
          <w:rStyle w:val="FootNote0"/>
          <w:rFonts w:ascii="Times New Roman" w:hAnsi="Times New Roman"/>
          <w:i/>
          <w:iCs/>
          <w:sz w:val="18"/>
          <w:szCs w:val="18"/>
        </w:rPr>
        <w:t>Properties of Marriage, supra</w:t>
      </w:r>
      <w:r w:rsidRPr="00C35F39">
        <w:rPr>
          <w:rStyle w:val="FootNote0"/>
          <w:rFonts w:ascii="Times New Roman" w:hAnsi="Times New Roman"/>
          <w:sz w:val="18"/>
          <w:szCs w:val="18"/>
        </w:rPr>
        <w:t xml:space="preserve"> note </w:t>
      </w:r>
      <w:r w:rsidRPr="00C35F39">
        <w:rPr>
          <w:rStyle w:val="FootNote0"/>
          <w:rFonts w:ascii="Times New Roman" w:hAnsi="Times New Roman"/>
          <w:sz w:val="18"/>
          <w:szCs w:val="18"/>
        </w:rPr>
        <w:fldChar w:fldCharType="begin"/>
      </w:r>
      <w:r w:rsidRPr="00C35F39">
        <w:rPr>
          <w:rStyle w:val="FootNote0"/>
          <w:rFonts w:ascii="Times New Roman" w:hAnsi="Times New Roman"/>
          <w:sz w:val="18"/>
          <w:szCs w:val="18"/>
        </w:rPr>
        <w:instrText xml:space="preserve"> NOTEREF _Ref144554058 \h  \* MERGEFORMAT </w:instrText>
      </w:r>
      <w:r w:rsidRPr="00C35F39">
        <w:rPr>
          <w:rStyle w:val="FootNote0"/>
          <w:rFonts w:ascii="Times New Roman" w:hAnsi="Times New Roman"/>
          <w:sz w:val="18"/>
          <w:szCs w:val="18"/>
        </w:rPr>
      </w:r>
      <w:r w:rsidRPr="00C35F39">
        <w:rPr>
          <w:rStyle w:val="FootNote0"/>
          <w:rFonts w:ascii="Times New Roman" w:hAnsi="Times New Roman"/>
          <w:sz w:val="18"/>
          <w:szCs w:val="18"/>
        </w:rPr>
        <w:fldChar w:fldCharType="separate"/>
      </w:r>
      <w:r w:rsidR="00A47F75">
        <w:rPr>
          <w:rStyle w:val="FootNote0"/>
          <w:rFonts w:ascii="Times New Roman" w:hAnsi="Times New Roman"/>
          <w:sz w:val="18"/>
          <w:szCs w:val="18"/>
        </w:rPr>
        <w:t>56</w:t>
      </w:r>
      <w:r w:rsidRPr="00C35F39">
        <w:rPr>
          <w:rStyle w:val="FootNote0"/>
          <w:rFonts w:ascii="Times New Roman" w:hAnsi="Times New Roman"/>
          <w:sz w:val="18"/>
          <w:szCs w:val="18"/>
        </w:rPr>
        <w:fldChar w:fldCharType="end"/>
      </w:r>
      <w:r w:rsidRPr="00C35F39">
        <w:rPr>
          <w:rStyle w:val="FootNote0"/>
          <w:rFonts w:ascii="Times New Roman" w:hAnsi="Times New Roman"/>
          <w:sz w:val="18"/>
          <w:szCs w:val="18"/>
        </w:rPr>
        <w:t xml:space="preserve">, at 113-14 (arguing for dividing increase to human capital in light of the egalitarian community ideal); </w:t>
      </w:r>
      <w:r w:rsidRPr="00C35F39">
        <w:rPr>
          <w:rStyle w:val="FootNote0"/>
          <w:rFonts w:ascii="Times New Roman" w:hAnsi="Times New Roman"/>
          <w:i/>
          <w:iCs/>
          <w:sz w:val="18"/>
          <w:szCs w:val="18"/>
        </w:rPr>
        <w:t>See also</w:t>
      </w:r>
      <w:r w:rsidRPr="00C35F39">
        <w:rPr>
          <w:rStyle w:val="FootNote0"/>
          <w:rFonts w:ascii="Times New Roman" w:hAnsi="Times New Roman"/>
          <w:sz w:val="18"/>
          <w:szCs w:val="18"/>
        </w:rPr>
        <w:t xml:space="preserve"> Lifshitz, On Past Property and Future Property</w:t>
      </w:r>
      <w:r w:rsidRPr="00C35F39">
        <w:rPr>
          <w:rStyle w:val="FootNote0"/>
          <w:rFonts w:ascii="Times New Roman" w:hAnsi="Times New Roman"/>
          <w:i/>
          <w:iCs/>
          <w:sz w:val="18"/>
          <w:szCs w:val="18"/>
        </w:rPr>
        <w:t>, supra</w:t>
      </w:r>
      <w:r w:rsidRPr="00C35F39">
        <w:rPr>
          <w:rStyle w:val="FootNote0"/>
          <w:rFonts w:ascii="Times New Roman" w:hAnsi="Times New Roman"/>
          <w:sz w:val="18"/>
          <w:szCs w:val="18"/>
        </w:rPr>
        <w:t xml:space="preserve"> note </w:t>
      </w:r>
      <w:r w:rsidRPr="00C35F39">
        <w:rPr>
          <w:rStyle w:val="FootNote0"/>
          <w:rFonts w:ascii="Times New Roman" w:hAnsi="Times New Roman"/>
          <w:sz w:val="18"/>
          <w:szCs w:val="18"/>
        </w:rPr>
        <w:fldChar w:fldCharType="begin"/>
      </w:r>
      <w:r w:rsidRPr="00C35F39">
        <w:rPr>
          <w:rStyle w:val="FootNote0"/>
          <w:rFonts w:ascii="Times New Roman" w:hAnsi="Times New Roman"/>
          <w:sz w:val="18"/>
          <w:szCs w:val="18"/>
        </w:rPr>
        <w:instrText xml:space="preserve"> NOTEREF _Ref145593506 \h  \* MERGEFORMAT </w:instrText>
      </w:r>
      <w:r w:rsidRPr="00C35F39">
        <w:rPr>
          <w:rStyle w:val="FootNote0"/>
          <w:rFonts w:ascii="Times New Roman" w:hAnsi="Times New Roman"/>
          <w:sz w:val="18"/>
          <w:szCs w:val="18"/>
        </w:rPr>
      </w:r>
      <w:r w:rsidRPr="00C35F39">
        <w:rPr>
          <w:rStyle w:val="FootNote0"/>
          <w:rFonts w:ascii="Times New Roman" w:hAnsi="Times New Roman"/>
          <w:sz w:val="18"/>
          <w:szCs w:val="18"/>
        </w:rPr>
        <w:fldChar w:fldCharType="separate"/>
      </w:r>
      <w:r w:rsidR="00A47F75">
        <w:rPr>
          <w:rStyle w:val="FootNote0"/>
          <w:rFonts w:ascii="Times New Roman" w:hAnsi="Times New Roman"/>
          <w:sz w:val="18"/>
          <w:szCs w:val="18"/>
        </w:rPr>
        <w:t>63</w:t>
      </w:r>
      <w:r w:rsidRPr="00C35F39">
        <w:rPr>
          <w:rStyle w:val="FootNote0"/>
          <w:rFonts w:ascii="Times New Roman" w:hAnsi="Times New Roman"/>
          <w:sz w:val="18"/>
          <w:szCs w:val="18"/>
        </w:rPr>
        <w:fldChar w:fldCharType="end"/>
      </w:r>
      <w:r w:rsidRPr="00C35F39">
        <w:rPr>
          <w:rStyle w:val="FootNote0"/>
          <w:rFonts w:ascii="Times New Roman" w:hAnsi="Times New Roman"/>
          <w:sz w:val="18"/>
          <w:szCs w:val="18"/>
        </w:rPr>
        <w:t xml:space="preserve">, at 728-33 (arguing that ignoring the increase of human capital harms the main rationales of marital property law). </w:t>
      </w:r>
    </w:p>
  </w:footnote>
  <w:footnote w:id="97">
    <w:p w14:paraId="7B266ACC" w14:textId="60820591" w:rsidR="00C96A91" w:rsidRPr="00C35F39" w:rsidRDefault="00C96A91" w:rsidP="00C35F39">
      <w:pPr>
        <w:pStyle w:val="a8"/>
        <w:jc w:val="both"/>
        <w:rPr>
          <w:rStyle w:val="FootNote1"/>
          <w:rFonts w:ascii="Times New Roman" w:hAnsi="Times New Roman"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Style w:val="FootNote1"/>
          <w:rFonts w:ascii="Times New Roman" w:hAnsi="Times New Roman" w:cs="Times New Roman"/>
          <w:sz w:val="18"/>
          <w:szCs w:val="18"/>
        </w:rPr>
        <w:t xml:space="preserve">See Franz &amp; Dagan, Properties of Marriage, </w:t>
      </w:r>
      <w:r w:rsidRPr="00C35F39">
        <w:rPr>
          <w:rStyle w:val="FootNote1"/>
          <w:rFonts w:ascii="Times New Roman" w:hAnsi="Times New Roman" w:cs="Times New Roman"/>
          <w:i/>
          <w:iCs/>
          <w:sz w:val="18"/>
          <w:szCs w:val="18"/>
        </w:rPr>
        <w:t>supra</w:t>
      </w:r>
      <w:r w:rsidRPr="00C35F39">
        <w:rPr>
          <w:rStyle w:val="FootNote1"/>
          <w:rFonts w:ascii="Times New Roman" w:hAnsi="Times New Roman" w:cs="Times New Roman"/>
          <w:sz w:val="18"/>
          <w:szCs w:val="18"/>
        </w:rPr>
        <w:t xml:space="preserve"> note </w:t>
      </w:r>
      <w:r w:rsidRPr="00C35F39">
        <w:rPr>
          <w:rStyle w:val="FootNote1"/>
          <w:rFonts w:ascii="Times New Roman" w:hAnsi="Times New Roman" w:cs="Times New Roman"/>
          <w:sz w:val="18"/>
          <w:szCs w:val="18"/>
        </w:rPr>
        <w:fldChar w:fldCharType="begin"/>
      </w:r>
      <w:r w:rsidRPr="00C35F39">
        <w:rPr>
          <w:rStyle w:val="FootNote1"/>
          <w:rFonts w:ascii="Times New Roman" w:hAnsi="Times New Roman" w:cs="Times New Roman"/>
          <w:sz w:val="18"/>
          <w:szCs w:val="18"/>
        </w:rPr>
        <w:instrText xml:space="preserve"> NOTEREF _Ref144554058 \h  \* MERGEFORMAT </w:instrText>
      </w:r>
      <w:r w:rsidRPr="00C35F39">
        <w:rPr>
          <w:rStyle w:val="FootNote1"/>
          <w:rFonts w:ascii="Times New Roman" w:hAnsi="Times New Roman" w:cs="Times New Roman"/>
          <w:sz w:val="18"/>
          <w:szCs w:val="18"/>
        </w:rPr>
      </w:r>
      <w:r w:rsidRPr="00C35F39">
        <w:rPr>
          <w:rStyle w:val="FootNote1"/>
          <w:rFonts w:ascii="Times New Roman" w:hAnsi="Times New Roman" w:cs="Times New Roman"/>
          <w:sz w:val="18"/>
          <w:szCs w:val="18"/>
        </w:rPr>
        <w:fldChar w:fldCharType="separate"/>
      </w:r>
      <w:r w:rsidR="00A47F75">
        <w:rPr>
          <w:rStyle w:val="FootNote1"/>
          <w:rFonts w:ascii="Times New Roman" w:hAnsi="Times New Roman" w:cs="Times New Roman"/>
          <w:sz w:val="18"/>
          <w:szCs w:val="18"/>
        </w:rPr>
        <w:t>56</w:t>
      </w:r>
      <w:r w:rsidRPr="00C35F39">
        <w:rPr>
          <w:rStyle w:val="FootNote1"/>
          <w:rFonts w:ascii="Times New Roman" w:hAnsi="Times New Roman" w:cs="Times New Roman"/>
          <w:sz w:val="18"/>
          <w:szCs w:val="18"/>
        </w:rPr>
        <w:fldChar w:fldCharType="end"/>
      </w:r>
      <w:r w:rsidRPr="00C35F39">
        <w:rPr>
          <w:rStyle w:val="FootNote1"/>
          <w:rFonts w:ascii="Times New Roman" w:hAnsi="Times New Roman" w:cs="Times New Roman"/>
          <w:sz w:val="18"/>
          <w:szCs w:val="18"/>
        </w:rPr>
        <w:t xml:space="preserve">, at 107 (“A commitment to the ideal of marriage as an egalitarian liberal community requires treating spouses’ increased earning capacity as marital property, while tailoring property division rules to address the unique features of this asset.”). For earlier support in dividing human capital, see, e.g., </w:t>
      </w:r>
      <w:proofErr w:type="spellStart"/>
      <w:r w:rsidRPr="00C35F39">
        <w:rPr>
          <w:rStyle w:val="FootNote1"/>
          <w:rFonts w:ascii="Times New Roman" w:hAnsi="Times New Roman" w:cs="Times New Roman"/>
          <w:sz w:val="18"/>
          <w:szCs w:val="18"/>
        </w:rPr>
        <w:t>Krauskopf</w:t>
      </w:r>
      <w:proofErr w:type="spellEnd"/>
      <w:r w:rsidRPr="00C35F39">
        <w:rPr>
          <w:rStyle w:val="FootNote1"/>
          <w:rFonts w:ascii="Times New Roman" w:hAnsi="Times New Roman" w:cs="Times New Roman"/>
          <w:sz w:val="18"/>
          <w:szCs w:val="18"/>
        </w:rPr>
        <w:t xml:space="preserve">, Recompense for Financing Spouse’s Education, </w:t>
      </w:r>
      <w:r w:rsidRPr="00C35F39">
        <w:rPr>
          <w:rStyle w:val="FootNote1"/>
          <w:rFonts w:ascii="Times New Roman" w:hAnsi="Times New Roman" w:cs="Times New Roman"/>
          <w:i/>
          <w:iCs/>
          <w:sz w:val="18"/>
          <w:szCs w:val="18"/>
        </w:rPr>
        <w:t>supra</w:t>
      </w:r>
      <w:r w:rsidRPr="00C35F39">
        <w:rPr>
          <w:rStyle w:val="FootNote1"/>
          <w:rFonts w:ascii="Times New Roman" w:hAnsi="Times New Roman" w:cs="Times New Roman"/>
          <w:sz w:val="18"/>
          <w:szCs w:val="18"/>
        </w:rPr>
        <w:t xml:space="preserve"> note </w:t>
      </w:r>
      <w:r w:rsidRPr="00C35F39">
        <w:rPr>
          <w:rStyle w:val="FootNote1"/>
          <w:rFonts w:ascii="Times New Roman" w:hAnsi="Times New Roman" w:cs="Times New Roman"/>
          <w:sz w:val="18"/>
          <w:szCs w:val="18"/>
        </w:rPr>
        <w:fldChar w:fldCharType="begin"/>
      </w:r>
      <w:r w:rsidRPr="00C35F39">
        <w:rPr>
          <w:rStyle w:val="FootNote1"/>
          <w:rFonts w:ascii="Times New Roman" w:hAnsi="Times New Roman" w:cs="Times New Roman"/>
          <w:sz w:val="18"/>
          <w:szCs w:val="18"/>
        </w:rPr>
        <w:instrText xml:space="preserve"> NOTEREF _Ref144555146 \h  \* MERGEFORMAT </w:instrText>
      </w:r>
      <w:r w:rsidRPr="00C35F39">
        <w:rPr>
          <w:rStyle w:val="FootNote1"/>
          <w:rFonts w:ascii="Times New Roman" w:hAnsi="Times New Roman" w:cs="Times New Roman"/>
          <w:sz w:val="18"/>
          <w:szCs w:val="18"/>
        </w:rPr>
      </w:r>
      <w:r w:rsidRPr="00C35F39">
        <w:rPr>
          <w:rStyle w:val="FootNote1"/>
          <w:rFonts w:ascii="Times New Roman" w:hAnsi="Times New Roman" w:cs="Times New Roman"/>
          <w:sz w:val="18"/>
          <w:szCs w:val="18"/>
        </w:rPr>
        <w:fldChar w:fldCharType="separate"/>
      </w:r>
      <w:r w:rsidR="00A47F75">
        <w:rPr>
          <w:rStyle w:val="FootNote1"/>
          <w:rFonts w:ascii="Times New Roman" w:hAnsi="Times New Roman" w:cs="Times New Roman"/>
          <w:sz w:val="18"/>
          <w:szCs w:val="18"/>
        </w:rPr>
        <w:t>93</w:t>
      </w:r>
      <w:r w:rsidRPr="00C35F39">
        <w:rPr>
          <w:rStyle w:val="FootNote1"/>
          <w:rFonts w:ascii="Times New Roman" w:hAnsi="Times New Roman" w:cs="Times New Roman"/>
          <w:sz w:val="18"/>
          <w:szCs w:val="18"/>
        </w:rPr>
        <w:fldChar w:fldCharType="end"/>
      </w:r>
      <w:r w:rsidRPr="00C35F39">
        <w:rPr>
          <w:rStyle w:val="FootNote1"/>
          <w:rFonts w:ascii="Times New Roman" w:hAnsi="Times New Roman" w:cs="Times New Roman"/>
          <w:sz w:val="18"/>
          <w:szCs w:val="18"/>
        </w:rPr>
        <w:t xml:space="preserve">; </w:t>
      </w:r>
      <w:r w:rsidRPr="00C35F39">
        <w:rPr>
          <w:rStyle w:val="FootNote0"/>
          <w:rFonts w:ascii="Times New Roman" w:hAnsi="Times New Roman" w:cs="Times New Roman"/>
          <w:sz w:val="18"/>
          <w:szCs w:val="18"/>
        </w:rPr>
        <w:t>Weitzman, The Divorce Revolution</w:t>
      </w:r>
      <w:r w:rsidRPr="00C35F39">
        <w:rPr>
          <w:rStyle w:val="FootNote1"/>
          <w:rFonts w:ascii="Times New Roman" w:hAnsi="Times New Roman" w:cs="Times New Roman"/>
          <w:sz w:val="18"/>
          <w:szCs w:val="18"/>
        </w:rPr>
        <w:t xml:space="preserve"> </w:t>
      </w:r>
      <w:r w:rsidRPr="00C35F39">
        <w:rPr>
          <w:rStyle w:val="FootNote1"/>
          <w:rFonts w:ascii="Times New Roman" w:hAnsi="Times New Roman" w:cs="Times New Roman"/>
          <w:i/>
          <w:iCs/>
          <w:sz w:val="18"/>
          <w:szCs w:val="18"/>
        </w:rPr>
        <w:t>supra</w:t>
      </w:r>
      <w:r w:rsidRPr="00C35F39">
        <w:rPr>
          <w:rStyle w:val="FootNote1"/>
          <w:rFonts w:ascii="Times New Roman" w:hAnsi="Times New Roman" w:cs="Times New Roman"/>
          <w:sz w:val="18"/>
          <w:szCs w:val="18"/>
        </w:rPr>
        <w:t xml:space="preserve"> note </w:t>
      </w:r>
      <w:r w:rsidRPr="00C35F39">
        <w:rPr>
          <w:rStyle w:val="FootNote1"/>
          <w:rFonts w:ascii="Times New Roman" w:hAnsi="Times New Roman" w:cs="Times New Roman"/>
          <w:sz w:val="18"/>
          <w:szCs w:val="18"/>
        </w:rPr>
        <w:fldChar w:fldCharType="begin"/>
      </w:r>
      <w:r w:rsidRPr="00C35F39">
        <w:rPr>
          <w:rStyle w:val="FootNote1"/>
          <w:rFonts w:ascii="Times New Roman" w:hAnsi="Times New Roman" w:cs="Times New Roman"/>
          <w:sz w:val="18"/>
          <w:szCs w:val="18"/>
        </w:rPr>
        <w:instrText xml:space="preserve"> NOTEREF _Ref215193177 \h  \* MERGEFORMAT </w:instrText>
      </w:r>
      <w:r w:rsidRPr="00C35F39">
        <w:rPr>
          <w:rStyle w:val="FootNote1"/>
          <w:rFonts w:ascii="Times New Roman" w:hAnsi="Times New Roman" w:cs="Times New Roman"/>
          <w:sz w:val="18"/>
          <w:szCs w:val="18"/>
        </w:rPr>
      </w:r>
      <w:r w:rsidRPr="00C35F39">
        <w:rPr>
          <w:rStyle w:val="FootNote1"/>
          <w:rFonts w:ascii="Times New Roman" w:hAnsi="Times New Roman" w:cs="Times New Roman"/>
          <w:sz w:val="18"/>
          <w:szCs w:val="18"/>
        </w:rPr>
        <w:fldChar w:fldCharType="separate"/>
      </w:r>
      <w:r w:rsidR="00A47F75">
        <w:rPr>
          <w:rStyle w:val="FootNote1"/>
          <w:rFonts w:ascii="Times New Roman" w:hAnsi="Times New Roman" w:cs="Times New Roman"/>
          <w:sz w:val="18"/>
          <w:szCs w:val="18"/>
        </w:rPr>
        <w:t>94</w:t>
      </w:r>
      <w:r w:rsidRPr="00C35F39">
        <w:rPr>
          <w:rStyle w:val="FootNote1"/>
          <w:rFonts w:ascii="Times New Roman" w:hAnsi="Times New Roman" w:cs="Times New Roman"/>
          <w:sz w:val="18"/>
          <w:szCs w:val="18"/>
        </w:rPr>
        <w:fldChar w:fldCharType="end"/>
      </w:r>
      <w:r w:rsidRPr="00C35F39">
        <w:rPr>
          <w:rStyle w:val="FootNote1"/>
          <w:rFonts w:ascii="Times New Roman" w:hAnsi="Times New Roman" w:cs="Times New Roman"/>
          <w:sz w:val="18"/>
          <w:szCs w:val="18"/>
        </w:rPr>
        <w:t xml:space="preserve">, at </w:t>
      </w:r>
      <w:r w:rsidRPr="00C35F39">
        <w:rPr>
          <w:rStyle w:val="FootNote1"/>
          <w:rFonts w:ascii="Times New Roman" w:hAnsi="Times New Roman" w:cs="Times New Roman"/>
          <w:sz w:val="18"/>
          <w:szCs w:val="18"/>
          <w:rtl/>
        </w:rPr>
        <w:t>38</w:t>
      </w:r>
      <w:r w:rsidRPr="00C35F39">
        <w:rPr>
          <w:rStyle w:val="FootNote1"/>
          <w:rFonts w:ascii="Times New Roman" w:hAnsi="Times New Roman" w:cs="Times New Roman"/>
          <w:sz w:val="18"/>
          <w:szCs w:val="18"/>
        </w:rPr>
        <w:t>7-</w:t>
      </w:r>
      <w:r w:rsidRPr="00C35F39">
        <w:rPr>
          <w:rStyle w:val="FootNote1"/>
          <w:rFonts w:ascii="Times New Roman" w:hAnsi="Times New Roman" w:cs="Times New Roman"/>
          <w:sz w:val="18"/>
          <w:szCs w:val="18"/>
          <w:rtl/>
        </w:rPr>
        <w:t>8</w:t>
      </w:r>
      <w:r w:rsidRPr="00C35F39">
        <w:rPr>
          <w:rStyle w:val="FootNote1"/>
          <w:rFonts w:ascii="Times New Roman" w:hAnsi="Times New Roman" w:cs="Times New Roman"/>
          <w:sz w:val="18"/>
          <w:szCs w:val="18"/>
        </w:rPr>
        <w:t xml:space="preserve">8. </w:t>
      </w:r>
    </w:p>
  </w:footnote>
  <w:footnote w:id="98">
    <w:p w14:paraId="0BDC1C2F" w14:textId="77777777" w:rsidR="00C96A91" w:rsidRPr="00C35F39" w:rsidRDefault="00C96A91" w:rsidP="00C35F39">
      <w:pPr>
        <w:jc w:val="both"/>
        <w:rPr>
          <w:rFonts w:cs="Times New Roman"/>
          <w:sz w:val="18"/>
          <w:szCs w:val="18"/>
        </w:rPr>
      </w:pPr>
      <w:r w:rsidRPr="00C35F39">
        <w:rPr>
          <w:rStyle w:val="aa"/>
          <w:rFonts w:cs="Times New Roman"/>
          <w:sz w:val="18"/>
          <w:szCs w:val="18"/>
        </w:rPr>
        <w:footnoteRef/>
      </w:r>
      <w:r w:rsidRPr="00C35F39">
        <w:rPr>
          <w:rStyle w:val="aa"/>
          <w:rFonts w:cs="Times New Roman"/>
          <w:sz w:val="18"/>
          <w:szCs w:val="18"/>
        </w:rPr>
        <w:t xml:space="preserve"> </w:t>
      </w:r>
      <w:r w:rsidRPr="00C35F39">
        <w:rPr>
          <w:rStyle w:val="FootNote1"/>
          <w:rFonts w:ascii="Times New Roman" w:hAnsi="Times New Roman" w:cs="Times New Roman"/>
          <w:i/>
          <w:iCs/>
          <w:sz w:val="18"/>
          <w:szCs w:val="18"/>
        </w:rPr>
        <w:t>See</w:t>
      </w:r>
      <w:r w:rsidRPr="00C35F39">
        <w:rPr>
          <w:rStyle w:val="FootNote1"/>
          <w:rFonts w:ascii="Times New Roman" w:hAnsi="Times New Roman" w:cs="Times New Roman"/>
          <w:sz w:val="18"/>
          <w:szCs w:val="18"/>
        </w:rPr>
        <w:t xml:space="preserve"> </w:t>
      </w:r>
      <w:r w:rsidRPr="00C35F39">
        <w:rPr>
          <w:rStyle w:val="FootNote1"/>
          <w:rFonts w:ascii="Times New Roman" w:hAnsi="Times New Roman" w:cs="Times New Roman"/>
          <w:i/>
          <w:iCs/>
          <w:sz w:val="18"/>
          <w:szCs w:val="18"/>
        </w:rPr>
        <w:t>O’Brien v. O’Brien</w:t>
      </w:r>
      <w:r w:rsidRPr="00C35F39">
        <w:rPr>
          <w:rStyle w:val="FootNote1"/>
          <w:rFonts w:ascii="Times New Roman" w:hAnsi="Times New Roman" w:cs="Times New Roman"/>
          <w:sz w:val="18"/>
          <w:szCs w:val="18"/>
        </w:rPr>
        <w:t>, 489 N.E.2d 712, 713–14, 716 (N.Y. 1985) (holding that a medical license earned</w:t>
      </w:r>
      <w:r w:rsidRPr="00C35F39">
        <w:rPr>
          <w:rFonts w:cs="Times New Roman"/>
          <w:sz w:val="18"/>
          <w:szCs w:val="18"/>
        </w:rPr>
        <w:t xml:space="preserve"> during marriage is marital property). The New York</w:t>
      </w:r>
      <w:r w:rsidRPr="00C35F39">
        <w:rPr>
          <w:rFonts w:cs="Times New Roman"/>
          <w:color w:val="000000"/>
          <w:sz w:val="18"/>
          <w:szCs w:val="18"/>
        </w:rPr>
        <w:t xml:space="preserve"> legislature later </w:t>
      </w:r>
      <w:r w:rsidRPr="00C35F39">
        <w:rPr>
          <w:rFonts w:cs="Times New Roman"/>
          <w:sz w:val="18"/>
          <w:szCs w:val="18"/>
        </w:rPr>
        <w:t xml:space="preserve">changed its policy. </w:t>
      </w:r>
      <w:r w:rsidRPr="00C35F39">
        <w:rPr>
          <w:rFonts w:cs="Times New Roman"/>
          <w:i/>
          <w:iCs/>
          <w:sz w:val="18"/>
          <w:szCs w:val="18"/>
        </w:rPr>
        <w:t>See</w:t>
      </w:r>
      <w:r w:rsidRPr="00C35F39">
        <w:rPr>
          <w:rFonts w:cs="Times New Roman"/>
          <w:sz w:val="18"/>
          <w:szCs w:val="18"/>
        </w:rPr>
        <w:t xml:space="preserve"> N.Y. Dom. Rel. Law § 236(B)(5)(d)(7). </w:t>
      </w:r>
    </w:p>
  </w:footnote>
  <w:footnote w:id="99">
    <w:p w14:paraId="1631E528" w14:textId="77777777" w:rsidR="00C96A91" w:rsidRPr="00C35F39" w:rsidRDefault="00C96A91" w:rsidP="00C35F39">
      <w:pPr>
        <w:pStyle w:val="FootNote"/>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 e.g.,</w:t>
      </w:r>
      <w:r w:rsidRPr="00C35F39">
        <w:rPr>
          <w:rFonts w:ascii="Times New Roman" w:hAnsi="Times New Roman"/>
          <w:sz w:val="18"/>
          <w:szCs w:val="18"/>
        </w:rPr>
        <w:t xml:space="preserve"> in Israel: C.A 4623/04 unidentified person (male) v. unidentified</w:t>
      </w:r>
      <w:r w:rsidRPr="00C35F39">
        <w:rPr>
          <w:rFonts w:ascii="Times New Roman" w:hAnsi="Times New Roman"/>
          <w:color w:val="000099"/>
          <w:sz w:val="18"/>
          <w:szCs w:val="18"/>
        </w:rPr>
        <w:t xml:space="preserve"> </w:t>
      </w:r>
      <w:r w:rsidRPr="00C35F39">
        <w:rPr>
          <w:rFonts w:ascii="Times New Roman" w:hAnsi="Times New Roman"/>
          <w:sz w:val="18"/>
          <w:szCs w:val="18"/>
        </w:rPr>
        <w:t>person (female) (Pub. August 26, 2007). See also The Israeli Property Relations law, 1973, section 8 (the court can divert from the 50-50 rule if justice demands it).</w:t>
      </w:r>
    </w:p>
  </w:footnote>
  <w:footnote w:id="100">
    <w:p w14:paraId="1330FE36" w14:textId="77777777" w:rsidR="00C96A91" w:rsidRPr="00C35F39" w:rsidRDefault="00C96A91" w:rsidP="00C35F39">
      <w:pPr>
        <w:pStyle w:val="a8"/>
        <w:jc w:val="both"/>
        <w:rPr>
          <w:rStyle w:val="FootNote0"/>
          <w:rFonts w:ascii="Times New Roman" w:hAnsi="Times New Roman"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Style w:val="FootNote0"/>
          <w:rFonts w:ascii="Times New Roman" w:hAnsi="Times New Roman" w:cs="Times New Roman"/>
          <w:sz w:val="18"/>
          <w:szCs w:val="18"/>
        </w:rPr>
        <w:t xml:space="preserve">See survey and discussion of Erik V. Wicks, </w:t>
      </w:r>
      <w:r w:rsidRPr="00C35F39">
        <w:rPr>
          <w:rStyle w:val="FootNote0"/>
          <w:rFonts w:ascii="Times New Roman" w:hAnsi="Times New Roman" w:cs="Times New Roman"/>
          <w:i/>
          <w:iCs/>
          <w:sz w:val="18"/>
          <w:szCs w:val="18"/>
        </w:rPr>
        <w:t>Professional Degree Divorces: of Equity Positions, Equitable Distributions, and Clean Breaks</w:t>
      </w:r>
      <w:r w:rsidRPr="00C35F39">
        <w:rPr>
          <w:rStyle w:val="FootNote0"/>
          <w:rFonts w:ascii="Times New Roman" w:hAnsi="Times New Roman" w:cs="Times New Roman"/>
          <w:sz w:val="18"/>
          <w:szCs w:val="18"/>
        </w:rPr>
        <w:t xml:space="preserve">, 45 Wayne L. Rev. 1975 (2000). </w:t>
      </w:r>
    </w:p>
  </w:footnote>
  <w:footnote w:id="101">
    <w:p w14:paraId="59950674" w14:textId="1BF2D6A3" w:rsidR="00C96A91" w:rsidRPr="00C35F39" w:rsidRDefault="00C96A91" w:rsidP="00C35F39">
      <w:pPr>
        <w:pStyle w:val="FootNote"/>
        <w:spacing w:line="240" w:lineRule="auto"/>
        <w:rPr>
          <w:rFonts w:ascii="Times New Roman" w:hAnsi="Times New Roman"/>
          <w:sz w:val="18"/>
          <w:szCs w:val="18"/>
          <w:rtl/>
        </w:rPr>
      </w:pPr>
      <w:r w:rsidRPr="00C35F39">
        <w:rPr>
          <w:rStyle w:val="aa"/>
          <w:rFonts w:ascii="Times New Roman" w:hAnsi="Times New Roman"/>
          <w:sz w:val="18"/>
          <w:szCs w:val="18"/>
        </w:rPr>
        <w:footnoteRef/>
      </w:r>
      <w:r w:rsidRPr="00C35F39">
        <w:rPr>
          <w:rFonts w:ascii="Times New Roman" w:hAnsi="Times New Roman"/>
          <w:sz w:val="18"/>
          <w:szCs w:val="18"/>
        </w:rPr>
        <w:t xml:space="preserve"> While Franz and Dagan’s</w:t>
      </w:r>
      <w:r w:rsidR="0022776B">
        <w:rPr>
          <w:rFonts w:ascii="Times New Roman" w:hAnsi="Times New Roman"/>
          <w:sz w:val="18"/>
          <w:szCs w:val="18"/>
        </w:rPr>
        <w:t xml:space="preserve">, </w:t>
      </w:r>
      <w:r w:rsidRPr="00C35F39">
        <w:rPr>
          <w:rFonts w:ascii="Times New Roman" w:hAnsi="Times New Roman"/>
          <w:i/>
          <w:iCs/>
          <w:sz w:val="18"/>
          <w:szCs w:val="18"/>
        </w:rPr>
        <w:t xml:space="preserve">supra </w:t>
      </w:r>
      <w:r w:rsidRPr="00C35F39">
        <w:rPr>
          <w:rFonts w:ascii="Times New Roman" w:hAnsi="Times New Roman"/>
          <w:sz w:val="18"/>
          <w:szCs w:val="18"/>
        </w:rPr>
        <w:t xml:space="preserve">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_Ref144554058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56</w:t>
      </w:r>
      <w:r w:rsidRPr="00C35F39">
        <w:rPr>
          <w:rFonts w:ascii="Times New Roman" w:hAnsi="Times New Roman"/>
          <w:sz w:val="18"/>
          <w:szCs w:val="18"/>
        </w:rPr>
        <w:fldChar w:fldCharType="end"/>
      </w:r>
      <w:r w:rsidR="0022776B">
        <w:rPr>
          <w:rFonts w:ascii="Times New Roman" w:hAnsi="Times New Roman"/>
          <w:sz w:val="18"/>
          <w:szCs w:val="18"/>
        </w:rPr>
        <w:t>,</w:t>
      </w:r>
      <w:r w:rsidRPr="00C35F39">
        <w:rPr>
          <w:rFonts w:ascii="Times New Roman" w:hAnsi="Times New Roman"/>
          <w:sz w:val="18"/>
          <w:szCs w:val="18"/>
        </w:rPr>
        <w:t xml:space="preserve"> support for dividing human capital reflects a priority assigned to the community ideal over autonomy, I believe that even in the case of married couples, a better balance is needed. Thus, I believe that when possible, alternative tools such as the disproportionate division of material property at divorce are preferable to dividing human capital by splitting the couples’ post-divorce incomes. Yet this issue demands extended discussion that is beyond the scope of the current article.</w:t>
      </w:r>
    </w:p>
  </w:footnote>
  <w:footnote w:id="102">
    <w:p w14:paraId="452569C1" w14:textId="62AC48B0"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Style w:val="FootNote0"/>
          <w:rFonts w:ascii="Times New Roman" w:hAnsi="Times New Roman" w:cs="Times New Roman"/>
          <w:i/>
          <w:iCs/>
          <w:sz w:val="18"/>
          <w:szCs w:val="18"/>
        </w:rPr>
        <w:t>See</w:t>
      </w:r>
      <w:r w:rsidRPr="00C35F39">
        <w:rPr>
          <w:rStyle w:val="FootNote0"/>
          <w:rFonts w:ascii="Times New Roman" w:hAnsi="Times New Roman" w:cs="Times New Roman"/>
          <w:sz w:val="18"/>
          <w:szCs w:val="18"/>
        </w:rPr>
        <w:t xml:space="preserve"> Ellman, Theory of alimony </w:t>
      </w:r>
      <w:r w:rsidRPr="00C35F39">
        <w:rPr>
          <w:rStyle w:val="FootNote0"/>
          <w:rFonts w:ascii="Times New Roman" w:hAnsi="Times New Roman" w:cs="Times New Roman"/>
          <w:i/>
          <w:iCs/>
          <w:sz w:val="18"/>
          <w:szCs w:val="18"/>
        </w:rPr>
        <w:t>supra</w:t>
      </w:r>
      <w:r w:rsidRPr="00C35F39">
        <w:rPr>
          <w:rStyle w:val="FootNote0"/>
          <w:rFonts w:ascii="Times New Roman" w:hAnsi="Times New Roman" w:cs="Times New Roman"/>
          <w:sz w:val="18"/>
          <w:szCs w:val="18"/>
        </w:rPr>
        <w:t xml:space="preserve"> note </w:t>
      </w:r>
      <w:r w:rsidRPr="00C35F39">
        <w:rPr>
          <w:rStyle w:val="FootNote0"/>
          <w:rFonts w:ascii="Times New Roman" w:hAnsi="Times New Roman" w:cs="Times New Roman"/>
          <w:sz w:val="18"/>
          <w:szCs w:val="18"/>
        </w:rPr>
        <w:fldChar w:fldCharType="begin"/>
      </w:r>
      <w:r w:rsidRPr="00C35F39">
        <w:rPr>
          <w:rStyle w:val="FootNote0"/>
          <w:rFonts w:ascii="Times New Roman" w:hAnsi="Times New Roman" w:cs="Times New Roman"/>
          <w:sz w:val="18"/>
          <w:szCs w:val="18"/>
        </w:rPr>
        <w:instrText xml:space="preserve"> NOTEREF _Ref144555260 \h  \* MERGEFORMAT </w:instrText>
      </w:r>
      <w:r w:rsidRPr="00C35F39">
        <w:rPr>
          <w:rStyle w:val="FootNote0"/>
          <w:rFonts w:ascii="Times New Roman" w:hAnsi="Times New Roman" w:cs="Times New Roman"/>
          <w:sz w:val="18"/>
          <w:szCs w:val="18"/>
        </w:rPr>
      </w:r>
      <w:r w:rsidRPr="00C35F39">
        <w:rPr>
          <w:rStyle w:val="FootNote0"/>
          <w:rFonts w:ascii="Times New Roman" w:hAnsi="Times New Roman" w:cs="Times New Roman"/>
          <w:sz w:val="18"/>
          <w:szCs w:val="18"/>
        </w:rPr>
        <w:fldChar w:fldCharType="separate"/>
      </w:r>
      <w:r w:rsidR="00A47F75">
        <w:rPr>
          <w:rStyle w:val="FootNote0"/>
          <w:rFonts w:ascii="Times New Roman" w:hAnsi="Times New Roman" w:cs="Times New Roman"/>
          <w:sz w:val="18"/>
          <w:szCs w:val="18"/>
        </w:rPr>
        <w:t>85</w:t>
      </w:r>
      <w:r w:rsidRPr="00C35F39">
        <w:rPr>
          <w:rStyle w:val="FootNote0"/>
          <w:rFonts w:ascii="Times New Roman" w:hAnsi="Times New Roman" w:cs="Times New Roman"/>
          <w:sz w:val="18"/>
          <w:szCs w:val="18"/>
        </w:rPr>
        <w:fldChar w:fldCharType="end"/>
      </w:r>
      <w:r w:rsidRPr="00C35F39">
        <w:rPr>
          <w:rStyle w:val="FootNote0"/>
          <w:rFonts w:ascii="Times New Roman" w:hAnsi="Times New Roman" w:cs="Times New Roman"/>
          <w:sz w:val="18"/>
          <w:szCs w:val="18"/>
        </w:rPr>
        <w:t xml:space="preserve">, at 5-6 (describes traditional alimony law). </w:t>
      </w:r>
      <w:r w:rsidRPr="00C35F39">
        <w:rPr>
          <w:rStyle w:val="FootNote0"/>
          <w:rFonts w:ascii="Times New Roman" w:hAnsi="Times New Roman" w:cs="Times New Roman"/>
          <w:i/>
          <w:iCs/>
          <w:sz w:val="18"/>
          <w:szCs w:val="18"/>
        </w:rPr>
        <w:t>See also</w:t>
      </w:r>
      <w:r w:rsidRPr="00C35F39">
        <w:rPr>
          <w:rStyle w:val="FootNote0"/>
          <w:rFonts w:ascii="Times New Roman" w:hAnsi="Times New Roman" w:cs="Times New Roman"/>
          <w:sz w:val="18"/>
          <w:szCs w:val="18"/>
        </w:rPr>
        <w:t xml:space="preserve"> June Carbone</w:t>
      </w:r>
      <w:r w:rsidRPr="00C35F39">
        <w:rPr>
          <w:rFonts w:cs="Times New Roman"/>
          <w:sz w:val="18"/>
          <w:szCs w:val="18"/>
        </w:rPr>
        <w:t xml:space="preserve">, </w:t>
      </w:r>
      <w:r w:rsidRPr="00C35F39">
        <w:rPr>
          <w:rFonts w:cs="Times New Roman"/>
          <w:i/>
          <w:iCs/>
          <w:sz w:val="18"/>
          <w:szCs w:val="18"/>
        </w:rPr>
        <w:t>The Futility of Coherence: The ALI’s Principles of the Law of Family Dissolution, Compensatory Spousal Payment</w:t>
      </w:r>
      <w:r w:rsidRPr="00C35F39">
        <w:rPr>
          <w:rFonts w:cs="Times New Roman"/>
          <w:sz w:val="18"/>
          <w:szCs w:val="18"/>
        </w:rPr>
        <w:t>, 4</w:t>
      </w:r>
      <w:r w:rsidRPr="00C35F39">
        <w:rPr>
          <w:rFonts w:cs="Times New Roman"/>
          <w:smallCaps/>
          <w:sz w:val="18"/>
          <w:szCs w:val="18"/>
        </w:rPr>
        <w:t xml:space="preserve"> J. L. &amp; Fam. </w:t>
      </w:r>
      <w:proofErr w:type="gramStart"/>
      <w:r w:rsidRPr="00C35F39">
        <w:rPr>
          <w:rFonts w:cs="Times New Roman"/>
          <w:smallCaps/>
          <w:sz w:val="18"/>
          <w:szCs w:val="18"/>
        </w:rPr>
        <w:t>Stud</w:t>
      </w:r>
      <w:proofErr w:type="gramEnd"/>
      <w:r w:rsidRPr="00C35F39">
        <w:rPr>
          <w:rFonts w:cs="Times New Roman"/>
          <w:smallCaps/>
          <w:sz w:val="18"/>
          <w:szCs w:val="18"/>
        </w:rPr>
        <w:t xml:space="preserve">. </w:t>
      </w:r>
      <w:r w:rsidRPr="00C35F39">
        <w:rPr>
          <w:rFonts w:cs="Times New Roman"/>
          <w:sz w:val="18"/>
          <w:szCs w:val="18"/>
        </w:rPr>
        <w:t xml:space="preserve">43, 46-7 (2002). </w:t>
      </w:r>
    </w:p>
  </w:footnote>
  <w:footnote w:id="103">
    <w:p w14:paraId="4756F43E" w14:textId="77777777" w:rsidR="00C96A91" w:rsidRPr="00C35F39" w:rsidRDefault="00C96A91" w:rsidP="00C35F39">
      <w:pPr>
        <w:pStyle w:val="FootNote"/>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 e.g</w:t>
      </w:r>
      <w:r w:rsidRPr="00C35F39">
        <w:rPr>
          <w:rFonts w:ascii="Times New Roman" w:hAnsi="Times New Roman"/>
          <w:sz w:val="18"/>
          <w:szCs w:val="18"/>
        </w:rPr>
        <w:t xml:space="preserve">., Ellman, </w:t>
      </w:r>
      <w:r w:rsidRPr="00C35F39">
        <w:rPr>
          <w:rFonts w:ascii="Times New Roman" w:hAnsi="Times New Roman"/>
          <w:i/>
          <w:iCs/>
          <w:sz w:val="18"/>
          <w:szCs w:val="18"/>
        </w:rPr>
        <w:t>id.</w:t>
      </w:r>
      <w:r w:rsidRPr="00C35F39">
        <w:rPr>
          <w:rFonts w:ascii="Times New Roman" w:hAnsi="Times New Roman"/>
          <w:sz w:val="18"/>
          <w:szCs w:val="18"/>
        </w:rPr>
        <w:t xml:space="preserve"> </w:t>
      </w:r>
    </w:p>
  </w:footnote>
  <w:footnote w:id="104">
    <w:p w14:paraId="6DE4D446" w14:textId="77777777" w:rsidR="00C96A91" w:rsidRPr="00C35F39" w:rsidRDefault="00C96A91" w:rsidP="00C35F39">
      <w:pPr>
        <w:pStyle w:val="a8"/>
        <w:jc w:val="both"/>
        <w:rPr>
          <w:rStyle w:val="FootNote0"/>
          <w:rFonts w:ascii="Times New Roman" w:hAnsi="Times New Roman"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Style w:val="FootNote0"/>
          <w:rFonts w:ascii="Times New Roman" w:hAnsi="Times New Roman" w:cs="Times New Roman"/>
          <w:i/>
          <w:iCs/>
          <w:sz w:val="18"/>
          <w:szCs w:val="18"/>
        </w:rPr>
        <w:t>See, e.g</w:t>
      </w:r>
      <w:r w:rsidRPr="00C35F39">
        <w:rPr>
          <w:rStyle w:val="FootNote0"/>
          <w:rFonts w:ascii="Times New Roman" w:hAnsi="Times New Roman" w:cs="Times New Roman"/>
          <w:sz w:val="18"/>
          <w:szCs w:val="18"/>
        </w:rPr>
        <w:t xml:space="preserve">., O’Brien v. O’Brien, 66 N.Y.2d 576 (N.Y. 1985) (the concept of the traditional alimony is no longer valid); </w:t>
      </w:r>
      <w:r w:rsidRPr="00C35F39">
        <w:rPr>
          <w:rStyle w:val="FootNote0"/>
          <w:rFonts w:ascii="Times New Roman" w:hAnsi="Times New Roman" w:cs="Times New Roman"/>
          <w:i/>
          <w:iCs/>
          <w:sz w:val="18"/>
          <w:szCs w:val="18"/>
        </w:rPr>
        <w:t>See also</w:t>
      </w:r>
      <w:r w:rsidRPr="00C35F39">
        <w:rPr>
          <w:rStyle w:val="FootNote0"/>
          <w:rFonts w:ascii="Times New Roman" w:hAnsi="Times New Roman" w:cs="Times New Roman"/>
          <w:sz w:val="18"/>
          <w:szCs w:val="18"/>
        </w:rPr>
        <w:t xml:space="preserve"> Herma H. Kay, </w:t>
      </w:r>
      <w:r w:rsidRPr="00C35F39">
        <w:rPr>
          <w:rStyle w:val="FootNote0"/>
          <w:rFonts w:ascii="Times New Roman" w:hAnsi="Times New Roman" w:cs="Times New Roman"/>
          <w:i/>
          <w:iCs/>
          <w:sz w:val="18"/>
          <w:szCs w:val="18"/>
        </w:rPr>
        <w:t xml:space="preserve">An Appraisal of California’s No-Fault Divorce Law, </w:t>
      </w:r>
      <w:r w:rsidRPr="00C35F39">
        <w:rPr>
          <w:rStyle w:val="FootNote0"/>
          <w:rFonts w:ascii="Times New Roman" w:hAnsi="Times New Roman" w:cs="Times New Roman"/>
          <w:sz w:val="18"/>
          <w:szCs w:val="18"/>
        </w:rPr>
        <w:t xml:space="preserve">75 </w:t>
      </w:r>
      <w:r w:rsidRPr="00C35F39">
        <w:rPr>
          <w:rStyle w:val="FootNote0"/>
          <w:rFonts w:ascii="Times New Roman" w:hAnsi="Times New Roman" w:cs="Times New Roman"/>
          <w:smallCaps/>
          <w:sz w:val="18"/>
          <w:szCs w:val="18"/>
        </w:rPr>
        <w:t>Cal. L. Rev.</w:t>
      </w:r>
      <w:r w:rsidRPr="00C35F39">
        <w:rPr>
          <w:rStyle w:val="FootNote0"/>
          <w:rFonts w:ascii="Times New Roman" w:hAnsi="Times New Roman" w:cs="Times New Roman"/>
          <w:sz w:val="18"/>
          <w:szCs w:val="18"/>
        </w:rPr>
        <w:t xml:space="preserve"> 291, 313 (1987) (positioning of the clean-break principle as a superior principle to which a system of no-fault divorce must aspire).</w:t>
      </w:r>
    </w:p>
  </w:footnote>
  <w:footnote w:id="105">
    <w:p w14:paraId="7EB074E4"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Fonts w:cs="Times New Roman"/>
          <w:i/>
          <w:iCs/>
          <w:sz w:val="18"/>
          <w:szCs w:val="18"/>
        </w:rPr>
        <w:t>See</w:t>
      </w:r>
      <w:r w:rsidRPr="00C35F39">
        <w:rPr>
          <w:rFonts w:cs="Times New Roman"/>
          <w:sz w:val="18"/>
          <w:szCs w:val="18"/>
        </w:rPr>
        <w:t xml:space="preserve"> Mary K. </w:t>
      </w:r>
      <w:proofErr w:type="spellStart"/>
      <w:r w:rsidRPr="00C35F39">
        <w:rPr>
          <w:rFonts w:cs="Times New Roman"/>
          <w:sz w:val="18"/>
          <w:szCs w:val="18"/>
        </w:rPr>
        <w:t>Kisthardt</w:t>
      </w:r>
      <w:proofErr w:type="spellEnd"/>
      <w:r w:rsidRPr="00C35F39">
        <w:rPr>
          <w:rFonts w:cs="Times New Roman"/>
          <w:sz w:val="18"/>
          <w:szCs w:val="18"/>
        </w:rPr>
        <w:t xml:space="preserve">, </w:t>
      </w:r>
      <w:r w:rsidRPr="00C35F39">
        <w:rPr>
          <w:rFonts w:cs="Times New Roman"/>
          <w:i/>
          <w:iCs/>
          <w:sz w:val="18"/>
          <w:szCs w:val="18"/>
        </w:rPr>
        <w:t>Rethinking Alimony: The AAML’s considerations for Calculating Alimony, Spousal Support or Maintenance</w:t>
      </w:r>
      <w:r w:rsidRPr="00C35F39">
        <w:rPr>
          <w:rFonts w:cs="Times New Roman"/>
          <w:sz w:val="18"/>
          <w:szCs w:val="18"/>
        </w:rPr>
        <w:t xml:space="preserve">, 21 </w:t>
      </w:r>
      <w:r w:rsidRPr="00C35F39">
        <w:rPr>
          <w:rFonts w:cs="Times New Roman"/>
          <w:smallCaps/>
          <w:sz w:val="18"/>
          <w:szCs w:val="18"/>
        </w:rPr>
        <w:t xml:space="preserve">J. Am. Acad. </w:t>
      </w:r>
      <w:proofErr w:type="spellStart"/>
      <w:r w:rsidRPr="00C35F39">
        <w:rPr>
          <w:rFonts w:cs="Times New Roman"/>
          <w:smallCaps/>
          <w:sz w:val="18"/>
          <w:szCs w:val="18"/>
        </w:rPr>
        <w:t>Matrim</w:t>
      </w:r>
      <w:proofErr w:type="spellEnd"/>
      <w:r w:rsidRPr="00C35F39">
        <w:rPr>
          <w:rFonts w:cs="Times New Roman"/>
          <w:smallCaps/>
          <w:sz w:val="18"/>
          <w:szCs w:val="18"/>
        </w:rPr>
        <w:t>. Law</w:t>
      </w:r>
      <w:r w:rsidRPr="00C35F39">
        <w:rPr>
          <w:rFonts w:cs="Times New Roman"/>
          <w:sz w:val="18"/>
          <w:szCs w:val="18"/>
        </w:rPr>
        <w:t>. 61, 68 (2008) (describing the second wave of awarding alimony).</w:t>
      </w:r>
    </w:p>
  </w:footnote>
  <w:footnote w:id="106">
    <w:p w14:paraId="52814B95" w14:textId="2735C853"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See </w:t>
      </w:r>
      <w:r w:rsidRPr="00C35F39">
        <w:rPr>
          <w:rStyle w:val="FootNote0"/>
          <w:rFonts w:ascii="Times New Roman" w:hAnsi="Times New Roman" w:cs="Times New Roman"/>
          <w:sz w:val="18"/>
          <w:szCs w:val="18"/>
        </w:rPr>
        <w:t>Weitzman, The Divorce Revolution</w:t>
      </w:r>
      <w:r w:rsidRPr="00C35F39">
        <w:rPr>
          <w:rStyle w:val="FootNote1"/>
          <w:rFonts w:ascii="Times New Roman" w:hAnsi="Times New Roman" w:cs="Times New Roman"/>
          <w:sz w:val="18"/>
          <w:szCs w:val="18"/>
        </w:rPr>
        <w:t xml:space="preserve"> </w:t>
      </w:r>
      <w:r w:rsidRPr="00C35F39">
        <w:rPr>
          <w:rStyle w:val="FootNote1"/>
          <w:rFonts w:ascii="Times New Roman" w:hAnsi="Times New Roman" w:cs="Times New Roman"/>
          <w:i/>
          <w:iCs/>
          <w:sz w:val="18"/>
          <w:szCs w:val="18"/>
        </w:rPr>
        <w:t>supra</w:t>
      </w:r>
      <w:r w:rsidRPr="00C35F39">
        <w:rPr>
          <w:rStyle w:val="FootNote1"/>
          <w:rFonts w:ascii="Times New Roman" w:hAnsi="Times New Roman" w:cs="Times New Roman"/>
          <w:sz w:val="18"/>
          <w:szCs w:val="18"/>
        </w:rPr>
        <w:t xml:space="preserve"> note </w:t>
      </w:r>
      <w:r w:rsidRPr="00C35F39">
        <w:rPr>
          <w:rStyle w:val="FootNote1"/>
          <w:rFonts w:ascii="Times New Roman" w:hAnsi="Times New Roman" w:cs="Times New Roman"/>
          <w:sz w:val="18"/>
          <w:szCs w:val="18"/>
        </w:rPr>
        <w:fldChar w:fldCharType="begin"/>
      </w:r>
      <w:r w:rsidRPr="00C35F39">
        <w:rPr>
          <w:rStyle w:val="FootNote1"/>
          <w:rFonts w:ascii="Times New Roman" w:hAnsi="Times New Roman" w:cs="Times New Roman"/>
          <w:sz w:val="18"/>
          <w:szCs w:val="18"/>
        </w:rPr>
        <w:instrText xml:space="preserve"> NOTEREF _Ref215193177 \h  \* MERGEFORMAT </w:instrText>
      </w:r>
      <w:r w:rsidRPr="00C35F39">
        <w:rPr>
          <w:rStyle w:val="FootNote1"/>
          <w:rFonts w:ascii="Times New Roman" w:hAnsi="Times New Roman" w:cs="Times New Roman"/>
          <w:sz w:val="18"/>
          <w:szCs w:val="18"/>
        </w:rPr>
      </w:r>
      <w:r w:rsidRPr="00C35F39">
        <w:rPr>
          <w:rStyle w:val="FootNote1"/>
          <w:rFonts w:ascii="Times New Roman" w:hAnsi="Times New Roman" w:cs="Times New Roman"/>
          <w:sz w:val="18"/>
          <w:szCs w:val="18"/>
        </w:rPr>
        <w:fldChar w:fldCharType="separate"/>
      </w:r>
      <w:r w:rsidR="00A47F75">
        <w:rPr>
          <w:rStyle w:val="FootNote1"/>
          <w:rFonts w:ascii="Times New Roman" w:hAnsi="Times New Roman" w:cs="Times New Roman"/>
          <w:sz w:val="18"/>
          <w:szCs w:val="18"/>
        </w:rPr>
        <w:t>94</w:t>
      </w:r>
      <w:r w:rsidRPr="00C35F39">
        <w:rPr>
          <w:rStyle w:val="FootNote1"/>
          <w:rFonts w:ascii="Times New Roman" w:hAnsi="Times New Roman" w:cs="Times New Roman"/>
          <w:sz w:val="18"/>
          <w:szCs w:val="18"/>
        </w:rPr>
        <w:fldChar w:fldCharType="end"/>
      </w:r>
      <w:r w:rsidRPr="00C35F39">
        <w:rPr>
          <w:rFonts w:cs="Times New Roman"/>
          <w:sz w:val="18"/>
          <w:szCs w:val="18"/>
        </w:rPr>
        <w:t xml:space="preserve">, at 323–56 (1985) (describing the economic benefits to men and costs to women of divorce); Singer, divorce, reform and gender justice, </w:t>
      </w:r>
      <w:r w:rsidRPr="00C35F39">
        <w:rPr>
          <w:rFonts w:cs="Times New Roman"/>
          <w:i/>
          <w:iCs/>
          <w:sz w:val="18"/>
          <w:szCs w:val="18"/>
        </w:rPr>
        <w:t xml:space="preserve">supra note </w:t>
      </w:r>
      <w:r w:rsidRPr="00C35F39">
        <w:rPr>
          <w:rFonts w:cs="Times New Roman"/>
          <w:i/>
          <w:iCs/>
          <w:sz w:val="18"/>
          <w:szCs w:val="18"/>
          <w:rtl/>
        </w:rPr>
        <w:fldChar w:fldCharType="begin"/>
      </w:r>
      <w:r w:rsidRPr="00C35F39">
        <w:rPr>
          <w:rFonts w:cs="Times New Roman"/>
          <w:i/>
          <w:iCs/>
          <w:sz w:val="18"/>
          <w:szCs w:val="18"/>
        </w:rPr>
        <w:instrText xml:space="preserve"> NOTEREF _Ref144554193 \h </w:instrText>
      </w:r>
      <w:r w:rsidRPr="00C35F39">
        <w:rPr>
          <w:rFonts w:cs="Times New Roman"/>
          <w:i/>
          <w:iCs/>
          <w:sz w:val="18"/>
          <w:szCs w:val="18"/>
          <w:rtl/>
        </w:rPr>
        <w:instrText xml:space="preserve"> \* </w:instrText>
      </w:r>
      <w:r w:rsidRPr="00C35F39">
        <w:rPr>
          <w:rFonts w:cs="Times New Roman"/>
          <w:i/>
          <w:iCs/>
          <w:sz w:val="18"/>
          <w:szCs w:val="18"/>
        </w:rPr>
        <w:instrText>MERGEFORMAT</w:instrText>
      </w:r>
      <w:r w:rsidRPr="00C35F39">
        <w:rPr>
          <w:rFonts w:cs="Times New Roman"/>
          <w:i/>
          <w:iCs/>
          <w:sz w:val="18"/>
          <w:szCs w:val="18"/>
          <w:rtl/>
        </w:rPr>
        <w:instrText xml:space="preserve"> </w:instrText>
      </w:r>
      <w:r w:rsidRPr="00C35F39">
        <w:rPr>
          <w:rFonts w:cs="Times New Roman"/>
          <w:i/>
          <w:iCs/>
          <w:sz w:val="18"/>
          <w:szCs w:val="18"/>
          <w:rtl/>
        </w:rPr>
      </w:r>
      <w:r w:rsidRPr="00C35F39">
        <w:rPr>
          <w:rFonts w:cs="Times New Roman"/>
          <w:i/>
          <w:iCs/>
          <w:sz w:val="18"/>
          <w:szCs w:val="18"/>
          <w:rtl/>
        </w:rPr>
        <w:fldChar w:fldCharType="separate"/>
      </w:r>
      <w:r w:rsidR="00A47F75">
        <w:rPr>
          <w:rFonts w:cs="Times New Roman"/>
          <w:i/>
          <w:iCs/>
          <w:sz w:val="18"/>
          <w:szCs w:val="18"/>
        </w:rPr>
        <w:t>27</w:t>
      </w:r>
      <w:r w:rsidRPr="00C35F39">
        <w:rPr>
          <w:rFonts w:cs="Times New Roman"/>
          <w:i/>
          <w:iCs/>
          <w:sz w:val="18"/>
          <w:szCs w:val="18"/>
          <w:rtl/>
        </w:rPr>
        <w:fldChar w:fldCharType="end"/>
      </w:r>
      <w:r w:rsidRPr="00C35F39">
        <w:rPr>
          <w:rFonts w:cs="Times New Roman"/>
          <w:i/>
          <w:iCs/>
          <w:sz w:val="18"/>
          <w:szCs w:val="18"/>
        </w:rPr>
        <w:t xml:space="preserve">; </w:t>
      </w:r>
      <w:r w:rsidRPr="00C35F39">
        <w:rPr>
          <w:rFonts w:cs="Times New Roman"/>
          <w:sz w:val="18"/>
          <w:szCs w:val="18"/>
        </w:rPr>
        <w:t xml:space="preserve">James B. McLindon, </w:t>
      </w:r>
      <w:r w:rsidRPr="00C35F39">
        <w:rPr>
          <w:rFonts w:cs="Times New Roman"/>
          <w:i/>
          <w:iCs/>
          <w:sz w:val="18"/>
          <w:szCs w:val="18"/>
        </w:rPr>
        <w:t>Separate but Unequal: The Economic Disaster of Divorce for Women and Children</w:t>
      </w:r>
      <w:r w:rsidRPr="00C35F39">
        <w:rPr>
          <w:rFonts w:cs="Times New Roman"/>
          <w:sz w:val="18"/>
          <w:szCs w:val="18"/>
        </w:rPr>
        <w:t xml:space="preserve">, 21 </w:t>
      </w:r>
      <w:r w:rsidRPr="00C35F39">
        <w:rPr>
          <w:rFonts w:cs="Times New Roman"/>
          <w:smallCaps/>
          <w:sz w:val="18"/>
          <w:szCs w:val="18"/>
        </w:rPr>
        <w:t>Fam. L. Q.</w:t>
      </w:r>
      <w:r w:rsidRPr="00C35F39">
        <w:rPr>
          <w:rFonts w:cs="Times New Roman"/>
          <w:sz w:val="18"/>
          <w:szCs w:val="18"/>
        </w:rPr>
        <w:t xml:space="preserve"> 351 (1987) (both calling to further reform in the name of gender justice).</w:t>
      </w:r>
    </w:p>
  </w:footnote>
  <w:footnote w:id="107">
    <w:p w14:paraId="453D7D9A" w14:textId="66155D3E" w:rsidR="00C96A91" w:rsidRPr="00C35F39" w:rsidRDefault="00C96A91" w:rsidP="00C35F39">
      <w:pPr>
        <w:pStyle w:val="FootNote"/>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w:t>
      </w:r>
      <w:r w:rsidRPr="00C35F39">
        <w:rPr>
          <w:rFonts w:ascii="Times New Roman" w:hAnsi="Times New Roman"/>
          <w:sz w:val="18"/>
          <w:szCs w:val="18"/>
        </w:rPr>
        <w:t xml:space="preserve"> Ann L. </w:t>
      </w:r>
      <w:proofErr w:type="spellStart"/>
      <w:r w:rsidRPr="00C35F39">
        <w:rPr>
          <w:rFonts w:ascii="Times New Roman" w:hAnsi="Times New Roman"/>
          <w:sz w:val="18"/>
          <w:szCs w:val="18"/>
        </w:rPr>
        <w:t>Estin</w:t>
      </w:r>
      <w:proofErr w:type="spellEnd"/>
      <w:r w:rsidRPr="00C35F39">
        <w:rPr>
          <w:rFonts w:ascii="Times New Roman" w:hAnsi="Times New Roman"/>
          <w:sz w:val="18"/>
          <w:szCs w:val="18"/>
        </w:rPr>
        <w:t xml:space="preserve">, </w:t>
      </w:r>
      <w:r w:rsidRPr="00C35F39">
        <w:rPr>
          <w:rFonts w:ascii="Times New Roman" w:hAnsi="Times New Roman"/>
          <w:i/>
          <w:iCs/>
          <w:sz w:val="18"/>
          <w:szCs w:val="18"/>
        </w:rPr>
        <w:t>Maintenance, Alimony and the Rehabilitation of Family Care</w:t>
      </w:r>
      <w:r w:rsidRPr="00C35F39">
        <w:rPr>
          <w:rFonts w:ascii="Times New Roman" w:hAnsi="Times New Roman"/>
          <w:sz w:val="18"/>
          <w:szCs w:val="18"/>
        </w:rPr>
        <w:t xml:space="preserve"> 71 </w:t>
      </w:r>
      <w:r w:rsidRPr="00C35F39">
        <w:rPr>
          <w:rFonts w:ascii="Times New Roman" w:hAnsi="Times New Roman"/>
          <w:smallCaps/>
          <w:sz w:val="18"/>
          <w:szCs w:val="18"/>
        </w:rPr>
        <w:t>N.C. L. Rev</w:t>
      </w:r>
      <w:r w:rsidRPr="00C35F39">
        <w:rPr>
          <w:rFonts w:ascii="Times New Roman" w:hAnsi="Times New Roman"/>
          <w:sz w:val="18"/>
          <w:szCs w:val="18"/>
        </w:rPr>
        <w:t xml:space="preserve">. 721, 741 (1992-93) (describing the problem of grounding alimony and maintenance awards in a coherent theory); Margaret F. </w:t>
      </w:r>
      <w:proofErr w:type="spellStart"/>
      <w:r w:rsidRPr="00C35F39">
        <w:rPr>
          <w:rFonts w:ascii="Times New Roman" w:hAnsi="Times New Roman"/>
          <w:sz w:val="18"/>
          <w:szCs w:val="18"/>
        </w:rPr>
        <w:t>Brinig</w:t>
      </w:r>
      <w:proofErr w:type="spellEnd"/>
      <w:r w:rsidRPr="00C35F39">
        <w:rPr>
          <w:rFonts w:ascii="Times New Roman" w:hAnsi="Times New Roman"/>
          <w:sz w:val="18"/>
          <w:szCs w:val="18"/>
        </w:rPr>
        <w:t xml:space="preserve"> &amp; June R. Carbone, </w:t>
      </w:r>
      <w:r w:rsidRPr="00C35F39">
        <w:rPr>
          <w:rFonts w:ascii="Times New Roman" w:hAnsi="Times New Roman"/>
          <w:i/>
          <w:iCs/>
          <w:sz w:val="18"/>
          <w:szCs w:val="18"/>
        </w:rPr>
        <w:t>The Reliance Interest in Marriage and Divorce</w:t>
      </w:r>
      <w:r w:rsidRPr="00C35F39">
        <w:rPr>
          <w:rFonts w:ascii="Times New Roman" w:hAnsi="Times New Roman"/>
          <w:sz w:val="18"/>
          <w:szCs w:val="18"/>
        </w:rPr>
        <w:t xml:space="preserve">, </w:t>
      </w:r>
      <w:r w:rsidRPr="00C35F39">
        <w:rPr>
          <w:rFonts w:ascii="Times New Roman" w:hAnsi="Times New Roman"/>
          <w:smallCaps/>
          <w:sz w:val="18"/>
          <w:szCs w:val="18"/>
        </w:rPr>
        <w:t xml:space="preserve">62 </w:t>
      </w:r>
      <w:proofErr w:type="spellStart"/>
      <w:r w:rsidRPr="00C35F39">
        <w:rPr>
          <w:rFonts w:ascii="Times New Roman" w:hAnsi="Times New Roman"/>
          <w:smallCaps/>
          <w:sz w:val="18"/>
          <w:szCs w:val="18"/>
        </w:rPr>
        <w:t>Tul</w:t>
      </w:r>
      <w:proofErr w:type="spellEnd"/>
      <w:r w:rsidRPr="00C35F39">
        <w:rPr>
          <w:rFonts w:ascii="Times New Roman" w:hAnsi="Times New Roman"/>
          <w:smallCaps/>
          <w:sz w:val="18"/>
          <w:szCs w:val="18"/>
        </w:rPr>
        <w:t>. L. Rev.</w:t>
      </w:r>
      <w:r w:rsidRPr="00C35F39">
        <w:rPr>
          <w:rFonts w:ascii="Times New Roman" w:hAnsi="Times New Roman"/>
          <w:sz w:val="18"/>
          <w:szCs w:val="18"/>
        </w:rPr>
        <w:t xml:space="preserve"> 855, 882–94 (1988) (illustrating the non-uniformity, confusion, and absence of a clear theory in the case law) (hereinafter: </w:t>
      </w:r>
      <w:proofErr w:type="spellStart"/>
      <w:r w:rsidRPr="00C35F39">
        <w:rPr>
          <w:rFonts w:ascii="Times New Roman" w:hAnsi="Times New Roman"/>
          <w:sz w:val="18"/>
          <w:szCs w:val="18"/>
        </w:rPr>
        <w:t>Brinig</w:t>
      </w:r>
      <w:proofErr w:type="spellEnd"/>
      <w:r w:rsidRPr="00C35F39">
        <w:rPr>
          <w:rFonts w:ascii="Times New Roman" w:hAnsi="Times New Roman"/>
          <w:sz w:val="18"/>
          <w:szCs w:val="18"/>
        </w:rPr>
        <w:t xml:space="preserve"> &amp; Carbone, The Reliance Interest in Marriage and Divorce); </w:t>
      </w:r>
      <w:r w:rsidRPr="00C35F39">
        <w:rPr>
          <w:rFonts w:ascii="Times New Roman" w:hAnsi="Times New Roman"/>
          <w:i/>
          <w:iCs/>
          <w:sz w:val="18"/>
          <w:szCs w:val="18"/>
        </w:rPr>
        <w:t>see also</w:t>
      </w:r>
      <w:r w:rsidRPr="00C35F39">
        <w:rPr>
          <w:rFonts w:ascii="Times New Roman" w:hAnsi="Times New Roman"/>
          <w:sz w:val="18"/>
          <w:szCs w:val="18"/>
        </w:rPr>
        <w:t xml:space="preserve"> </w:t>
      </w:r>
      <w:r w:rsidRPr="00C35F39">
        <w:rPr>
          <w:rStyle w:val="FootNote0"/>
          <w:rFonts w:ascii="Times New Roman" w:hAnsi="Times New Roman"/>
          <w:sz w:val="18"/>
          <w:szCs w:val="18"/>
        </w:rPr>
        <w:t xml:space="preserve">Ellman, Theory of alimony </w:t>
      </w:r>
      <w:r w:rsidRPr="00C35F39">
        <w:rPr>
          <w:rStyle w:val="FootNote0"/>
          <w:rFonts w:ascii="Times New Roman" w:hAnsi="Times New Roman"/>
          <w:i/>
          <w:iCs/>
          <w:sz w:val="18"/>
          <w:szCs w:val="18"/>
        </w:rPr>
        <w:t>supra</w:t>
      </w:r>
      <w:r w:rsidRPr="00C35F39">
        <w:rPr>
          <w:rStyle w:val="FootNote0"/>
          <w:rFonts w:ascii="Times New Roman" w:hAnsi="Times New Roman"/>
          <w:sz w:val="18"/>
          <w:szCs w:val="18"/>
        </w:rPr>
        <w:t xml:space="preserve"> note </w:t>
      </w:r>
      <w:r w:rsidRPr="00C35F39">
        <w:rPr>
          <w:rStyle w:val="FootNote0"/>
          <w:rFonts w:ascii="Times New Roman" w:hAnsi="Times New Roman"/>
          <w:sz w:val="18"/>
          <w:szCs w:val="18"/>
        </w:rPr>
        <w:fldChar w:fldCharType="begin"/>
      </w:r>
      <w:r w:rsidRPr="00C35F39">
        <w:rPr>
          <w:rStyle w:val="FootNote0"/>
          <w:rFonts w:ascii="Times New Roman" w:hAnsi="Times New Roman"/>
          <w:sz w:val="18"/>
          <w:szCs w:val="18"/>
        </w:rPr>
        <w:instrText xml:space="preserve"> NOTEREF _Ref144555260 \h  \* MERGEFORMAT </w:instrText>
      </w:r>
      <w:r w:rsidRPr="00C35F39">
        <w:rPr>
          <w:rStyle w:val="FootNote0"/>
          <w:rFonts w:ascii="Times New Roman" w:hAnsi="Times New Roman"/>
          <w:sz w:val="18"/>
          <w:szCs w:val="18"/>
        </w:rPr>
      </w:r>
      <w:r w:rsidRPr="00C35F39">
        <w:rPr>
          <w:rStyle w:val="FootNote0"/>
          <w:rFonts w:ascii="Times New Roman" w:hAnsi="Times New Roman"/>
          <w:sz w:val="18"/>
          <w:szCs w:val="18"/>
        </w:rPr>
        <w:fldChar w:fldCharType="separate"/>
      </w:r>
      <w:r w:rsidR="00A47F75">
        <w:rPr>
          <w:rStyle w:val="FootNote0"/>
          <w:rFonts w:ascii="Times New Roman" w:hAnsi="Times New Roman"/>
          <w:sz w:val="18"/>
          <w:szCs w:val="18"/>
        </w:rPr>
        <w:t>85</w:t>
      </w:r>
      <w:r w:rsidRPr="00C35F39">
        <w:rPr>
          <w:rStyle w:val="FootNote0"/>
          <w:rFonts w:ascii="Times New Roman" w:hAnsi="Times New Roman"/>
          <w:sz w:val="18"/>
          <w:szCs w:val="18"/>
        </w:rPr>
        <w:fldChar w:fldCharType="end"/>
      </w:r>
      <w:r w:rsidRPr="00C35F39">
        <w:rPr>
          <w:rFonts w:ascii="Times New Roman" w:hAnsi="Times New Roman"/>
          <w:sz w:val="18"/>
          <w:szCs w:val="18"/>
        </w:rPr>
        <w:t>, at 4 (same).</w:t>
      </w:r>
    </w:p>
  </w:footnote>
  <w:footnote w:id="108">
    <w:p w14:paraId="63085B0E" w14:textId="0D7C3CF9"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Style w:val="FootNote0"/>
          <w:rFonts w:ascii="Times New Roman" w:hAnsi="Times New Roman" w:cs="Times New Roman"/>
          <w:i/>
          <w:iCs/>
          <w:sz w:val="18"/>
          <w:szCs w:val="18"/>
        </w:rPr>
        <w:t>See, e.g.,</w:t>
      </w:r>
      <w:r w:rsidRPr="00C35F39">
        <w:rPr>
          <w:rStyle w:val="FootNote0"/>
          <w:rFonts w:ascii="Times New Roman" w:hAnsi="Times New Roman" w:cs="Times New Roman"/>
          <w:sz w:val="18"/>
          <w:szCs w:val="18"/>
        </w:rPr>
        <w:t xml:space="preserve"> ALI, </w:t>
      </w:r>
      <w:r w:rsidRPr="00C35F39">
        <w:rPr>
          <w:rStyle w:val="FootNote0"/>
          <w:rFonts w:ascii="Times New Roman" w:hAnsi="Times New Roman" w:cs="Times New Roman"/>
          <w:i/>
          <w:iCs/>
          <w:sz w:val="18"/>
          <w:szCs w:val="18"/>
        </w:rPr>
        <w:t>supra</w:t>
      </w:r>
      <w:r w:rsidRPr="00C35F39">
        <w:rPr>
          <w:rStyle w:val="FootNote0"/>
          <w:rFonts w:ascii="Times New Roman" w:hAnsi="Times New Roman" w:cs="Times New Roman"/>
          <w:sz w:val="18"/>
          <w:szCs w:val="18"/>
        </w:rPr>
        <w:t xml:space="preserve"> note </w:t>
      </w:r>
      <w:r w:rsidRPr="00C35F39">
        <w:rPr>
          <w:rStyle w:val="FootNote0"/>
          <w:rFonts w:ascii="Times New Roman" w:hAnsi="Times New Roman" w:cs="Times New Roman"/>
          <w:sz w:val="18"/>
          <w:szCs w:val="18"/>
        </w:rPr>
        <w:fldChar w:fldCharType="begin"/>
      </w:r>
      <w:r w:rsidRPr="00C35F39">
        <w:rPr>
          <w:rStyle w:val="FootNote0"/>
          <w:rFonts w:ascii="Times New Roman" w:hAnsi="Times New Roman" w:cs="Times New Roman"/>
          <w:sz w:val="18"/>
          <w:szCs w:val="18"/>
        </w:rPr>
        <w:instrText xml:space="preserve"> NOTEREF _Ref144551552 \h  \* MERGEFORMAT </w:instrText>
      </w:r>
      <w:r w:rsidRPr="00C35F39">
        <w:rPr>
          <w:rStyle w:val="FootNote0"/>
          <w:rFonts w:ascii="Times New Roman" w:hAnsi="Times New Roman" w:cs="Times New Roman"/>
          <w:sz w:val="18"/>
          <w:szCs w:val="18"/>
        </w:rPr>
      </w:r>
      <w:r w:rsidRPr="00C35F39">
        <w:rPr>
          <w:rStyle w:val="FootNote0"/>
          <w:rFonts w:ascii="Times New Roman" w:hAnsi="Times New Roman" w:cs="Times New Roman"/>
          <w:sz w:val="18"/>
          <w:szCs w:val="18"/>
        </w:rPr>
        <w:fldChar w:fldCharType="separate"/>
      </w:r>
      <w:r w:rsidR="00A47F75">
        <w:rPr>
          <w:rStyle w:val="FootNote0"/>
          <w:rFonts w:ascii="Times New Roman" w:hAnsi="Times New Roman" w:cs="Times New Roman"/>
          <w:sz w:val="18"/>
          <w:szCs w:val="18"/>
        </w:rPr>
        <w:t>3</w:t>
      </w:r>
      <w:r w:rsidRPr="00C35F39">
        <w:rPr>
          <w:rStyle w:val="FootNote0"/>
          <w:rFonts w:ascii="Times New Roman" w:hAnsi="Times New Roman" w:cs="Times New Roman"/>
          <w:sz w:val="18"/>
          <w:szCs w:val="18"/>
        </w:rPr>
        <w:fldChar w:fldCharType="end"/>
      </w:r>
      <w:r w:rsidRPr="00C35F39">
        <w:rPr>
          <w:rStyle w:val="FootNote0"/>
          <w:rFonts w:ascii="Times New Roman" w:hAnsi="Times New Roman" w:cs="Times New Roman"/>
          <w:sz w:val="18"/>
          <w:szCs w:val="18"/>
        </w:rPr>
        <w:t>, at 42-49 (surveying jurisprudence that continues to include fault partly or fully as a parameter in its alimony law).</w:t>
      </w:r>
    </w:p>
  </w:footnote>
  <w:footnote w:id="109">
    <w:p w14:paraId="529A0752" w14:textId="7E7EF4A5" w:rsidR="00C96A91" w:rsidRPr="00C35F39" w:rsidRDefault="00C96A91" w:rsidP="00C35F39">
      <w:pPr>
        <w:pStyle w:val="FootNote"/>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w:t>
      </w:r>
      <w:r w:rsidRPr="00C35F39">
        <w:rPr>
          <w:rFonts w:ascii="Times New Roman" w:hAnsi="Times New Roman"/>
          <w:sz w:val="18"/>
          <w:szCs w:val="18"/>
        </w:rPr>
        <w:t xml:space="preserve"> Scott and Scott</w:t>
      </w:r>
      <w:r w:rsidRPr="00C35F39">
        <w:rPr>
          <w:rFonts w:ascii="Times New Roman" w:hAnsi="Times New Roman"/>
          <w:i/>
          <w:iCs/>
          <w:sz w:val="18"/>
          <w:szCs w:val="18"/>
        </w:rPr>
        <w:t>, Marriage as Relational Contract, 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_Ref144554058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56</w:t>
      </w:r>
      <w:r w:rsidRPr="00C35F39">
        <w:rPr>
          <w:rFonts w:ascii="Times New Roman" w:hAnsi="Times New Roman"/>
          <w:sz w:val="18"/>
          <w:szCs w:val="18"/>
        </w:rPr>
        <w:fldChar w:fldCharType="end"/>
      </w:r>
      <w:r w:rsidRPr="00C35F39">
        <w:rPr>
          <w:rFonts w:ascii="Times New Roman" w:hAnsi="Times New Roman"/>
          <w:sz w:val="18"/>
          <w:szCs w:val="18"/>
        </w:rPr>
        <w:t xml:space="preserve">, at 1247 (drawing analogy between modern need-based alimony and insurance contract); </w:t>
      </w:r>
      <w:r w:rsidRPr="00C35F39">
        <w:rPr>
          <w:rFonts w:ascii="Times New Roman" w:hAnsi="Times New Roman"/>
          <w:i/>
          <w:iCs/>
          <w:sz w:val="18"/>
          <w:szCs w:val="18"/>
        </w:rPr>
        <w:t>See also</w:t>
      </w:r>
      <w:r w:rsidRPr="00C35F39">
        <w:rPr>
          <w:rFonts w:ascii="Times New Roman" w:hAnsi="Times New Roman"/>
          <w:sz w:val="18"/>
          <w:szCs w:val="18"/>
        </w:rPr>
        <w:t xml:space="preserve"> Michael J. </w:t>
      </w:r>
      <w:proofErr w:type="spellStart"/>
      <w:r w:rsidRPr="00C35F39">
        <w:rPr>
          <w:rFonts w:ascii="Times New Roman" w:hAnsi="Times New Roman"/>
          <w:sz w:val="18"/>
          <w:szCs w:val="18"/>
        </w:rPr>
        <w:t>Trebilcock</w:t>
      </w:r>
      <w:proofErr w:type="spellEnd"/>
      <w:r w:rsidRPr="00C35F39">
        <w:rPr>
          <w:rFonts w:ascii="Times New Roman" w:hAnsi="Times New Roman"/>
          <w:sz w:val="18"/>
          <w:szCs w:val="18"/>
        </w:rPr>
        <w:t xml:space="preserve"> &amp; </w:t>
      </w:r>
      <w:proofErr w:type="spellStart"/>
      <w:r w:rsidRPr="00C35F39">
        <w:rPr>
          <w:rFonts w:ascii="Times New Roman" w:hAnsi="Times New Roman"/>
          <w:sz w:val="18"/>
          <w:szCs w:val="18"/>
        </w:rPr>
        <w:t>Rosemin</w:t>
      </w:r>
      <w:proofErr w:type="spellEnd"/>
      <w:r w:rsidRPr="00C35F39">
        <w:rPr>
          <w:rFonts w:ascii="Times New Roman" w:hAnsi="Times New Roman"/>
          <w:sz w:val="18"/>
          <w:szCs w:val="18"/>
        </w:rPr>
        <w:t xml:space="preserve"> </w:t>
      </w:r>
      <w:proofErr w:type="spellStart"/>
      <w:r w:rsidRPr="00C35F39">
        <w:rPr>
          <w:rFonts w:ascii="Times New Roman" w:hAnsi="Times New Roman"/>
          <w:sz w:val="18"/>
          <w:szCs w:val="18"/>
        </w:rPr>
        <w:t>Keshvani</w:t>
      </w:r>
      <w:proofErr w:type="spellEnd"/>
      <w:r w:rsidRPr="00C35F39">
        <w:rPr>
          <w:rFonts w:ascii="Times New Roman" w:hAnsi="Times New Roman"/>
          <w:sz w:val="18"/>
          <w:szCs w:val="18"/>
        </w:rPr>
        <w:t xml:space="preserve">, </w:t>
      </w:r>
      <w:r w:rsidRPr="00C35F39">
        <w:rPr>
          <w:rFonts w:ascii="Times New Roman" w:hAnsi="Times New Roman"/>
          <w:i/>
          <w:iCs/>
          <w:sz w:val="18"/>
          <w:szCs w:val="18"/>
        </w:rPr>
        <w:t>The Role of Private Ordering in Family Law: A Law and Economics Perspective</w:t>
      </w:r>
      <w:r w:rsidRPr="00C35F39">
        <w:rPr>
          <w:rFonts w:ascii="Times New Roman" w:hAnsi="Times New Roman"/>
          <w:sz w:val="18"/>
          <w:szCs w:val="18"/>
        </w:rPr>
        <w:t>, 41</w:t>
      </w:r>
      <w:r w:rsidRPr="00C35F39">
        <w:rPr>
          <w:rFonts w:ascii="Times New Roman" w:hAnsi="Times New Roman"/>
          <w:b/>
          <w:bCs/>
          <w:sz w:val="18"/>
          <w:szCs w:val="18"/>
        </w:rPr>
        <w:t xml:space="preserve"> </w:t>
      </w:r>
      <w:r w:rsidRPr="00C35F39">
        <w:rPr>
          <w:rFonts w:ascii="Times New Roman" w:hAnsi="Times New Roman"/>
          <w:smallCaps/>
          <w:sz w:val="18"/>
          <w:szCs w:val="18"/>
        </w:rPr>
        <w:t>U. Toronto L. J.</w:t>
      </w:r>
      <w:r w:rsidRPr="00C35F39">
        <w:rPr>
          <w:rFonts w:ascii="Times New Roman" w:hAnsi="Times New Roman"/>
          <w:sz w:val="18"/>
          <w:szCs w:val="18"/>
        </w:rPr>
        <w:t xml:space="preserve"> 533 (1991) (initial version of the insurance model).</w:t>
      </w:r>
    </w:p>
  </w:footnote>
  <w:footnote w:id="110">
    <w:p w14:paraId="7A17A974" w14:textId="277F96D9"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Fonts w:cs="Times New Roman"/>
          <w:i/>
          <w:iCs/>
          <w:sz w:val="18"/>
          <w:szCs w:val="18"/>
        </w:rPr>
        <w:t>See</w:t>
      </w:r>
      <w:r w:rsidRPr="00C35F39">
        <w:rPr>
          <w:rFonts w:cs="Times New Roman"/>
          <w:sz w:val="18"/>
          <w:szCs w:val="18"/>
        </w:rPr>
        <w:t xml:space="preserve"> </w:t>
      </w:r>
      <w:r w:rsidRPr="00C35F39">
        <w:rPr>
          <w:rStyle w:val="FootNote0"/>
          <w:rFonts w:ascii="Times New Roman" w:hAnsi="Times New Roman" w:cs="Times New Roman"/>
          <w:sz w:val="18"/>
          <w:szCs w:val="18"/>
        </w:rPr>
        <w:t xml:space="preserve">Ellman, Theory of alimony </w:t>
      </w:r>
      <w:r w:rsidRPr="00C35F39">
        <w:rPr>
          <w:rStyle w:val="FootNote0"/>
          <w:rFonts w:ascii="Times New Roman" w:hAnsi="Times New Roman" w:cs="Times New Roman"/>
          <w:i/>
          <w:iCs/>
          <w:sz w:val="18"/>
          <w:szCs w:val="18"/>
        </w:rPr>
        <w:t>supra</w:t>
      </w:r>
      <w:r w:rsidRPr="00C35F39">
        <w:rPr>
          <w:rStyle w:val="FootNote0"/>
          <w:rFonts w:ascii="Times New Roman" w:hAnsi="Times New Roman" w:cs="Times New Roman"/>
          <w:sz w:val="18"/>
          <w:szCs w:val="18"/>
        </w:rPr>
        <w:t xml:space="preserve"> note </w:t>
      </w:r>
      <w:r w:rsidRPr="00C35F39">
        <w:rPr>
          <w:rStyle w:val="FootNote0"/>
          <w:rFonts w:ascii="Times New Roman" w:hAnsi="Times New Roman" w:cs="Times New Roman"/>
          <w:sz w:val="18"/>
          <w:szCs w:val="18"/>
        </w:rPr>
        <w:fldChar w:fldCharType="begin"/>
      </w:r>
      <w:r w:rsidRPr="00C35F39">
        <w:rPr>
          <w:rStyle w:val="FootNote0"/>
          <w:rFonts w:ascii="Times New Roman" w:hAnsi="Times New Roman" w:cs="Times New Roman"/>
          <w:sz w:val="18"/>
          <w:szCs w:val="18"/>
        </w:rPr>
        <w:instrText xml:space="preserve"> NOTEREF _Ref144555260 \h  \* MERGEFORMAT </w:instrText>
      </w:r>
      <w:r w:rsidRPr="00C35F39">
        <w:rPr>
          <w:rStyle w:val="FootNote0"/>
          <w:rFonts w:ascii="Times New Roman" w:hAnsi="Times New Roman" w:cs="Times New Roman"/>
          <w:sz w:val="18"/>
          <w:szCs w:val="18"/>
        </w:rPr>
      </w:r>
      <w:r w:rsidRPr="00C35F39">
        <w:rPr>
          <w:rStyle w:val="FootNote0"/>
          <w:rFonts w:ascii="Times New Roman" w:hAnsi="Times New Roman" w:cs="Times New Roman"/>
          <w:sz w:val="18"/>
          <w:szCs w:val="18"/>
        </w:rPr>
        <w:fldChar w:fldCharType="separate"/>
      </w:r>
      <w:r w:rsidR="00A47F75">
        <w:rPr>
          <w:rStyle w:val="FootNote0"/>
          <w:rFonts w:ascii="Times New Roman" w:hAnsi="Times New Roman" w:cs="Times New Roman"/>
          <w:sz w:val="18"/>
          <w:szCs w:val="18"/>
        </w:rPr>
        <w:t>85</w:t>
      </w:r>
      <w:r w:rsidRPr="00C35F39">
        <w:rPr>
          <w:rStyle w:val="FootNote0"/>
          <w:rFonts w:ascii="Times New Roman" w:hAnsi="Times New Roman" w:cs="Times New Roman"/>
          <w:sz w:val="18"/>
          <w:szCs w:val="18"/>
        </w:rPr>
        <w:fldChar w:fldCharType="end"/>
      </w:r>
      <w:r w:rsidRPr="00C35F39">
        <w:rPr>
          <w:rStyle w:val="FootNote0"/>
          <w:rFonts w:ascii="Times New Roman" w:hAnsi="Times New Roman" w:cs="Times New Roman"/>
          <w:sz w:val="18"/>
          <w:szCs w:val="18"/>
        </w:rPr>
        <w:t>,</w:t>
      </w:r>
      <w:r w:rsidRPr="00C35F39">
        <w:rPr>
          <w:rFonts w:cs="Times New Roman"/>
          <w:sz w:val="18"/>
          <w:szCs w:val="18"/>
        </w:rPr>
        <w:t xml:space="preserve"> at 42-49. </w:t>
      </w:r>
    </w:p>
  </w:footnote>
  <w:footnote w:id="111">
    <w:p w14:paraId="78CCD115"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Style w:val="FootNote0"/>
          <w:rFonts w:ascii="Times New Roman" w:hAnsi="Times New Roman" w:cs="Times New Roman"/>
          <w:sz w:val="18"/>
          <w:szCs w:val="18"/>
        </w:rPr>
        <w:t>According to Ellman, however, the domestic partner is entitled to compensation only in cases that her losses stem from the contribution to her partner’s career or from taking primary care of the spouse’s children.</w:t>
      </w:r>
    </w:p>
  </w:footnote>
  <w:footnote w:id="112">
    <w:p w14:paraId="647DFBE7"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Fonts w:cs="Times New Roman"/>
          <w:i/>
          <w:iCs/>
          <w:sz w:val="18"/>
          <w:szCs w:val="18"/>
        </w:rPr>
        <w:t>See</w:t>
      </w:r>
      <w:r w:rsidRPr="00C35F39">
        <w:rPr>
          <w:rFonts w:cs="Times New Roman"/>
          <w:sz w:val="18"/>
          <w:szCs w:val="18"/>
        </w:rPr>
        <w:t xml:space="preserve"> </w:t>
      </w:r>
      <w:r w:rsidRPr="00C35F39">
        <w:rPr>
          <w:rFonts w:cs="Times New Roman"/>
          <w:smallCaps/>
          <w:sz w:val="18"/>
          <w:szCs w:val="18"/>
        </w:rPr>
        <w:t xml:space="preserve">John </w:t>
      </w:r>
      <w:proofErr w:type="spellStart"/>
      <w:r w:rsidRPr="00C35F39">
        <w:rPr>
          <w:rFonts w:cs="Times New Roman"/>
          <w:smallCaps/>
          <w:sz w:val="18"/>
          <w:szCs w:val="18"/>
        </w:rPr>
        <w:t>Eekelaar</w:t>
      </w:r>
      <w:proofErr w:type="spellEnd"/>
      <w:r w:rsidRPr="00C35F39">
        <w:rPr>
          <w:rFonts w:cs="Times New Roman"/>
          <w:smallCaps/>
          <w:sz w:val="18"/>
          <w:szCs w:val="18"/>
        </w:rPr>
        <w:t>, Family Law and Personal Life,</w:t>
      </w:r>
      <w:r w:rsidRPr="00C35F39">
        <w:rPr>
          <w:rFonts w:cs="Times New Roman"/>
          <w:sz w:val="18"/>
          <w:szCs w:val="18"/>
        </w:rPr>
        <w:t xml:space="preserve"> 51-52, 108-111 (2006) (preferring compensation for loss over future need-based alimony).</w:t>
      </w:r>
    </w:p>
  </w:footnote>
  <w:footnote w:id="113">
    <w:p w14:paraId="5035AEB3" w14:textId="529DC564"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Style w:val="FootNote0"/>
          <w:rFonts w:ascii="Times New Roman" w:hAnsi="Times New Roman" w:cs="Times New Roman"/>
          <w:i/>
          <w:iCs/>
          <w:sz w:val="18"/>
          <w:szCs w:val="18"/>
        </w:rPr>
        <w:t>See</w:t>
      </w:r>
      <w:r w:rsidRPr="00C35F39">
        <w:rPr>
          <w:rStyle w:val="FootNote0"/>
          <w:rFonts w:ascii="Times New Roman" w:hAnsi="Times New Roman" w:cs="Times New Roman"/>
          <w:sz w:val="18"/>
          <w:szCs w:val="18"/>
        </w:rPr>
        <w:t xml:space="preserve"> ALI </w:t>
      </w:r>
      <w:r w:rsidRPr="00C35F39">
        <w:rPr>
          <w:rStyle w:val="FootNote0"/>
          <w:rFonts w:ascii="Times New Roman" w:hAnsi="Times New Roman" w:cs="Times New Roman"/>
          <w:i/>
          <w:iCs/>
          <w:sz w:val="18"/>
          <w:szCs w:val="18"/>
        </w:rPr>
        <w:t>supra</w:t>
      </w:r>
      <w:r w:rsidRPr="00C35F39">
        <w:rPr>
          <w:rStyle w:val="FootNote0"/>
          <w:rFonts w:ascii="Times New Roman" w:hAnsi="Times New Roman" w:cs="Times New Roman"/>
          <w:sz w:val="18"/>
          <w:szCs w:val="18"/>
        </w:rPr>
        <w:t xml:space="preserve"> note </w:t>
      </w:r>
      <w:r w:rsidRPr="00C35F39">
        <w:rPr>
          <w:rStyle w:val="FootNote0"/>
          <w:rFonts w:ascii="Times New Roman" w:hAnsi="Times New Roman" w:cs="Times New Roman"/>
          <w:sz w:val="18"/>
          <w:szCs w:val="18"/>
        </w:rPr>
        <w:fldChar w:fldCharType="begin"/>
      </w:r>
      <w:r w:rsidRPr="00C35F39">
        <w:rPr>
          <w:rStyle w:val="FootNote0"/>
          <w:rFonts w:ascii="Times New Roman" w:hAnsi="Times New Roman" w:cs="Times New Roman"/>
          <w:sz w:val="18"/>
          <w:szCs w:val="18"/>
        </w:rPr>
        <w:instrText xml:space="preserve"> NOTEREF _Ref144551552 \h  \* MERGEFORMAT </w:instrText>
      </w:r>
      <w:r w:rsidRPr="00C35F39">
        <w:rPr>
          <w:rStyle w:val="FootNote0"/>
          <w:rFonts w:ascii="Times New Roman" w:hAnsi="Times New Roman" w:cs="Times New Roman"/>
          <w:sz w:val="18"/>
          <w:szCs w:val="18"/>
        </w:rPr>
      </w:r>
      <w:r w:rsidRPr="00C35F39">
        <w:rPr>
          <w:rStyle w:val="FootNote0"/>
          <w:rFonts w:ascii="Times New Roman" w:hAnsi="Times New Roman" w:cs="Times New Roman"/>
          <w:sz w:val="18"/>
          <w:szCs w:val="18"/>
        </w:rPr>
        <w:fldChar w:fldCharType="separate"/>
      </w:r>
      <w:r w:rsidR="00A47F75">
        <w:rPr>
          <w:rStyle w:val="FootNote0"/>
          <w:rFonts w:ascii="Times New Roman" w:hAnsi="Times New Roman" w:cs="Times New Roman"/>
          <w:sz w:val="18"/>
          <w:szCs w:val="18"/>
        </w:rPr>
        <w:t>3</w:t>
      </w:r>
      <w:r w:rsidRPr="00C35F39">
        <w:rPr>
          <w:rStyle w:val="FootNote0"/>
          <w:rFonts w:ascii="Times New Roman" w:hAnsi="Times New Roman" w:cs="Times New Roman"/>
          <w:sz w:val="18"/>
          <w:szCs w:val="18"/>
        </w:rPr>
        <w:fldChar w:fldCharType="end"/>
      </w:r>
      <w:r w:rsidRPr="00C35F39">
        <w:rPr>
          <w:rStyle w:val="FootNote0"/>
          <w:rFonts w:ascii="Times New Roman" w:hAnsi="Times New Roman" w:cs="Times New Roman"/>
          <w:sz w:val="18"/>
          <w:szCs w:val="18"/>
        </w:rPr>
        <w:t xml:space="preserve">, </w:t>
      </w:r>
      <w:proofErr w:type="spellStart"/>
      <w:r w:rsidRPr="00C35F39">
        <w:rPr>
          <w:rStyle w:val="FootNote0"/>
          <w:rFonts w:ascii="Times New Roman" w:hAnsi="Times New Roman" w:cs="Times New Roman"/>
          <w:sz w:val="18"/>
          <w:szCs w:val="18"/>
        </w:rPr>
        <w:t>ch.</w:t>
      </w:r>
      <w:proofErr w:type="spellEnd"/>
      <w:r w:rsidRPr="00C35F39">
        <w:rPr>
          <w:rStyle w:val="FootNote0"/>
          <w:rFonts w:ascii="Times New Roman" w:hAnsi="Times New Roman" w:cs="Times New Roman"/>
          <w:sz w:val="18"/>
          <w:szCs w:val="18"/>
        </w:rPr>
        <w:t xml:space="preserve"> 5 and specifically </w:t>
      </w:r>
      <w:r w:rsidRPr="00C35F39">
        <w:rPr>
          <w:rFonts w:cs="Times New Roman"/>
          <w:sz w:val="18"/>
          <w:szCs w:val="18"/>
        </w:rPr>
        <w:t>§</w:t>
      </w:r>
      <w:r w:rsidRPr="00C35F39">
        <w:rPr>
          <w:rStyle w:val="FootNote0"/>
          <w:rFonts w:ascii="Times New Roman" w:hAnsi="Times New Roman" w:cs="Times New Roman"/>
          <w:sz w:val="18"/>
          <w:szCs w:val="18"/>
        </w:rPr>
        <w:t xml:space="preserve"> 5.02 </w:t>
      </w:r>
      <w:proofErr w:type="spellStart"/>
      <w:r w:rsidRPr="00C35F39">
        <w:rPr>
          <w:rStyle w:val="FootNote0"/>
          <w:rFonts w:ascii="Times New Roman" w:hAnsi="Times New Roman" w:cs="Times New Roman"/>
          <w:sz w:val="18"/>
          <w:szCs w:val="18"/>
        </w:rPr>
        <w:t>cmt</w:t>
      </w:r>
      <w:proofErr w:type="spellEnd"/>
      <w:r w:rsidRPr="00C35F39">
        <w:rPr>
          <w:rStyle w:val="FootNote0"/>
          <w:rFonts w:ascii="Times New Roman" w:hAnsi="Times New Roman" w:cs="Times New Roman"/>
          <w:sz w:val="18"/>
          <w:szCs w:val="18"/>
        </w:rPr>
        <w:t>. A (“The principal conceptual innovation of this chapter is therefore to recharacterize the remedy it provides as compensation for loss rather than relief of need”)</w:t>
      </w:r>
      <w:r w:rsidRPr="00C35F39">
        <w:rPr>
          <w:rFonts w:cs="Times New Roman"/>
          <w:sz w:val="18"/>
          <w:szCs w:val="18"/>
        </w:rPr>
        <w:t>.</w:t>
      </w:r>
    </w:p>
  </w:footnote>
  <w:footnote w:id="114">
    <w:p w14:paraId="367BE471" w14:textId="6CB166D9" w:rsidR="00C96A91" w:rsidRPr="00C35F39" w:rsidRDefault="00C96A91" w:rsidP="00C35F39">
      <w:pPr>
        <w:pStyle w:val="a8"/>
        <w:jc w:val="both"/>
        <w:rPr>
          <w:rStyle w:val="FootNote0"/>
          <w:rFonts w:ascii="Times New Roman" w:hAnsi="Times New Roman" w:cs="Times New Roman"/>
          <w:sz w:val="18"/>
          <w:szCs w:val="18"/>
        </w:rPr>
      </w:pPr>
      <w:r w:rsidRPr="00C35F39">
        <w:rPr>
          <w:rStyle w:val="aa"/>
          <w:rFonts w:cs="Times New Roman"/>
          <w:sz w:val="18"/>
          <w:szCs w:val="18"/>
        </w:rPr>
        <w:footnoteRef/>
      </w:r>
      <w:r w:rsidRPr="00C35F39">
        <w:rPr>
          <w:rStyle w:val="FootNote0"/>
          <w:rFonts w:ascii="Times New Roman" w:hAnsi="Times New Roman" w:cs="Times New Roman"/>
          <w:i/>
          <w:iCs/>
          <w:sz w:val="18"/>
          <w:szCs w:val="18"/>
        </w:rPr>
        <w:t>See</w:t>
      </w:r>
      <w:r w:rsidRPr="00C35F39">
        <w:rPr>
          <w:rStyle w:val="FootNote0"/>
          <w:rFonts w:ascii="Times New Roman" w:hAnsi="Times New Roman" w:cs="Times New Roman"/>
          <w:sz w:val="18"/>
          <w:szCs w:val="18"/>
        </w:rPr>
        <w:t xml:space="preserve"> </w:t>
      </w:r>
      <w:bookmarkStart w:id="118" w:name="_Hlk145595716"/>
      <w:proofErr w:type="spellStart"/>
      <w:r w:rsidRPr="00C35F39">
        <w:rPr>
          <w:rFonts w:cs="Times New Roman"/>
          <w:sz w:val="18"/>
          <w:szCs w:val="18"/>
        </w:rPr>
        <w:t>Brinig</w:t>
      </w:r>
      <w:proofErr w:type="spellEnd"/>
      <w:r w:rsidRPr="00C35F39">
        <w:rPr>
          <w:rFonts w:cs="Times New Roman"/>
          <w:sz w:val="18"/>
          <w:szCs w:val="18"/>
        </w:rPr>
        <w:t xml:space="preserve"> &amp; Carbone, </w:t>
      </w:r>
      <w:r w:rsidRPr="00C35F39">
        <w:rPr>
          <w:rFonts w:cs="Times New Roman"/>
          <w:i/>
          <w:iCs/>
          <w:sz w:val="18"/>
          <w:szCs w:val="18"/>
        </w:rPr>
        <w:t>The Reliance Interest in Marriage and Divorce</w:t>
      </w:r>
      <w:bookmarkEnd w:id="118"/>
      <w:r w:rsidRPr="00C35F39">
        <w:rPr>
          <w:rFonts w:cs="Times New Roman"/>
          <w:sz w:val="18"/>
          <w:szCs w:val="18"/>
        </w:rPr>
        <w:t xml:space="preserve">, </w:t>
      </w:r>
      <w:r w:rsidRPr="00C35F39">
        <w:rPr>
          <w:rFonts w:cs="Times New Roman"/>
          <w:i/>
          <w:iCs/>
          <w:sz w:val="18"/>
          <w:szCs w:val="18"/>
        </w:rPr>
        <w:t>supra</w:t>
      </w:r>
      <w:r w:rsidRPr="00C35F39">
        <w:rPr>
          <w:rFonts w:cs="Times New Roman"/>
          <w:sz w:val="18"/>
          <w:szCs w:val="18"/>
        </w:rPr>
        <w:t xml:space="preserve"> note</w:t>
      </w:r>
      <w:r w:rsidRPr="00C35F39">
        <w:rPr>
          <w:rFonts w:cs="Times New Roman"/>
          <w:smallCaps/>
          <w:sz w:val="18"/>
          <w:szCs w:val="18"/>
        </w:rPr>
        <w:t xml:space="preserve"> </w:t>
      </w:r>
      <w:r w:rsidRPr="00C35F39">
        <w:rPr>
          <w:rFonts w:cs="Times New Roman"/>
          <w:smallCaps/>
          <w:sz w:val="18"/>
          <w:szCs w:val="18"/>
        </w:rPr>
        <w:fldChar w:fldCharType="begin"/>
      </w:r>
      <w:r w:rsidRPr="00C35F39">
        <w:rPr>
          <w:rFonts w:cs="Times New Roman"/>
          <w:sz w:val="18"/>
          <w:szCs w:val="18"/>
        </w:rPr>
        <w:instrText xml:space="preserve"> NOTEREF _Ref144555481 \h </w:instrText>
      </w:r>
      <w:r w:rsidRPr="00C35F39">
        <w:rPr>
          <w:rFonts w:cs="Times New Roman"/>
          <w:smallCaps/>
          <w:sz w:val="18"/>
          <w:szCs w:val="18"/>
        </w:rPr>
        <w:instrText xml:space="preserve"> \* MERGEFORMAT </w:instrText>
      </w:r>
      <w:r w:rsidRPr="00C35F39">
        <w:rPr>
          <w:rFonts w:cs="Times New Roman"/>
          <w:smallCaps/>
          <w:sz w:val="18"/>
          <w:szCs w:val="18"/>
        </w:rPr>
      </w:r>
      <w:r w:rsidRPr="00C35F39">
        <w:rPr>
          <w:rFonts w:cs="Times New Roman"/>
          <w:smallCaps/>
          <w:sz w:val="18"/>
          <w:szCs w:val="18"/>
        </w:rPr>
        <w:fldChar w:fldCharType="separate"/>
      </w:r>
      <w:r w:rsidR="00A47F75">
        <w:rPr>
          <w:rFonts w:cs="Times New Roman"/>
          <w:sz w:val="18"/>
          <w:szCs w:val="18"/>
        </w:rPr>
        <w:t>106</w:t>
      </w:r>
      <w:r w:rsidRPr="00C35F39">
        <w:rPr>
          <w:rFonts w:cs="Times New Roman"/>
          <w:smallCaps/>
          <w:sz w:val="18"/>
          <w:szCs w:val="18"/>
        </w:rPr>
        <w:fldChar w:fldCharType="end"/>
      </w:r>
      <w:r w:rsidRPr="00C35F39">
        <w:rPr>
          <w:rFonts w:cs="Times New Roman"/>
          <w:sz w:val="18"/>
          <w:szCs w:val="18"/>
        </w:rPr>
        <w:t xml:space="preserve"> at 882–894 </w:t>
      </w:r>
      <w:r w:rsidRPr="00C35F39">
        <w:rPr>
          <w:rStyle w:val="FootNote0"/>
          <w:rFonts w:ascii="Times New Roman" w:hAnsi="Times New Roman" w:cs="Times New Roman"/>
          <w:sz w:val="18"/>
          <w:szCs w:val="18"/>
        </w:rPr>
        <w:t>(describing the contractual logic of the traditional model).</w:t>
      </w:r>
    </w:p>
  </w:footnote>
  <w:footnote w:id="115">
    <w:p w14:paraId="49F78D9B" w14:textId="21776570" w:rsidR="00C96A91" w:rsidRPr="00C35F39" w:rsidRDefault="00C96A91" w:rsidP="00C35F39">
      <w:pPr>
        <w:pStyle w:val="a8"/>
        <w:jc w:val="both"/>
        <w:rPr>
          <w:rStyle w:val="FootNote0"/>
          <w:rFonts w:ascii="Times New Roman" w:hAnsi="Times New Roman"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Style w:val="FootNote0"/>
          <w:rFonts w:ascii="Times New Roman" w:hAnsi="Times New Roman" w:cs="Times New Roman"/>
          <w:i/>
          <w:iCs/>
          <w:sz w:val="18"/>
          <w:szCs w:val="18"/>
        </w:rPr>
        <w:t>See</w:t>
      </w:r>
      <w:r w:rsidRPr="00C35F39">
        <w:rPr>
          <w:rStyle w:val="FootNote0"/>
          <w:rFonts w:ascii="Times New Roman" w:hAnsi="Times New Roman" w:cs="Times New Roman"/>
          <w:sz w:val="18"/>
          <w:szCs w:val="18"/>
        </w:rPr>
        <w:t xml:space="preserve"> ALI </w:t>
      </w:r>
      <w:r w:rsidRPr="00C35F39">
        <w:rPr>
          <w:rStyle w:val="FootNote0"/>
          <w:rFonts w:ascii="Times New Roman" w:hAnsi="Times New Roman" w:cs="Times New Roman"/>
          <w:i/>
          <w:iCs/>
          <w:sz w:val="18"/>
          <w:szCs w:val="18"/>
        </w:rPr>
        <w:t>supra</w:t>
      </w:r>
      <w:r w:rsidRPr="00C35F39">
        <w:rPr>
          <w:rStyle w:val="FootNote0"/>
          <w:rFonts w:ascii="Times New Roman" w:hAnsi="Times New Roman" w:cs="Times New Roman"/>
          <w:sz w:val="18"/>
          <w:szCs w:val="18"/>
        </w:rPr>
        <w:t xml:space="preserve"> note </w:t>
      </w:r>
      <w:r w:rsidRPr="00C35F39">
        <w:rPr>
          <w:rStyle w:val="FootNote0"/>
          <w:rFonts w:ascii="Times New Roman" w:hAnsi="Times New Roman" w:cs="Times New Roman"/>
          <w:sz w:val="18"/>
          <w:szCs w:val="18"/>
        </w:rPr>
        <w:fldChar w:fldCharType="begin"/>
      </w:r>
      <w:r w:rsidRPr="00C35F39">
        <w:rPr>
          <w:rStyle w:val="FootNote0"/>
          <w:rFonts w:ascii="Times New Roman" w:hAnsi="Times New Roman" w:cs="Times New Roman"/>
          <w:sz w:val="18"/>
          <w:szCs w:val="18"/>
        </w:rPr>
        <w:instrText xml:space="preserve"> NOTEREF _Ref144551552 \h  \* MERGEFORMAT </w:instrText>
      </w:r>
      <w:r w:rsidRPr="00C35F39">
        <w:rPr>
          <w:rStyle w:val="FootNote0"/>
          <w:rFonts w:ascii="Times New Roman" w:hAnsi="Times New Roman" w:cs="Times New Roman"/>
          <w:sz w:val="18"/>
          <w:szCs w:val="18"/>
        </w:rPr>
      </w:r>
      <w:r w:rsidRPr="00C35F39">
        <w:rPr>
          <w:rStyle w:val="FootNote0"/>
          <w:rFonts w:ascii="Times New Roman" w:hAnsi="Times New Roman" w:cs="Times New Roman"/>
          <w:sz w:val="18"/>
          <w:szCs w:val="18"/>
        </w:rPr>
        <w:fldChar w:fldCharType="separate"/>
      </w:r>
      <w:r w:rsidR="00A47F75">
        <w:rPr>
          <w:rStyle w:val="FootNote0"/>
          <w:rFonts w:ascii="Times New Roman" w:hAnsi="Times New Roman" w:cs="Times New Roman"/>
          <w:sz w:val="18"/>
          <w:szCs w:val="18"/>
        </w:rPr>
        <w:t>3</w:t>
      </w:r>
      <w:r w:rsidRPr="00C35F39">
        <w:rPr>
          <w:rStyle w:val="FootNote0"/>
          <w:rFonts w:ascii="Times New Roman" w:hAnsi="Times New Roman" w:cs="Times New Roman"/>
          <w:sz w:val="18"/>
          <w:szCs w:val="18"/>
        </w:rPr>
        <w:fldChar w:fldCharType="end"/>
      </w:r>
      <w:r w:rsidRPr="00C35F39">
        <w:rPr>
          <w:rStyle w:val="FootNote0"/>
          <w:rFonts w:ascii="Times New Roman" w:hAnsi="Times New Roman" w:cs="Times New Roman"/>
          <w:sz w:val="18"/>
          <w:szCs w:val="18"/>
        </w:rPr>
        <w:t>, at 807 (“But the Law does not require alimony claimant to show that the other spouse breaches, nor would such requirement be consistent with modern no fault principles”).</w:t>
      </w:r>
    </w:p>
  </w:footnote>
  <w:footnote w:id="116">
    <w:p w14:paraId="00C3D93B" w14:textId="1C8075EF" w:rsidR="00C96A91" w:rsidRDefault="00C96A91" w:rsidP="00700F51">
      <w:pPr>
        <w:pStyle w:val="a8"/>
      </w:pPr>
      <w:r w:rsidRPr="00C35F39">
        <w:rPr>
          <w:rStyle w:val="aa"/>
          <w:rFonts w:cs="Times New Roman"/>
          <w:sz w:val="18"/>
          <w:szCs w:val="18"/>
        </w:rPr>
        <w:footnoteRef/>
      </w:r>
      <w:r w:rsidRPr="00C35F39">
        <w:rPr>
          <w:rFonts w:cs="Times New Roman"/>
          <w:sz w:val="18"/>
          <w:szCs w:val="18"/>
        </w:rPr>
        <w:t xml:space="preserve"> </w:t>
      </w:r>
      <w:r w:rsidRPr="00C35F39">
        <w:rPr>
          <w:rStyle w:val="FootNote0"/>
          <w:rFonts w:ascii="Times New Roman" w:hAnsi="Times New Roman" w:cs="Times New Roman"/>
          <w:i/>
          <w:iCs/>
          <w:sz w:val="18"/>
          <w:szCs w:val="18"/>
        </w:rPr>
        <w:t>But cf.</w:t>
      </w:r>
      <w:r w:rsidRPr="00C35F39">
        <w:rPr>
          <w:rStyle w:val="FootNote0"/>
          <w:rFonts w:ascii="Times New Roman" w:hAnsi="Times New Roman" w:cs="Times New Roman"/>
          <w:sz w:val="18"/>
          <w:szCs w:val="18"/>
        </w:rPr>
        <w:t xml:space="preserve"> Scott, Marriage, Cohabitation and Collective Responsibility, </w:t>
      </w:r>
      <w:r w:rsidRPr="00C35F39">
        <w:rPr>
          <w:rStyle w:val="FootNote0"/>
          <w:rFonts w:ascii="Times New Roman" w:hAnsi="Times New Roman" w:cs="Times New Roman"/>
          <w:i/>
          <w:iCs/>
          <w:sz w:val="18"/>
          <w:szCs w:val="18"/>
        </w:rPr>
        <w:t>supra</w:t>
      </w:r>
      <w:r w:rsidRPr="00C35F39">
        <w:rPr>
          <w:rStyle w:val="FootNote0"/>
          <w:rFonts w:ascii="Times New Roman" w:hAnsi="Times New Roman" w:cs="Times New Roman"/>
          <w:sz w:val="18"/>
          <w:szCs w:val="18"/>
        </w:rPr>
        <w:t xml:space="preserve"> note </w:t>
      </w:r>
      <w:r w:rsidRPr="00C35F39">
        <w:rPr>
          <w:rStyle w:val="FootNote0"/>
          <w:rFonts w:ascii="Times New Roman" w:hAnsi="Times New Roman" w:cs="Times New Roman"/>
          <w:sz w:val="18"/>
          <w:szCs w:val="18"/>
        </w:rPr>
        <w:fldChar w:fldCharType="begin"/>
      </w:r>
      <w:r w:rsidRPr="00C35F39">
        <w:rPr>
          <w:rStyle w:val="FootNote0"/>
          <w:rFonts w:ascii="Times New Roman" w:hAnsi="Times New Roman" w:cs="Times New Roman"/>
          <w:sz w:val="18"/>
          <w:szCs w:val="18"/>
        </w:rPr>
        <w:instrText xml:space="preserve"> NOTEREF _Ref144551385 \h  \* MERGEFORMAT </w:instrText>
      </w:r>
      <w:r w:rsidRPr="00C35F39">
        <w:rPr>
          <w:rStyle w:val="FootNote0"/>
          <w:rFonts w:ascii="Times New Roman" w:hAnsi="Times New Roman" w:cs="Times New Roman"/>
          <w:sz w:val="18"/>
          <w:szCs w:val="18"/>
        </w:rPr>
      </w:r>
      <w:r w:rsidRPr="00C35F39">
        <w:rPr>
          <w:rStyle w:val="FootNote0"/>
          <w:rFonts w:ascii="Times New Roman" w:hAnsi="Times New Roman" w:cs="Times New Roman"/>
          <w:sz w:val="18"/>
          <w:szCs w:val="18"/>
        </w:rPr>
        <w:fldChar w:fldCharType="separate"/>
      </w:r>
      <w:r w:rsidR="00A47F75">
        <w:rPr>
          <w:rStyle w:val="FootNote0"/>
          <w:rFonts w:ascii="Times New Roman" w:hAnsi="Times New Roman" w:cs="Times New Roman"/>
          <w:sz w:val="18"/>
          <w:szCs w:val="18"/>
        </w:rPr>
        <w:t>2</w:t>
      </w:r>
      <w:r w:rsidRPr="00C35F39">
        <w:rPr>
          <w:rStyle w:val="FootNote0"/>
          <w:rFonts w:ascii="Times New Roman" w:hAnsi="Times New Roman" w:cs="Times New Roman"/>
          <w:sz w:val="18"/>
          <w:szCs w:val="18"/>
        </w:rPr>
        <w:fldChar w:fldCharType="end"/>
      </w:r>
      <w:r w:rsidRPr="00C35F39">
        <w:rPr>
          <w:rStyle w:val="FootNote0"/>
          <w:rFonts w:ascii="Times New Roman" w:hAnsi="Times New Roman" w:cs="Times New Roman"/>
          <w:sz w:val="18"/>
          <w:szCs w:val="18"/>
        </w:rPr>
        <w:t>, at 303 (arguing for insurance-based alimony in cases of above five years of cohabitation).</w:t>
      </w:r>
      <w:r w:rsidRPr="00700F51">
        <w:t xml:space="preserve"> </w:t>
      </w:r>
    </w:p>
    <w:p w14:paraId="390042E2" w14:textId="74714FA6" w:rsidR="00C96A91" w:rsidRPr="00C35F39" w:rsidRDefault="00C96A91" w:rsidP="00C35F39">
      <w:pPr>
        <w:pStyle w:val="a8"/>
        <w:jc w:val="both"/>
        <w:rPr>
          <w:rFonts w:cs="Times New Roman"/>
          <w:sz w:val="18"/>
          <w:szCs w:val="18"/>
        </w:rPr>
      </w:pPr>
    </w:p>
  </w:footnote>
  <w:footnote w:id="117">
    <w:p w14:paraId="5A12AE31"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7935B6">
        <w:rPr>
          <w:rFonts w:cs="Times New Roman"/>
          <w:i/>
          <w:iCs/>
          <w:sz w:val="18"/>
          <w:szCs w:val="18"/>
        </w:rPr>
        <w:t>See</w:t>
      </w:r>
      <w:r w:rsidRPr="00C35F39">
        <w:rPr>
          <w:rFonts w:cs="Times New Roman"/>
          <w:sz w:val="18"/>
          <w:szCs w:val="18"/>
        </w:rPr>
        <w:t xml:space="preserve"> Shahar Lifshitz and Ram Rivlin</w:t>
      </w:r>
      <w:bookmarkStart w:id="127" w:name="_Hlk145596338"/>
      <w:r w:rsidRPr="00C35F39">
        <w:rPr>
          <w:rFonts w:cs="Times New Roman"/>
          <w:sz w:val="18"/>
          <w:szCs w:val="18"/>
        </w:rPr>
        <w:t>, Till Death Do Us Part</w:t>
      </w:r>
      <w:bookmarkEnd w:id="127"/>
      <w:r w:rsidRPr="00C35F39">
        <w:rPr>
          <w:rFonts w:cs="Times New Roman"/>
          <w:sz w:val="18"/>
          <w:szCs w:val="18"/>
        </w:rPr>
        <w:t xml:space="preserve">? Marital Property Claims Upon Death (un-published manuscript 2023) (hereinafter: </w:t>
      </w:r>
      <w:bookmarkStart w:id="128" w:name="_Hlk145596401"/>
      <w:r w:rsidRPr="00C35F39">
        <w:rPr>
          <w:rFonts w:cs="Times New Roman"/>
          <w:sz w:val="18"/>
          <w:szCs w:val="18"/>
        </w:rPr>
        <w:t>Lifshitz &amp; Rivlin, Till Death Do Us Part</w:t>
      </w:r>
      <w:bookmarkEnd w:id="128"/>
      <w:r w:rsidRPr="00C35F39">
        <w:rPr>
          <w:rFonts w:cs="Times New Roman"/>
          <w:sz w:val="18"/>
          <w:szCs w:val="18"/>
        </w:rPr>
        <w:t>).</w:t>
      </w:r>
    </w:p>
  </w:footnote>
  <w:footnote w:id="118">
    <w:p w14:paraId="19B182B1"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7935B6">
        <w:rPr>
          <w:rFonts w:cs="Times New Roman"/>
          <w:i/>
          <w:iCs/>
          <w:sz w:val="18"/>
          <w:szCs w:val="18"/>
        </w:rPr>
        <w:t>See</w:t>
      </w:r>
      <w:r w:rsidRPr="00C35F39">
        <w:rPr>
          <w:rFonts w:cs="Times New Roman"/>
          <w:sz w:val="18"/>
          <w:szCs w:val="18"/>
        </w:rPr>
        <w:t xml:space="preserve"> Laura A. Rosenbury, </w:t>
      </w:r>
      <w:r w:rsidRPr="00C35F39">
        <w:rPr>
          <w:rFonts w:cs="Times New Roman"/>
          <w:i/>
          <w:sz w:val="18"/>
          <w:szCs w:val="18"/>
        </w:rPr>
        <w:t>Two Ways to End a Marriage: Divorce or Death</w:t>
      </w:r>
      <w:r w:rsidRPr="00C35F39">
        <w:rPr>
          <w:rFonts w:cs="Times New Roman"/>
          <w:sz w:val="18"/>
          <w:szCs w:val="18"/>
        </w:rPr>
        <w:t>, 2005 </w:t>
      </w:r>
      <w:r w:rsidRPr="00C35F39">
        <w:rPr>
          <w:rFonts w:cs="Times New Roman"/>
          <w:smallCaps/>
          <w:sz w:val="18"/>
          <w:szCs w:val="18"/>
        </w:rPr>
        <w:t>Utah L. Rev</w:t>
      </w:r>
      <w:r w:rsidRPr="00C35F39">
        <w:rPr>
          <w:rFonts w:cs="Times New Roman"/>
          <w:sz w:val="18"/>
          <w:szCs w:val="18"/>
        </w:rPr>
        <w:t xml:space="preserve">. 1227, 1244 (2005) (“The death of a spouse dissolves the community just like a divorce would dissolve the community.”). </w:t>
      </w:r>
    </w:p>
  </w:footnote>
  <w:footnote w:id="119">
    <w:p w14:paraId="49EF8190" w14:textId="77777777" w:rsidR="00C96A91" w:rsidRPr="00C35F39" w:rsidRDefault="00C96A91" w:rsidP="00C35F39">
      <w:pPr>
        <w:jc w:val="both"/>
        <w:rPr>
          <w:rFonts w:cs="Times New Roman"/>
          <w:sz w:val="18"/>
          <w:szCs w:val="18"/>
          <w:rtl/>
        </w:rPr>
      </w:pPr>
      <w:r w:rsidRPr="00C35F39">
        <w:rPr>
          <w:rStyle w:val="aa"/>
          <w:rFonts w:cs="Times New Roman"/>
          <w:sz w:val="18"/>
          <w:szCs w:val="18"/>
        </w:rPr>
        <w:footnoteRef/>
      </w:r>
      <w:r w:rsidRPr="00C35F39">
        <w:rPr>
          <w:rFonts w:cs="Times New Roman"/>
          <w:sz w:val="18"/>
          <w:szCs w:val="18"/>
        </w:rPr>
        <w:t xml:space="preserve"> For example, section 100 of the California Family Code, states that:</w:t>
      </w:r>
    </w:p>
    <w:p w14:paraId="044A532C" w14:textId="77777777" w:rsidR="00C96A91" w:rsidRPr="00C35F39" w:rsidRDefault="00C96A91" w:rsidP="00C35F39">
      <w:pPr>
        <w:pStyle w:val="BlockQuote"/>
        <w:rPr>
          <w:rFonts w:ascii="Times New Roman" w:hAnsi="Times New Roman"/>
          <w:b/>
          <w:bCs/>
          <w:sz w:val="18"/>
          <w:szCs w:val="18"/>
        </w:rPr>
      </w:pPr>
      <w:bookmarkStart w:id="131" w:name="_Hlk127040106"/>
      <w:r w:rsidRPr="00C35F39">
        <w:rPr>
          <w:rFonts w:ascii="Times New Roman" w:hAnsi="Times New Roman"/>
          <w:b/>
          <w:bCs/>
          <w:sz w:val="18"/>
          <w:szCs w:val="18"/>
        </w:rPr>
        <w:t>§</w:t>
      </w:r>
      <w:bookmarkEnd w:id="131"/>
      <w:r w:rsidRPr="00C35F39">
        <w:rPr>
          <w:rFonts w:ascii="Times New Roman" w:hAnsi="Times New Roman"/>
          <w:b/>
          <w:bCs/>
          <w:sz w:val="18"/>
          <w:szCs w:val="18"/>
        </w:rPr>
        <w:t> </w:t>
      </w:r>
      <w:r w:rsidRPr="00C35F39">
        <w:rPr>
          <w:rFonts w:ascii="Times New Roman" w:hAnsi="Times New Roman"/>
          <w:b/>
          <w:bCs/>
          <w:sz w:val="18"/>
          <w:szCs w:val="18"/>
        </w:rPr>
        <w:t>100. Community property</w:t>
      </w:r>
    </w:p>
    <w:p w14:paraId="32657B01" w14:textId="77777777" w:rsidR="00C96A91" w:rsidRPr="00C35F39" w:rsidRDefault="00C96A91" w:rsidP="00C35F39">
      <w:pPr>
        <w:pStyle w:val="BlockQuote"/>
        <w:rPr>
          <w:rFonts w:ascii="Times New Roman" w:hAnsi="Times New Roman"/>
          <w:sz w:val="18"/>
          <w:szCs w:val="18"/>
        </w:rPr>
      </w:pPr>
      <w:r w:rsidRPr="00C35F39">
        <w:rPr>
          <w:rFonts w:ascii="Times New Roman" w:hAnsi="Times New Roman"/>
          <w:sz w:val="18"/>
          <w:szCs w:val="18"/>
        </w:rPr>
        <w:t>(a) Upon the death of a person who is married or in a registered domestic partnership, one-half of the community property belongs to the surviving spouse and the other one-half belongs to the decedent.</w:t>
      </w:r>
    </w:p>
  </w:footnote>
  <w:footnote w:id="120">
    <w:p w14:paraId="7A2C9BCB" w14:textId="3181AD2A" w:rsidR="00C96A91" w:rsidRPr="00C35F39" w:rsidRDefault="00C96A91" w:rsidP="00C35F39">
      <w:pPr>
        <w:pStyle w:val="Footnote5"/>
        <w:spacing w:line="240" w:lineRule="auto"/>
        <w:jc w:val="both"/>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w:t>
      </w:r>
      <w:r w:rsidRPr="00C35F39">
        <w:rPr>
          <w:rFonts w:ascii="Times New Roman" w:hAnsi="Times New Roman"/>
          <w:sz w:val="18"/>
          <w:szCs w:val="18"/>
        </w:rPr>
        <w:t xml:space="preserve"> Oldham, </w:t>
      </w:r>
      <w:r w:rsidRPr="00C35F39">
        <w:rPr>
          <w:rFonts w:ascii="Times New Roman" w:hAnsi="Times New Roman"/>
          <w:i/>
          <w:sz w:val="18"/>
          <w:szCs w:val="18"/>
        </w:rPr>
        <w:t>Should the Surviving Spouse’s Forced Share be Retained</w:t>
      </w:r>
      <w:r w:rsidRPr="00C35F39">
        <w:rPr>
          <w:rFonts w:ascii="Times New Roman" w:hAnsi="Times New Roman"/>
          <w:sz w:val="18"/>
          <w:szCs w:val="18"/>
        </w:rPr>
        <w:t xml:space="preserve">,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_Ref145596236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73</w:t>
      </w:r>
      <w:r w:rsidRPr="00C35F39">
        <w:rPr>
          <w:rFonts w:ascii="Times New Roman" w:hAnsi="Times New Roman"/>
          <w:sz w:val="18"/>
          <w:szCs w:val="18"/>
        </w:rPr>
        <w:fldChar w:fldCharType="end"/>
      </w:r>
      <w:r w:rsidRPr="00C35F39">
        <w:rPr>
          <w:rFonts w:ascii="Times New Roman" w:hAnsi="Times New Roman"/>
          <w:sz w:val="18"/>
          <w:szCs w:val="18"/>
        </w:rPr>
        <w:t xml:space="preserve"> at 234.</w:t>
      </w:r>
    </w:p>
  </w:footnote>
  <w:footnote w:id="121">
    <w:p w14:paraId="1C61B10F"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Fonts w:cs="Times New Roman"/>
          <w:sz w:val="18"/>
          <w:szCs w:val="18"/>
          <w:shd w:val="clear" w:color="auto" w:fill="FFFFFF"/>
        </w:rPr>
        <w:t xml:space="preserve">Naomi Cahn, </w:t>
      </w:r>
      <w:r w:rsidRPr="00C35F39">
        <w:rPr>
          <w:rFonts w:cs="Times New Roman"/>
          <w:i/>
          <w:sz w:val="18"/>
          <w:szCs w:val="18"/>
          <w:shd w:val="clear" w:color="auto" w:fill="FFFFFF"/>
        </w:rPr>
        <w:t>What’s Wrong about the Elective Share “Right</w:t>
      </w:r>
      <w:proofErr w:type="gramStart"/>
      <w:r w:rsidRPr="00C35F39">
        <w:rPr>
          <w:rFonts w:cs="Times New Roman"/>
          <w:i/>
          <w:sz w:val="18"/>
          <w:szCs w:val="18"/>
          <w:shd w:val="clear" w:color="auto" w:fill="FFFFFF"/>
        </w:rPr>
        <w:t>”?</w:t>
      </w:r>
      <w:r w:rsidRPr="00C35F39">
        <w:rPr>
          <w:rFonts w:cs="Times New Roman"/>
          <w:sz w:val="18"/>
          <w:szCs w:val="18"/>
          <w:shd w:val="clear" w:color="auto" w:fill="FFFFFF"/>
        </w:rPr>
        <w:t>,</w:t>
      </w:r>
      <w:proofErr w:type="gramEnd"/>
      <w:r w:rsidRPr="00C35F39">
        <w:rPr>
          <w:rFonts w:cs="Times New Roman"/>
          <w:sz w:val="18"/>
          <w:szCs w:val="18"/>
          <w:shd w:val="clear" w:color="auto" w:fill="FFFFFF"/>
        </w:rPr>
        <w:t xml:space="preserve"> 53 </w:t>
      </w:r>
      <w:r w:rsidRPr="00C35F39">
        <w:rPr>
          <w:rFonts w:cs="Times New Roman"/>
          <w:smallCaps/>
          <w:sz w:val="18"/>
          <w:szCs w:val="18"/>
          <w:shd w:val="clear" w:color="auto" w:fill="FFFFFF"/>
        </w:rPr>
        <w:t>UC Davis L. Rev</w:t>
      </w:r>
      <w:r w:rsidRPr="00C35F39">
        <w:rPr>
          <w:rFonts w:cs="Times New Roman"/>
          <w:sz w:val="18"/>
          <w:szCs w:val="18"/>
          <w:shd w:val="clear" w:color="auto" w:fill="FFFFFF"/>
        </w:rPr>
        <w:t>. 2087, 2114 (2020) (“the goal is to provide to surviving spouses with an elective share comparable to the amount to which they would be entitled at divorce under either a community property or marital property system”)</w:t>
      </w:r>
      <w:r w:rsidRPr="00C35F39">
        <w:rPr>
          <w:rFonts w:cs="Times New Roman"/>
          <w:sz w:val="18"/>
          <w:szCs w:val="18"/>
        </w:rPr>
        <w:t>.</w:t>
      </w:r>
    </w:p>
  </w:footnote>
  <w:footnote w:id="122">
    <w:p w14:paraId="6AD25F18" w14:textId="77777777" w:rsidR="00C96A91" w:rsidRPr="00C35F39" w:rsidRDefault="00C96A91" w:rsidP="00C35F39">
      <w:pPr>
        <w:pStyle w:val="Footnote5"/>
        <w:spacing w:line="240" w:lineRule="auto"/>
        <w:jc w:val="both"/>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w:t>
      </w:r>
      <w:r w:rsidRPr="00C35F39">
        <w:rPr>
          <w:rFonts w:ascii="Times New Roman" w:hAnsi="Times New Roman"/>
          <w:i/>
          <w:iCs/>
          <w:sz w:val="18"/>
          <w:szCs w:val="18"/>
          <w:rtl/>
          <w:lang w:bidi="he-IL"/>
        </w:rPr>
        <w:t xml:space="preserve"> </w:t>
      </w:r>
      <w:proofErr w:type="spellStart"/>
      <w:r w:rsidRPr="00C35F39">
        <w:rPr>
          <w:rFonts w:ascii="Times New Roman" w:hAnsi="Times New Roman"/>
          <w:smallCaps/>
          <w:sz w:val="18"/>
          <w:szCs w:val="18"/>
        </w:rPr>
        <w:t>Unif</w:t>
      </w:r>
      <w:proofErr w:type="spellEnd"/>
      <w:r w:rsidRPr="00C35F39">
        <w:rPr>
          <w:rFonts w:ascii="Times New Roman" w:hAnsi="Times New Roman"/>
          <w:smallCaps/>
          <w:sz w:val="18"/>
          <w:szCs w:val="18"/>
        </w:rPr>
        <w:t>. Prob. Code</w:t>
      </w:r>
      <w:r w:rsidRPr="00C35F39">
        <w:rPr>
          <w:rFonts w:ascii="Times New Roman" w:hAnsi="Times New Roman"/>
          <w:sz w:val="18"/>
          <w:szCs w:val="18"/>
        </w:rPr>
        <w:t xml:space="preserve"> § 2-</w:t>
      </w:r>
      <w:r w:rsidRPr="00C35F39">
        <w:rPr>
          <w:rFonts w:ascii="Times New Roman" w:hAnsi="Times New Roman"/>
          <w:sz w:val="18"/>
          <w:szCs w:val="18"/>
          <w:rtl/>
        </w:rPr>
        <w:t>2</w:t>
      </w:r>
      <w:r w:rsidRPr="00C35F39">
        <w:rPr>
          <w:rFonts w:ascii="Times New Roman" w:hAnsi="Times New Roman"/>
          <w:sz w:val="18"/>
          <w:szCs w:val="18"/>
        </w:rPr>
        <w:t>0</w:t>
      </w:r>
      <w:r w:rsidRPr="00C35F39">
        <w:rPr>
          <w:rFonts w:ascii="Times New Roman" w:hAnsi="Times New Roman"/>
          <w:sz w:val="18"/>
          <w:szCs w:val="18"/>
          <w:rtl/>
        </w:rPr>
        <w:t>2</w:t>
      </w:r>
      <w:r w:rsidRPr="00C35F39">
        <w:rPr>
          <w:rFonts w:ascii="Times New Roman" w:hAnsi="Times New Roman"/>
          <w:sz w:val="18"/>
          <w:szCs w:val="18"/>
        </w:rPr>
        <w:t xml:space="preserve"> </w:t>
      </w:r>
      <w:proofErr w:type="spellStart"/>
      <w:r w:rsidRPr="00C35F39">
        <w:rPr>
          <w:rFonts w:ascii="Times New Roman" w:hAnsi="Times New Roman"/>
          <w:sz w:val="18"/>
          <w:szCs w:val="18"/>
        </w:rPr>
        <w:t>cmt</w:t>
      </w:r>
      <w:proofErr w:type="spellEnd"/>
      <w:r w:rsidRPr="00C35F39">
        <w:rPr>
          <w:rFonts w:ascii="Times New Roman" w:hAnsi="Times New Roman"/>
          <w:sz w:val="18"/>
          <w:szCs w:val="18"/>
        </w:rPr>
        <w:t>. (</w:t>
      </w:r>
      <w:proofErr w:type="spellStart"/>
      <w:r w:rsidRPr="00C35F39">
        <w:rPr>
          <w:rFonts w:ascii="Times New Roman" w:hAnsi="Times New Roman"/>
          <w:smallCaps/>
          <w:sz w:val="18"/>
          <w:szCs w:val="18"/>
        </w:rPr>
        <w:t>Unif</w:t>
      </w:r>
      <w:proofErr w:type="spellEnd"/>
      <w:r w:rsidRPr="00C35F39">
        <w:rPr>
          <w:rFonts w:ascii="Times New Roman" w:hAnsi="Times New Roman"/>
          <w:smallCaps/>
          <w:sz w:val="18"/>
          <w:szCs w:val="18"/>
        </w:rPr>
        <w:t>. Law Comm’n</w:t>
      </w:r>
      <w:r w:rsidRPr="00C35F39">
        <w:rPr>
          <w:rFonts w:ascii="Times New Roman" w:hAnsi="Times New Roman"/>
          <w:sz w:val="18"/>
          <w:szCs w:val="18"/>
        </w:rPr>
        <w:t xml:space="preserve"> 2019)</w:t>
      </w:r>
      <w:r w:rsidRPr="00C35F39">
        <w:rPr>
          <w:rFonts w:ascii="Times New Roman" w:hAnsi="Times New Roman"/>
          <w:sz w:val="18"/>
          <w:szCs w:val="18"/>
          <w:lang w:bidi="he-IL"/>
        </w:rPr>
        <w:t>;</w:t>
      </w:r>
      <w:r w:rsidRPr="00C35F39">
        <w:rPr>
          <w:rFonts w:ascii="Times New Roman" w:hAnsi="Times New Roman"/>
          <w:sz w:val="18"/>
          <w:szCs w:val="18"/>
        </w:rPr>
        <w:t xml:space="preserve"> Angela </w:t>
      </w:r>
      <w:proofErr w:type="spellStart"/>
      <w:r w:rsidRPr="00C35F39">
        <w:rPr>
          <w:rFonts w:ascii="Times New Roman" w:hAnsi="Times New Roman"/>
          <w:sz w:val="18"/>
          <w:szCs w:val="18"/>
        </w:rPr>
        <w:t>Vallario</w:t>
      </w:r>
      <w:proofErr w:type="spellEnd"/>
      <w:r w:rsidRPr="00C35F39">
        <w:rPr>
          <w:rFonts w:ascii="Times New Roman" w:hAnsi="Times New Roman"/>
          <w:sz w:val="18"/>
          <w:szCs w:val="18"/>
        </w:rPr>
        <w:t xml:space="preserve">, </w:t>
      </w:r>
      <w:r w:rsidRPr="00C35F39">
        <w:rPr>
          <w:rFonts w:ascii="Times New Roman" w:hAnsi="Times New Roman"/>
          <w:i/>
          <w:sz w:val="18"/>
          <w:szCs w:val="18"/>
        </w:rPr>
        <w:t>Spousal Election: Suggested Equitable Reform for the Division of Property at Death</w:t>
      </w:r>
      <w:r w:rsidRPr="00C35F39">
        <w:rPr>
          <w:rFonts w:ascii="Times New Roman" w:hAnsi="Times New Roman"/>
          <w:sz w:val="18"/>
          <w:szCs w:val="18"/>
        </w:rPr>
        <w:t xml:space="preserve">, 52 </w:t>
      </w:r>
      <w:r w:rsidRPr="00C35F39">
        <w:rPr>
          <w:rFonts w:ascii="Times New Roman" w:hAnsi="Times New Roman"/>
          <w:smallCaps/>
          <w:sz w:val="18"/>
          <w:szCs w:val="18"/>
        </w:rPr>
        <w:t>Cath. U. L. Rev.</w:t>
      </w:r>
      <w:r w:rsidRPr="00C35F39">
        <w:rPr>
          <w:rFonts w:ascii="Times New Roman" w:hAnsi="Times New Roman"/>
          <w:sz w:val="18"/>
          <w:szCs w:val="18"/>
        </w:rPr>
        <w:t xml:space="preserve"> 519, 546 (2003) (“the primary purpose for the 1990 UPC revision (UPC revision) was “to implement the concept of marriage as a partnership.”). </w:t>
      </w:r>
    </w:p>
  </w:footnote>
  <w:footnote w:id="123">
    <w:p w14:paraId="239702F9" w14:textId="73B43D4A" w:rsidR="00C96A91" w:rsidRPr="00C35F39" w:rsidRDefault="00C96A91" w:rsidP="00C35F39">
      <w:pPr>
        <w:pStyle w:val="Footnote5"/>
        <w:spacing w:line="240" w:lineRule="auto"/>
        <w:jc w:val="both"/>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w:t>
      </w:r>
      <w:r w:rsidRPr="00C35F39">
        <w:rPr>
          <w:rFonts w:ascii="Times New Roman" w:hAnsi="Times New Roman"/>
          <w:sz w:val="18"/>
          <w:szCs w:val="18"/>
        </w:rPr>
        <w:t xml:space="preserve"> Lawrence W Waggoner, </w:t>
      </w:r>
      <w:r w:rsidRPr="00C35F39">
        <w:rPr>
          <w:rFonts w:ascii="Times New Roman" w:hAnsi="Times New Roman"/>
          <w:i/>
          <w:sz w:val="18"/>
          <w:szCs w:val="18"/>
        </w:rPr>
        <w:t>Spousal Rights in Our Multiple-Marriage Society: The Revised Uniform Probate Code</w:t>
      </w:r>
      <w:r w:rsidRPr="00C35F39">
        <w:rPr>
          <w:rFonts w:ascii="Times New Roman" w:hAnsi="Times New Roman"/>
          <w:sz w:val="18"/>
          <w:szCs w:val="18"/>
        </w:rPr>
        <w:t xml:space="preserve">, 26 </w:t>
      </w:r>
      <w:r w:rsidRPr="00C35F39">
        <w:rPr>
          <w:rFonts w:ascii="Times New Roman" w:hAnsi="Times New Roman"/>
          <w:smallCaps/>
          <w:sz w:val="18"/>
          <w:szCs w:val="18"/>
        </w:rPr>
        <w:t>Real Prop. Prob. &amp; Tr. J.</w:t>
      </w:r>
      <w:r w:rsidRPr="00C35F39">
        <w:rPr>
          <w:rFonts w:ascii="Times New Roman" w:hAnsi="Times New Roman"/>
          <w:sz w:val="18"/>
          <w:szCs w:val="18"/>
        </w:rPr>
        <w:t xml:space="preserve"> 683, 725-734 (1992) (“Given the inescapable problems associated with classification, the UPC drafters decided to implement the marital-partnership theory by means of a mechanically determined approximation system, which the drafters call an accrual-type elective share.”). See also: Lifshitz &amp; Rivlin, Till Death Do Us Part,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_Ref145596423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116</w:t>
      </w:r>
      <w:r w:rsidRPr="00C35F39">
        <w:rPr>
          <w:rFonts w:ascii="Times New Roman" w:hAnsi="Times New Roman"/>
          <w:sz w:val="18"/>
          <w:szCs w:val="18"/>
        </w:rPr>
        <w:fldChar w:fldCharType="end"/>
      </w:r>
      <w:r w:rsidRPr="00C35F39">
        <w:rPr>
          <w:rFonts w:ascii="Times New Roman" w:hAnsi="Times New Roman"/>
          <w:sz w:val="18"/>
          <w:szCs w:val="18"/>
        </w:rPr>
        <w:t>.</w:t>
      </w:r>
    </w:p>
  </w:footnote>
  <w:footnote w:id="124">
    <w:p w14:paraId="7359C99E" w14:textId="77777777" w:rsidR="00C96A91" w:rsidRPr="00C35F39" w:rsidRDefault="00C96A91" w:rsidP="00C35F39">
      <w:pPr>
        <w:pStyle w:val="a8"/>
        <w:jc w:val="both"/>
        <w:rPr>
          <w:rFonts w:cs="Times New Roman"/>
          <w:sz w:val="18"/>
          <w:szCs w:val="18"/>
          <w:rtl/>
        </w:rPr>
      </w:pPr>
      <w:r w:rsidRPr="00C35F39">
        <w:rPr>
          <w:rStyle w:val="aa"/>
          <w:rFonts w:cs="Times New Roman"/>
          <w:sz w:val="18"/>
          <w:szCs w:val="18"/>
        </w:rPr>
        <w:footnoteRef/>
      </w:r>
      <w:r w:rsidRPr="00C35F39">
        <w:rPr>
          <w:rFonts w:cs="Times New Roman"/>
          <w:sz w:val="18"/>
          <w:szCs w:val="18"/>
        </w:rPr>
        <w:t xml:space="preserve"> Nonetheless, in many countries the right to elective share and the right to inheritance according to the deceased’s will are alternatives in the sense that if one chooses to inherent according to the will, he effectively yields his elective share rights and vice versa.</w:t>
      </w:r>
    </w:p>
  </w:footnote>
  <w:footnote w:id="125">
    <w:p w14:paraId="5698B752" w14:textId="77777777" w:rsidR="00C96A91" w:rsidRPr="00C35F39" w:rsidRDefault="00C96A91" w:rsidP="00C35F39">
      <w:pPr>
        <w:spacing w:after="240"/>
        <w:ind w:right="-331"/>
        <w:jc w:val="both"/>
        <w:rPr>
          <w:rFonts w:cs="Times New Roman"/>
          <w:sz w:val="18"/>
          <w:szCs w:val="18"/>
        </w:rPr>
      </w:pPr>
      <w:r w:rsidRPr="00C35F39">
        <w:rPr>
          <w:rStyle w:val="aa"/>
          <w:rFonts w:cs="Times New Roman"/>
          <w:sz w:val="18"/>
          <w:szCs w:val="18"/>
        </w:rPr>
        <w:footnoteRef/>
      </w:r>
      <w:r w:rsidRPr="00C35F39">
        <w:rPr>
          <w:rFonts w:cs="Times New Roman"/>
          <w:sz w:val="18"/>
          <w:szCs w:val="18"/>
          <w:rtl/>
        </w:rPr>
        <w:t xml:space="preserve"> </w:t>
      </w:r>
      <w:r w:rsidRPr="00C35F39">
        <w:rPr>
          <w:rFonts w:cs="Times New Roman"/>
          <w:sz w:val="18"/>
          <w:szCs w:val="18"/>
        </w:rPr>
        <w:t xml:space="preserve">For example, according to the Uniform Probate Code (UPC), </w:t>
      </w:r>
    </w:p>
    <w:p w14:paraId="3BBDA79F" w14:textId="77777777" w:rsidR="00C96A91" w:rsidRPr="00C35F39" w:rsidRDefault="00C96A91" w:rsidP="00C35F39">
      <w:pPr>
        <w:pStyle w:val="NormalWeb"/>
        <w:shd w:val="clear" w:color="auto" w:fill="FFFFFF"/>
        <w:spacing w:before="0" w:beforeAutospacing="0" w:after="0" w:afterAutospacing="0"/>
        <w:jc w:val="both"/>
        <w:textAlignment w:val="baseline"/>
        <w:rPr>
          <w:color w:val="333333"/>
          <w:sz w:val="18"/>
          <w:szCs w:val="18"/>
          <w:bdr w:val="none" w:sz="0" w:space="0" w:color="auto" w:frame="1"/>
        </w:rPr>
      </w:pPr>
      <w:r w:rsidRPr="00C35F39">
        <w:rPr>
          <w:color w:val="333333"/>
          <w:sz w:val="18"/>
          <w:szCs w:val="18"/>
          <w:bdr w:val="none" w:sz="0" w:space="0" w:color="auto" w:frame="1"/>
        </w:rPr>
        <w:t>(c) As to separate property, the intestate share of the surviving spouse is as follows:</w:t>
      </w:r>
    </w:p>
    <w:p w14:paraId="75D448A3" w14:textId="77777777" w:rsidR="00C96A91" w:rsidRPr="00C35F39" w:rsidRDefault="00C96A91" w:rsidP="00C35F39">
      <w:pPr>
        <w:pStyle w:val="NormalWeb"/>
        <w:shd w:val="clear" w:color="auto" w:fill="FFFFFF"/>
        <w:spacing w:before="0" w:beforeAutospacing="0" w:after="0" w:afterAutospacing="0"/>
        <w:jc w:val="both"/>
        <w:textAlignment w:val="baseline"/>
        <w:rPr>
          <w:color w:val="333333"/>
          <w:sz w:val="18"/>
          <w:szCs w:val="18"/>
          <w:bdr w:val="none" w:sz="0" w:space="0" w:color="auto" w:frame="1"/>
        </w:rPr>
      </w:pPr>
      <w:r w:rsidRPr="00C35F39">
        <w:rPr>
          <w:color w:val="333333"/>
          <w:sz w:val="18"/>
          <w:szCs w:val="18"/>
          <w:bdr w:val="none" w:sz="0" w:space="0" w:color="auto" w:frame="1"/>
        </w:rPr>
        <w:t>(1) The entire intestate estate if the decedent did not leave any surviving issue, parent, brother, sister, or issue of a deceased brother or sister.</w:t>
      </w:r>
    </w:p>
    <w:p w14:paraId="6BF39929" w14:textId="77777777" w:rsidR="00C96A91" w:rsidRPr="00C35F39" w:rsidRDefault="00C96A91" w:rsidP="00C35F39">
      <w:pPr>
        <w:pStyle w:val="NormalWeb"/>
        <w:shd w:val="clear" w:color="auto" w:fill="FFFFFF"/>
        <w:spacing w:before="0" w:beforeAutospacing="0" w:after="0" w:afterAutospacing="0"/>
        <w:jc w:val="both"/>
        <w:textAlignment w:val="baseline"/>
        <w:rPr>
          <w:color w:val="333333"/>
          <w:sz w:val="18"/>
          <w:szCs w:val="18"/>
          <w:bdr w:val="none" w:sz="0" w:space="0" w:color="auto" w:frame="1"/>
        </w:rPr>
      </w:pPr>
      <w:r w:rsidRPr="00C35F39">
        <w:rPr>
          <w:color w:val="333333"/>
          <w:sz w:val="18"/>
          <w:szCs w:val="18"/>
          <w:bdr w:val="none" w:sz="0" w:space="0" w:color="auto" w:frame="1"/>
        </w:rPr>
        <w:t xml:space="preserve">(2) One-half of the </w:t>
      </w:r>
      <w:bookmarkStart w:id="134" w:name="_Hlk145581491"/>
      <w:r w:rsidRPr="00C35F39">
        <w:rPr>
          <w:color w:val="333333"/>
          <w:sz w:val="18"/>
          <w:szCs w:val="18"/>
          <w:bdr w:val="none" w:sz="0" w:space="0" w:color="auto" w:frame="1"/>
        </w:rPr>
        <w:t xml:space="preserve">intestate estate </w:t>
      </w:r>
      <w:bookmarkEnd w:id="134"/>
      <w:r w:rsidRPr="00C35F39">
        <w:rPr>
          <w:color w:val="333333"/>
          <w:sz w:val="18"/>
          <w:szCs w:val="18"/>
          <w:bdr w:val="none" w:sz="0" w:space="0" w:color="auto" w:frame="1"/>
        </w:rPr>
        <w:t>in the following cases:</w:t>
      </w:r>
    </w:p>
    <w:p w14:paraId="7B47B526" w14:textId="77777777" w:rsidR="00C96A91" w:rsidRPr="00C35F39" w:rsidRDefault="00C96A91" w:rsidP="00C35F39">
      <w:pPr>
        <w:pStyle w:val="NormalWeb"/>
        <w:shd w:val="clear" w:color="auto" w:fill="FFFFFF"/>
        <w:spacing w:before="0" w:beforeAutospacing="0" w:after="0" w:afterAutospacing="0"/>
        <w:jc w:val="both"/>
        <w:textAlignment w:val="baseline"/>
        <w:rPr>
          <w:color w:val="333333"/>
          <w:sz w:val="18"/>
          <w:szCs w:val="18"/>
          <w:bdr w:val="none" w:sz="0" w:space="0" w:color="auto" w:frame="1"/>
        </w:rPr>
      </w:pPr>
      <w:r w:rsidRPr="00C35F39">
        <w:rPr>
          <w:color w:val="333333"/>
          <w:sz w:val="18"/>
          <w:szCs w:val="18"/>
          <w:bdr w:val="none" w:sz="0" w:space="0" w:color="auto" w:frame="1"/>
        </w:rPr>
        <w:t>(A) Where the decedent leaves only one child or the issue of one deceased child.</w:t>
      </w:r>
    </w:p>
    <w:p w14:paraId="08FD6B5E" w14:textId="77777777" w:rsidR="00C96A91" w:rsidRPr="00C35F39" w:rsidRDefault="00C96A91" w:rsidP="00C35F39">
      <w:pPr>
        <w:pStyle w:val="NormalWeb"/>
        <w:shd w:val="clear" w:color="auto" w:fill="FFFFFF"/>
        <w:spacing w:before="0" w:beforeAutospacing="0" w:after="0" w:afterAutospacing="0"/>
        <w:jc w:val="both"/>
        <w:textAlignment w:val="baseline"/>
        <w:rPr>
          <w:color w:val="333333"/>
          <w:sz w:val="18"/>
          <w:szCs w:val="18"/>
          <w:bdr w:val="none" w:sz="0" w:space="0" w:color="auto" w:frame="1"/>
        </w:rPr>
      </w:pPr>
      <w:r w:rsidRPr="00C35F39">
        <w:rPr>
          <w:color w:val="333333"/>
          <w:sz w:val="18"/>
          <w:szCs w:val="18"/>
          <w:bdr w:val="none" w:sz="0" w:space="0" w:color="auto" w:frame="1"/>
        </w:rPr>
        <w:t>(B) Where the decedent leaves no issue but leaves a parent or parents or their issue or the issue of either of them.</w:t>
      </w:r>
    </w:p>
    <w:p w14:paraId="7D0CB2A9" w14:textId="77777777" w:rsidR="00C96A91" w:rsidRPr="00C35F39" w:rsidRDefault="00C96A91" w:rsidP="00C35F39">
      <w:pPr>
        <w:pStyle w:val="NormalWeb"/>
        <w:shd w:val="clear" w:color="auto" w:fill="FFFFFF"/>
        <w:spacing w:before="0" w:beforeAutospacing="0" w:after="0" w:afterAutospacing="0"/>
        <w:jc w:val="both"/>
        <w:textAlignment w:val="baseline"/>
        <w:rPr>
          <w:color w:val="333333"/>
          <w:sz w:val="18"/>
          <w:szCs w:val="18"/>
          <w:bdr w:val="none" w:sz="0" w:space="0" w:color="auto" w:frame="1"/>
        </w:rPr>
      </w:pPr>
      <w:r w:rsidRPr="00C35F39">
        <w:rPr>
          <w:color w:val="333333"/>
          <w:sz w:val="18"/>
          <w:szCs w:val="18"/>
          <w:bdr w:val="none" w:sz="0" w:space="0" w:color="auto" w:frame="1"/>
        </w:rPr>
        <w:t>(3) One-third of the intestate estate in the following cases:</w:t>
      </w:r>
    </w:p>
    <w:p w14:paraId="6B2F0277" w14:textId="77777777" w:rsidR="00C96A91" w:rsidRPr="00C35F39" w:rsidRDefault="00C96A91" w:rsidP="00C35F39">
      <w:pPr>
        <w:pStyle w:val="NormalWeb"/>
        <w:shd w:val="clear" w:color="auto" w:fill="FFFFFF"/>
        <w:spacing w:before="0" w:beforeAutospacing="0" w:after="0" w:afterAutospacing="0"/>
        <w:jc w:val="both"/>
        <w:textAlignment w:val="baseline"/>
        <w:rPr>
          <w:color w:val="333333"/>
          <w:sz w:val="18"/>
          <w:szCs w:val="18"/>
          <w:bdr w:val="none" w:sz="0" w:space="0" w:color="auto" w:frame="1"/>
        </w:rPr>
      </w:pPr>
      <w:r w:rsidRPr="00C35F39">
        <w:rPr>
          <w:color w:val="333333"/>
          <w:sz w:val="18"/>
          <w:szCs w:val="18"/>
          <w:bdr w:val="none" w:sz="0" w:space="0" w:color="auto" w:frame="1"/>
        </w:rPr>
        <w:t>(A) Where the decedent leaves more than one child.</w:t>
      </w:r>
    </w:p>
    <w:p w14:paraId="2BB5F4A4" w14:textId="64BD8F99" w:rsidR="00C96A91" w:rsidRPr="00C35F39" w:rsidRDefault="00C96A91" w:rsidP="000F261E">
      <w:pPr>
        <w:pStyle w:val="NormalWeb"/>
        <w:shd w:val="clear" w:color="auto" w:fill="FFFFFF"/>
        <w:spacing w:before="0" w:beforeAutospacing="0" w:after="0" w:afterAutospacing="0"/>
        <w:jc w:val="both"/>
        <w:textAlignment w:val="baseline"/>
      </w:pPr>
      <w:r w:rsidRPr="00C35F39">
        <w:rPr>
          <w:color w:val="333333"/>
          <w:sz w:val="18"/>
          <w:szCs w:val="18"/>
          <w:bdr w:val="none" w:sz="0" w:space="0" w:color="auto" w:frame="1"/>
        </w:rPr>
        <w:t>(B) Where the decedent leaves one child and the issue of one or more deceased children.</w:t>
      </w:r>
    </w:p>
  </w:footnote>
  <w:footnote w:id="126">
    <w:p w14:paraId="7E77007B"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E. Gary </w:t>
      </w:r>
      <w:proofErr w:type="spellStart"/>
      <w:r w:rsidRPr="00C35F39">
        <w:rPr>
          <w:rFonts w:cs="Times New Roman"/>
          <w:sz w:val="18"/>
          <w:szCs w:val="18"/>
        </w:rPr>
        <w:t>Spitko</w:t>
      </w:r>
      <w:proofErr w:type="spellEnd"/>
      <w:r w:rsidRPr="00C35F39">
        <w:rPr>
          <w:rFonts w:cs="Times New Roman"/>
          <w:sz w:val="18"/>
          <w:szCs w:val="18"/>
        </w:rPr>
        <w:t xml:space="preserve">, </w:t>
      </w:r>
      <w:r w:rsidRPr="00C35F39">
        <w:rPr>
          <w:rFonts w:cs="Times New Roman"/>
          <w:i/>
          <w:iCs/>
          <w:sz w:val="18"/>
          <w:szCs w:val="18"/>
        </w:rPr>
        <w:t>Interstate Inheritance Rights for Unmarried Committed Partners: Lessons for U.S. Law Reform from the Scottish Experience</w:t>
      </w:r>
      <w:r w:rsidRPr="00C35F39">
        <w:rPr>
          <w:rFonts w:cs="Times New Roman"/>
          <w:sz w:val="18"/>
          <w:szCs w:val="18"/>
        </w:rPr>
        <w:t xml:space="preserve">, 103 </w:t>
      </w:r>
      <w:r w:rsidRPr="00C35F39">
        <w:rPr>
          <w:rFonts w:cs="Times New Roman"/>
          <w:smallCaps/>
          <w:sz w:val="18"/>
          <w:szCs w:val="18"/>
        </w:rPr>
        <w:t>Iowa L. Rev</w:t>
      </w:r>
      <w:r w:rsidRPr="00C35F39">
        <w:rPr>
          <w:rFonts w:cs="Times New Roman"/>
          <w:sz w:val="18"/>
          <w:szCs w:val="18"/>
        </w:rPr>
        <w:t>. 2175 (2018)</w:t>
      </w:r>
    </w:p>
  </w:footnote>
  <w:footnote w:id="127">
    <w:p w14:paraId="49EE5CDD" w14:textId="29677DED"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7935B6">
        <w:rPr>
          <w:rFonts w:cs="Times New Roman"/>
          <w:i/>
          <w:iCs/>
          <w:sz w:val="18"/>
          <w:szCs w:val="18"/>
        </w:rPr>
        <w:t>See</w:t>
      </w:r>
      <w:r w:rsidRPr="00C35F39">
        <w:rPr>
          <w:rFonts w:cs="Times New Roman"/>
          <w:sz w:val="18"/>
          <w:szCs w:val="18"/>
        </w:rPr>
        <w:t xml:space="preserve"> </w:t>
      </w:r>
      <w:r w:rsidRPr="00C35F39">
        <w:rPr>
          <w:rFonts w:cs="Times New Roman"/>
          <w:noProof/>
          <w:color w:val="000000"/>
          <w:sz w:val="18"/>
          <w:szCs w:val="18"/>
        </w:rPr>
        <w:t>Frank Rainer</w:t>
      </w:r>
      <w:r w:rsidRPr="00C35F39">
        <w:rPr>
          <w:rFonts w:cs="Times New Roman"/>
          <w:i/>
          <w:iCs/>
          <w:noProof/>
          <w:color w:val="000000"/>
          <w:sz w:val="18"/>
          <w:szCs w:val="18"/>
        </w:rPr>
        <w:t>, The Status of Cohabitation in the Legal Systems of West Germany and Other West European Countries</w:t>
      </w:r>
      <w:r w:rsidRPr="00C35F39">
        <w:rPr>
          <w:rFonts w:cs="Times New Roman"/>
          <w:noProof/>
          <w:color w:val="000000"/>
          <w:sz w:val="18"/>
          <w:szCs w:val="18"/>
        </w:rPr>
        <w:t xml:space="preserve">, 33(2) </w:t>
      </w:r>
      <w:r w:rsidRPr="00FD5FFE">
        <w:rPr>
          <w:rFonts w:cs="Times New Roman"/>
          <w:smallCaps/>
          <w:sz w:val="18"/>
          <w:szCs w:val="18"/>
          <w:shd w:val="clear" w:color="auto" w:fill="FFFFFF"/>
        </w:rPr>
        <w:t>AM. J. COMP. L.</w:t>
      </w:r>
      <w:r w:rsidRPr="00C35F39">
        <w:rPr>
          <w:rFonts w:cs="Times New Roman"/>
          <w:noProof/>
          <w:color w:val="000000"/>
          <w:sz w:val="18"/>
          <w:szCs w:val="18"/>
        </w:rPr>
        <w:t xml:space="preserve"> 185 (1985)</w:t>
      </w:r>
      <w:r w:rsidRPr="00C35F39">
        <w:rPr>
          <w:rFonts w:cs="Times New Roman"/>
          <w:noProof/>
          <w:color w:val="000000"/>
          <w:sz w:val="18"/>
          <w:szCs w:val="18"/>
          <w:rtl/>
        </w:rPr>
        <w:t xml:space="preserve">) </w:t>
      </w:r>
      <w:r w:rsidRPr="00C35F39">
        <w:rPr>
          <w:rFonts w:cs="Times New Roman"/>
          <w:noProof/>
          <w:color w:val="000000"/>
          <w:sz w:val="18"/>
          <w:szCs w:val="18"/>
        </w:rPr>
        <w:t xml:space="preserve">describes inheritence law’s approach to cohabitants in Western Europe). See also Elena A. Kirillova, Varvara V. Bogdan, Elena V. Kaymakova, Igor N. Ozerov &amp; Sergey S. Zenin, </w:t>
      </w:r>
      <w:r w:rsidRPr="00C35F39">
        <w:rPr>
          <w:rFonts w:cs="Times New Roman"/>
          <w:i/>
          <w:iCs/>
          <w:noProof/>
          <w:color w:val="000000"/>
          <w:sz w:val="18"/>
          <w:szCs w:val="18"/>
        </w:rPr>
        <w:t>Inheritance Rights of Spouses in the Actual Marriage: A Comparative-Legal Aspect</w:t>
      </w:r>
      <w:r w:rsidRPr="00C35F39">
        <w:rPr>
          <w:rFonts w:cs="Times New Roman"/>
          <w:noProof/>
          <w:color w:val="000000"/>
          <w:sz w:val="18"/>
          <w:szCs w:val="18"/>
        </w:rPr>
        <w:t>, 7(16) J</w:t>
      </w:r>
      <w:r w:rsidRPr="00FD5FFE">
        <w:rPr>
          <w:rFonts w:cs="Times New Roman"/>
          <w:smallCaps/>
          <w:sz w:val="18"/>
          <w:szCs w:val="18"/>
          <w:shd w:val="clear" w:color="auto" w:fill="FFFFFF"/>
        </w:rPr>
        <w:t>. ADVANCED Res. L. &amp; ECON.</w:t>
      </w:r>
      <w:r w:rsidRPr="00C35F39">
        <w:rPr>
          <w:rFonts w:cs="Times New Roman"/>
          <w:noProof/>
          <w:color w:val="000000"/>
          <w:sz w:val="18"/>
          <w:szCs w:val="18"/>
        </w:rPr>
        <w:t xml:space="preserve"> 270 (2016).</w:t>
      </w:r>
      <w:r w:rsidRPr="00C35F39">
        <w:rPr>
          <w:rFonts w:cs="Times New Roman"/>
          <w:noProof/>
          <w:color w:val="000000"/>
          <w:sz w:val="18"/>
          <w:szCs w:val="18"/>
          <w:rtl/>
        </w:rPr>
        <w:t xml:space="preserve"> </w:t>
      </w:r>
      <w:r w:rsidRPr="00C35F39">
        <w:rPr>
          <w:rFonts w:cs="Times New Roman"/>
          <w:noProof/>
          <w:color w:val="000000"/>
          <w:sz w:val="18"/>
          <w:szCs w:val="18"/>
          <w:lang w:val="en-CA"/>
        </w:rPr>
        <w:t xml:space="preserve">Gregor </w:t>
      </w:r>
      <w:bookmarkStart w:id="139" w:name="_Hlk145596716"/>
      <w:r w:rsidRPr="00C35F39">
        <w:rPr>
          <w:rFonts w:cs="Times New Roman"/>
          <w:noProof/>
          <w:color w:val="000000"/>
          <w:sz w:val="18"/>
          <w:szCs w:val="18"/>
          <w:lang w:val="en-CA"/>
        </w:rPr>
        <w:t xml:space="preserve">Christandl, </w:t>
      </w:r>
      <w:r w:rsidRPr="00C35F39">
        <w:rPr>
          <w:rFonts w:cs="Times New Roman"/>
          <w:i/>
          <w:iCs/>
          <w:noProof/>
          <w:color w:val="000000"/>
          <w:sz w:val="18"/>
          <w:szCs w:val="18"/>
          <w:lang w:val="en-CA"/>
        </w:rPr>
        <w:t>Succession Rights for Cohabitants</w:t>
      </w:r>
      <w:bookmarkEnd w:id="139"/>
      <w:r w:rsidRPr="00C35F39">
        <w:rPr>
          <w:rFonts w:cs="Times New Roman"/>
          <w:i/>
          <w:iCs/>
          <w:noProof/>
          <w:color w:val="000000"/>
          <w:sz w:val="18"/>
          <w:szCs w:val="18"/>
          <w:lang w:val="en-CA"/>
        </w:rPr>
        <w:t xml:space="preserve">, </w:t>
      </w:r>
      <w:r w:rsidRPr="00C35F39">
        <w:rPr>
          <w:rFonts w:cs="Times New Roman"/>
          <w:noProof/>
          <w:color w:val="000000"/>
          <w:sz w:val="18"/>
          <w:szCs w:val="18"/>
          <w:lang w:val="en-CA"/>
        </w:rPr>
        <w:t>E</w:t>
      </w:r>
      <w:r w:rsidRPr="00C35F39">
        <w:rPr>
          <w:rFonts w:cs="Times New Roman"/>
          <w:smallCaps/>
          <w:noProof/>
          <w:color w:val="000000"/>
          <w:sz w:val="18"/>
          <w:szCs w:val="18"/>
          <w:lang w:val="en-CA"/>
        </w:rPr>
        <w:t>dinburgh</w:t>
      </w:r>
      <w:r w:rsidRPr="00C35F39">
        <w:rPr>
          <w:rFonts w:cs="Times New Roman"/>
          <w:noProof/>
          <w:color w:val="000000"/>
          <w:sz w:val="18"/>
          <w:szCs w:val="18"/>
          <w:lang w:val="en-CA"/>
        </w:rPr>
        <w:t xml:space="preserve"> L. </w:t>
      </w:r>
      <w:r w:rsidRPr="00C35F39">
        <w:rPr>
          <w:rFonts w:cs="Times New Roman"/>
          <w:smallCaps/>
          <w:noProof/>
          <w:color w:val="000000"/>
          <w:sz w:val="18"/>
          <w:szCs w:val="18"/>
          <w:lang w:val="en-CA"/>
        </w:rPr>
        <w:t>Rev.</w:t>
      </w:r>
      <w:r w:rsidRPr="00C35F39">
        <w:rPr>
          <w:rFonts w:cs="Times New Roman"/>
          <w:noProof/>
          <w:color w:val="000000"/>
          <w:sz w:val="18"/>
          <w:szCs w:val="18"/>
          <w:lang w:val="en-CA"/>
        </w:rPr>
        <w:t xml:space="preserve"> 24(1), 138 (2020</w:t>
      </w:r>
      <w:r w:rsidRPr="00C35F39">
        <w:rPr>
          <w:rFonts w:cs="Times New Roman"/>
          <w:noProof/>
          <w:color w:val="000000"/>
          <w:sz w:val="18"/>
          <w:szCs w:val="18"/>
          <w:rtl/>
        </w:rPr>
        <w:t>(</w:t>
      </w:r>
      <w:r w:rsidRPr="00C35F39">
        <w:rPr>
          <w:rFonts w:cs="Times New Roman"/>
          <w:noProof/>
          <w:color w:val="000000"/>
          <w:sz w:val="18"/>
          <w:szCs w:val="18"/>
          <w:lang w:val="en-CA"/>
        </w:rPr>
        <w:t xml:space="preserve"> (hereinafter: Christandl, Succession Rights for Cohabitants). See also Catherine Brown, Kyle T. Gardiner, </w:t>
      </w:r>
      <w:r w:rsidRPr="00C35F39">
        <w:rPr>
          <w:rFonts w:cs="Times New Roman"/>
          <w:i/>
          <w:iCs/>
          <w:noProof/>
          <w:color w:val="000000"/>
          <w:sz w:val="18"/>
          <w:szCs w:val="18"/>
          <w:lang w:val="en-CA"/>
        </w:rPr>
        <w:t>The rights of unmarried cohabitants in Canada, Trusts &amp; Trustees</w:t>
      </w:r>
      <w:r w:rsidRPr="00C35F39">
        <w:rPr>
          <w:rFonts w:cs="Times New Roman"/>
          <w:noProof/>
          <w:color w:val="000000"/>
          <w:sz w:val="18"/>
          <w:szCs w:val="18"/>
          <w:lang w:val="en-CA"/>
        </w:rPr>
        <w:t xml:space="preserve">, 24(1), 86 (2018) (describes </w:t>
      </w:r>
      <w:r w:rsidRPr="00C35F39">
        <w:rPr>
          <w:rFonts w:cs="Times New Roman"/>
          <w:noProof/>
          <w:color w:val="000000"/>
          <w:sz w:val="18"/>
          <w:szCs w:val="18"/>
        </w:rPr>
        <w:t>inheritence law’s approach to cohabitants in Canada).</w:t>
      </w:r>
      <w:r w:rsidRPr="00C35F39">
        <w:rPr>
          <w:rFonts w:cs="Times New Roman"/>
          <w:sz w:val="18"/>
          <w:szCs w:val="18"/>
        </w:rPr>
        <w:t xml:space="preserve"> However, see </w:t>
      </w:r>
      <w:r w:rsidRPr="00C35F39">
        <w:rPr>
          <w:rFonts w:cs="Times New Roman"/>
          <w:noProof/>
          <w:sz w:val="18"/>
          <w:szCs w:val="18"/>
          <w:lang w:val="en-CA"/>
        </w:rPr>
        <w:t xml:space="preserve">Wolfram Muller-Freienfels, </w:t>
      </w:r>
      <w:r w:rsidRPr="00C35F39">
        <w:rPr>
          <w:rFonts w:cs="Times New Roman"/>
          <w:i/>
          <w:iCs/>
          <w:noProof/>
          <w:sz w:val="18"/>
          <w:szCs w:val="18"/>
          <w:lang w:val="en-CA"/>
        </w:rPr>
        <w:t>Cohabitation And Marriage Law – A Comparative Study</w:t>
      </w:r>
      <w:r w:rsidRPr="00C35F39">
        <w:rPr>
          <w:rFonts w:cs="Times New Roman"/>
          <w:noProof/>
          <w:sz w:val="18"/>
          <w:szCs w:val="18"/>
          <w:lang w:val="en-CA"/>
        </w:rPr>
        <w:t xml:space="preserve">, International Journal of Law, Policy and the Family, 1(2) ,259, 273–274 </w:t>
      </w:r>
      <w:r w:rsidRPr="00C35F39">
        <w:rPr>
          <w:rFonts w:cs="Times New Roman"/>
          <w:noProof/>
          <w:sz w:val="18"/>
          <w:szCs w:val="18"/>
        </w:rPr>
        <w:t>(</w:t>
      </w:r>
      <w:r w:rsidRPr="00C35F39">
        <w:rPr>
          <w:rFonts w:cs="Times New Roman"/>
          <w:noProof/>
          <w:sz w:val="18"/>
          <w:szCs w:val="18"/>
          <w:lang w:val="en-CA"/>
        </w:rPr>
        <w:t>1987)</w:t>
      </w:r>
      <w:r w:rsidRPr="00C35F39">
        <w:rPr>
          <w:rFonts w:cs="Times New Roman"/>
          <w:noProof/>
          <w:sz w:val="18"/>
          <w:szCs w:val="18"/>
        </w:rPr>
        <w:t xml:space="preserve"> </w:t>
      </w:r>
      <w:r w:rsidRPr="00C35F39">
        <w:rPr>
          <w:rFonts w:cs="Times New Roman"/>
          <w:sz w:val="18"/>
          <w:szCs w:val="18"/>
        </w:rPr>
        <w:t>for a</w:t>
      </w:r>
      <w:r w:rsidRPr="00C35F39">
        <w:rPr>
          <w:rFonts w:cs="Times New Roman"/>
          <w:sz w:val="18"/>
          <w:szCs w:val="18"/>
          <w:rtl/>
        </w:rPr>
        <w:t xml:space="preserve"> </w:t>
      </w:r>
      <w:r w:rsidRPr="00C35F39">
        <w:rPr>
          <w:rFonts w:cs="Times New Roman"/>
          <w:sz w:val="18"/>
          <w:szCs w:val="18"/>
        </w:rPr>
        <w:t xml:space="preserve">survey of districts in Canada and Australia where cohabitants enjoy limited recognition of inheritance rights. For a recommendation in the direction of partial recognition, see: </w:t>
      </w:r>
      <w:r w:rsidRPr="00C35F39">
        <w:rPr>
          <w:rFonts w:cs="Times New Roman"/>
          <w:noProof/>
          <w:sz w:val="18"/>
          <w:szCs w:val="18"/>
        </w:rPr>
        <w:t>Law Commission, Intestacy and Family Provision Claims on Death, (Law Com no 331, 2011) para 8.1</w:t>
      </w:r>
      <w:r w:rsidRPr="00C35F39">
        <w:rPr>
          <w:rFonts w:cs="Times New Roman"/>
          <w:sz w:val="18"/>
          <w:szCs w:val="18"/>
        </w:rPr>
        <w:t>.</w:t>
      </w:r>
    </w:p>
  </w:footnote>
  <w:footnote w:id="128">
    <w:p w14:paraId="79D49834" w14:textId="7E9AEC12" w:rsidR="00C96A91" w:rsidRPr="00C35F39" w:rsidRDefault="00C96A91" w:rsidP="00C35F39">
      <w:pPr>
        <w:pStyle w:val="a8"/>
        <w:jc w:val="both"/>
        <w:rPr>
          <w:rFonts w:cs="Times New Roman"/>
          <w:noProof/>
          <w:sz w:val="18"/>
          <w:szCs w:val="18"/>
          <w:rtl/>
        </w:rPr>
      </w:pPr>
      <w:r w:rsidRPr="00C35F39">
        <w:rPr>
          <w:rStyle w:val="aa"/>
          <w:rFonts w:cs="Times New Roman"/>
          <w:sz w:val="18"/>
          <w:szCs w:val="18"/>
        </w:rPr>
        <w:footnoteRef/>
      </w:r>
      <w:r w:rsidRPr="00C35F39">
        <w:rPr>
          <w:rFonts w:cs="Times New Roman"/>
          <w:sz w:val="18"/>
          <w:szCs w:val="18"/>
        </w:rPr>
        <w:t xml:space="preserve"> It is interesting to mention in this context that the Ontario law does not allow cohabitants to inherit, but that even in Ontario cohabitants can apply for financial support. </w:t>
      </w:r>
      <w:r w:rsidRPr="007935B6">
        <w:rPr>
          <w:rFonts w:cs="Times New Roman"/>
          <w:i/>
          <w:iCs/>
          <w:sz w:val="18"/>
          <w:szCs w:val="18"/>
        </w:rPr>
        <w:t>See</w:t>
      </w:r>
      <w:r w:rsidRPr="00C35F39">
        <w:rPr>
          <w:rFonts w:cs="Times New Roman"/>
          <w:sz w:val="18"/>
          <w:szCs w:val="18"/>
        </w:rPr>
        <w:t xml:space="preserve"> </w:t>
      </w:r>
      <w:r w:rsidRPr="00C35F39">
        <w:rPr>
          <w:rFonts w:cs="Times New Roman"/>
          <w:noProof/>
          <w:sz w:val="18"/>
          <w:szCs w:val="18"/>
        </w:rPr>
        <w:t>Stajduhar v. Kerzner Estate, No. 4511 O.J. [2017]</w:t>
      </w:r>
      <w:r w:rsidRPr="00C35F39">
        <w:rPr>
          <w:rFonts w:cs="Times New Roman"/>
          <w:noProof/>
          <w:sz w:val="18"/>
          <w:szCs w:val="18"/>
          <w:rtl/>
        </w:rPr>
        <w:t xml:space="preserve"> ): </w:t>
      </w:r>
      <w:r w:rsidRPr="00C35F39">
        <w:rPr>
          <w:rFonts w:cs="Times New Roman"/>
          <w:noProof/>
          <w:sz w:val="18"/>
          <w:szCs w:val="18"/>
        </w:rPr>
        <w:t>here</w:t>
      </w:r>
      <w:r>
        <w:rPr>
          <w:rFonts w:cs="Times New Roman"/>
          <w:noProof/>
          <w:sz w:val="18"/>
          <w:szCs w:val="18"/>
        </w:rPr>
        <w:t>i</w:t>
      </w:r>
      <w:r w:rsidRPr="00C35F39">
        <w:rPr>
          <w:rFonts w:cs="Times New Roman"/>
          <w:noProof/>
          <w:sz w:val="18"/>
          <w:szCs w:val="18"/>
        </w:rPr>
        <w:t>nafter: Stajduhar v. Kerzner Estate).</w:t>
      </w:r>
    </w:p>
  </w:footnote>
  <w:footnote w:id="129">
    <w:p w14:paraId="6BE008C9"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C35F39">
        <w:rPr>
          <w:rFonts w:cs="Times New Roman"/>
          <w:i/>
          <w:iCs/>
          <w:sz w:val="18"/>
          <w:szCs w:val="18"/>
        </w:rPr>
        <w:t>See e.g.,</w:t>
      </w:r>
      <w:r w:rsidRPr="00C35F39">
        <w:rPr>
          <w:rFonts w:cs="Times New Roman"/>
          <w:sz w:val="18"/>
          <w:szCs w:val="18"/>
        </w:rPr>
        <w:t xml:space="preserve"> </w:t>
      </w:r>
      <w:r w:rsidRPr="00C35F39">
        <w:rPr>
          <w:rFonts w:cs="Times New Roman"/>
          <w:smallCaps/>
          <w:sz w:val="18"/>
          <w:szCs w:val="18"/>
        </w:rPr>
        <w:t xml:space="preserve">restatement (Third) of Property: Wills and other Donative Transfers </w:t>
      </w:r>
      <w:r w:rsidRPr="00C35F39">
        <w:rPr>
          <w:rFonts w:cs="Times New Roman"/>
          <w:sz w:val="18"/>
          <w:szCs w:val="18"/>
        </w:rPr>
        <w:t xml:space="preserve">§ 8.1 </w:t>
      </w:r>
      <w:proofErr w:type="spellStart"/>
      <w:r w:rsidRPr="00C35F39">
        <w:rPr>
          <w:rFonts w:cs="Times New Roman"/>
          <w:sz w:val="18"/>
          <w:szCs w:val="18"/>
        </w:rPr>
        <w:t>cmt</w:t>
      </w:r>
      <w:proofErr w:type="spellEnd"/>
      <w:r w:rsidRPr="00C35F39">
        <w:rPr>
          <w:rFonts w:cs="Times New Roman"/>
          <w:sz w:val="18"/>
          <w:szCs w:val="18"/>
        </w:rPr>
        <w:t xml:space="preserve">. b. (St. Paul, MN: </w:t>
      </w:r>
      <w:r w:rsidRPr="00C35F39">
        <w:rPr>
          <w:rFonts w:cs="Times New Roman"/>
          <w:smallCaps/>
          <w:sz w:val="18"/>
          <w:szCs w:val="18"/>
        </w:rPr>
        <w:t>Am. Law Inst</w:t>
      </w:r>
      <w:r w:rsidRPr="00C35F39">
        <w:rPr>
          <w:rFonts w:cs="Times New Roman"/>
          <w:sz w:val="18"/>
          <w:szCs w:val="18"/>
        </w:rPr>
        <w:t xml:space="preserve">, 2003). </w:t>
      </w:r>
      <w:r w:rsidRPr="00C35F39">
        <w:rPr>
          <w:rFonts w:cs="Times New Roman"/>
          <w:i/>
          <w:iCs/>
          <w:sz w:val="18"/>
          <w:szCs w:val="18"/>
        </w:rPr>
        <w:t>See also</w:t>
      </w:r>
      <w:r w:rsidRPr="00C35F39">
        <w:rPr>
          <w:rFonts w:cs="Times New Roman"/>
          <w:sz w:val="18"/>
          <w:szCs w:val="18"/>
        </w:rPr>
        <w:t xml:space="preserve"> Adam J. Hirsch, </w:t>
      </w:r>
      <w:r w:rsidRPr="00C35F39">
        <w:rPr>
          <w:rFonts w:cs="Times New Roman"/>
          <w:i/>
          <w:sz w:val="18"/>
          <w:szCs w:val="18"/>
        </w:rPr>
        <w:t>Default Rules in Inheritance Law: A Problem in Search of Its Context</w:t>
      </w:r>
      <w:r w:rsidRPr="00C35F39">
        <w:rPr>
          <w:rFonts w:cs="Times New Roman"/>
          <w:sz w:val="18"/>
          <w:szCs w:val="18"/>
        </w:rPr>
        <w:t>, 73 </w:t>
      </w:r>
      <w:r w:rsidRPr="00FD5FFE">
        <w:rPr>
          <w:rFonts w:cs="Times New Roman"/>
          <w:smallCaps/>
          <w:sz w:val="18"/>
          <w:szCs w:val="18"/>
          <w:shd w:val="clear" w:color="auto" w:fill="FFFFFF"/>
        </w:rPr>
        <w:t>FORDHAM L. R</w:t>
      </w:r>
      <w:r>
        <w:rPr>
          <w:rFonts w:cs="Times New Roman"/>
          <w:smallCaps/>
          <w:sz w:val="18"/>
          <w:szCs w:val="18"/>
          <w:shd w:val="clear" w:color="auto" w:fill="FFFFFF"/>
        </w:rPr>
        <w:t>ev</w:t>
      </w:r>
      <w:r w:rsidRPr="00C35F39">
        <w:rPr>
          <w:rFonts w:cs="Times New Roman"/>
          <w:sz w:val="18"/>
          <w:szCs w:val="18"/>
        </w:rPr>
        <w:t>. 1031 (2004)</w:t>
      </w:r>
    </w:p>
  </w:footnote>
  <w:footnote w:id="130">
    <w:p w14:paraId="71234A46" w14:textId="72C75DBC" w:rsidR="00C96A91" w:rsidRPr="00C35F39" w:rsidRDefault="00C96A91" w:rsidP="00A734F7">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7935B6">
        <w:rPr>
          <w:rFonts w:cs="Times New Roman"/>
          <w:i/>
          <w:iCs/>
          <w:sz w:val="18"/>
          <w:szCs w:val="18"/>
        </w:rPr>
        <w:t>See</w:t>
      </w:r>
      <w:r w:rsidRPr="00C35F39">
        <w:rPr>
          <w:rFonts w:cs="Times New Roman"/>
          <w:sz w:val="18"/>
          <w:szCs w:val="18"/>
        </w:rPr>
        <w:t xml:space="preserve"> Cahn, Family Law for the One-Hundred-Year Life, </w:t>
      </w:r>
      <w:r w:rsidRPr="00C35F39">
        <w:rPr>
          <w:rFonts w:cs="Times New Roman"/>
          <w:i/>
          <w:iCs/>
          <w:sz w:val="18"/>
          <w:szCs w:val="18"/>
        </w:rPr>
        <w:t>supra</w:t>
      </w:r>
      <w:r w:rsidRPr="00C35F39">
        <w:rPr>
          <w:rFonts w:cs="Times New Roman"/>
          <w:sz w:val="18"/>
          <w:szCs w:val="18"/>
        </w:rPr>
        <w:t xml:space="preserve"> note </w:t>
      </w:r>
      <w:r w:rsidRPr="00C35F39">
        <w:rPr>
          <w:rFonts w:cs="Times New Roman"/>
          <w:sz w:val="18"/>
          <w:szCs w:val="18"/>
        </w:rPr>
        <w:fldChar w:fldCharType="begin"/>
      </w:r>
      <w:r w:rsidRPr="00C35F39">
        <w:rPr>
          <w:rFonts w:cs="Times New Roman"/>
          <w:sz w:val="18"/>
          <w:szCs w:val="18"/>
        </w:rPr>
        <w:instrText xml:space="preserve"> NOTEREF _Ref144556354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57</w:t>
      </w:r>
      <w:r w:rsidRPr="00C35F39">
        <w:rPr>
          <w:rFonts w:cs="Times New Roman"/>
          <w:sz w:val="18"/>
          <w:szCs w:val="18"/>
        </w:rPr>
        <w:fldChar w:fldCharType="end"/>
      </w:r>
      <w:r w:rsidRPr="00C35F39">
        <w:rPr>
          <w:rFonts w:cs="Times New Roman"/>
          <w:sz w:val="18"/>
          <w:szCs w:val="18"/>
        </w:rPr>
        <w:t>.</w:t>
      </w:r>
    </w:p>
  </w:footnote>
  <w:footnote w:id="131">
    <w:p w14:paraId="0CBDF7A4" w14:textId="1CE0E689"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Pr>
          <w:rFonts w:cs="Times New Roman"/>
          <w:i/>
          <w:iCs/>
          <w:sz w:val="18"/>
          <w:szCs w:val="18"/>
        </w:rPr>
        <w:t>S</w:t>
      </w:r>
      <w:r w:rsidRPr="00C35F39">
        <w:rPr>
          <w:rFonts w:cs="Times New Roman"/>
          <w:i/>
          <w:iCs/>
          <w:sz w:val="18"/>
          <w:szCs w:val="18"/>
        </w:rPr>
        <w:t>ee</w:t>
      </w:r>
      <w:r w:rsidRPr="00C35F39">
        <w:rPr>
          <w:rFonts w:cs="Times New Roman"/>
          <w:sz w:val="18"/>
          <w:szCs w:val="18"/>
        </w:rPr>
        <w:t xml:space="preserve"> Mary Louise Fellows</w:t>
      </w:r>
      <w:r w:rsidRPr="00C35F39">
        <w:rPr>
          <w:rFonts w:cs="Times New Roman"/>
          <w:sz w:val="18"/>
          <w:szCs w:val="18"/>
          <w:rtl/>
        </w:rPr>
        <w:t xml:space="preserve"> </w:t>
      </w:r>
      <w:r w:rsidRPr="00C35F39">
        <w:rPr>
          <w:rFonts w:cs="Times New Roman"/>
          <w:sz w:val="18"/>
          <w:szCs w:val="18"/>
        </w:rPr>
        <w:t>et al., </w:t>
      </w:r>
      <w:r w:rsidRPr="00C35F39">
        <w:rPr>
          <w:rFonts w:cs="Times New Roman"/>
          <w:i/>
          <w:sz w:val="18"/>
          <w:szCs w:val="18"/>
        </w:rPr>
        <w:t>Public Attitudes about Property Distribution at Death and Intestate Succession Laws in the United States</w:t>
      </w:r>
      <w:r w:rsidRPr="00C35F39">
        <w:rPr>
          <w:rFonts w:cs="Times New Roman"/>
          <w:sz w:val="18"/>
          <w:szCs w:val="18"/>
        </w:rPr>
        <w:t>, 1978 A</w:t>
      </w:r>
      <w:r w:rsidRPr="00FD5FFE">
        <w:rPr>
          <w:rFonts w:cs="Times New Roman"/>
          <w:smallCaps/>
          <w:sz w:val="18"/>
          <w:szCs w:val="18"/>
          <w:shd w:val="clear" w:color="auto" w:fill="FFFFFF"/>
        </w:rPr>
        <w:t xml:space="preserve">M. B. FOUND. Res. J. </w:t>
      </w:r>
      <w:r w:rsidRPr="00C35F39">
        <w:rPr>
          <w:rFonts w:cs="Times New Roman"/>
          <w:sz w:val="18"/>
          <w:szCs w:val="18"/>
        </w:rPr>
        <w:t>319 (1978) (analyzing the interactions between social norms and presumed intention).</w:t>
      </w:r>
    </w:p>
  </w:footnote>
  <w:footnote w:id="132">
    <w:p w14:paraId="6ED2025A" w14:textId="77777777" w:rsidR="00C96A91" w:rsidRPr="00C35F39" w:rsidRDefault="00C96A91" w:rsidP="00C35F39">
      <w:pPr>
        <w:pStyle w:val="Footnote5"/>
        <w:spacing w:line="240" w:lineRule="auto"/>
        <w:jc w:val="both"/>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Kreiczer-Levy, </w:t>
      </w:r>
      <w:r w:rsidRPr="00C35F39">
        <w:rPr>
          <w:rFonts w:ascii="Times New Roman" w:hAnsi="Times New Roman"/>
          <w:i/>
          <w:sz w:val="18"/>
          <w:szCs w:val="18"/>
        </w:rPr>
        <w:t>The Mandatory Nature of Inheritance</w:t>
      </w:r>
      <w:r w:rsidRPr="00C35F39">
        <w:rPr>
          <w:rFonts w:ascii="Times New Roman" w:hAnsi="Times New Roman"/>
          <w:sz w:val="18"/>
          <w:szCs w:val="18"/>
        </w:rPr>
        <w:t>, 53 </w:t>
      </w:r>
      <w:r w:rsidRPr="00FD5FFE">
        <w:rPr>
          <w:rFonts w:ascii="Times New Roman" w:hAnsi="Times New Roman"/>
          <w:smallCaps/>
          <w:kern w:val="0"/>
          <w:sz w:val="18"/>
          <w:szCs w:val="18"/>
          <w:shd w:val="clear" w:color="auto" w:fill="FFFFFF"/>
          <w:lang w:bidi="he-IL"/>
        </w:rPr>
        <w:t>AM. J. Juris.</w:t>
      </w:r>
      <w:r w:rsidRPr="00C35F39">
        <w:rPr>
          <w:rFonts w:ascii="Times New Roman" w:hAnsi="Times New Roman"/>
          <w:sz w:val="18"/>
          <w:szCs w:val="18"/>
        </w:rPr>
        <w:t xml:space="preserve"> 105 (2008) (claiming that the underlying rationale is to create intergenerational continuity through property).</w:t>
      </w:r>
    </w:p>
  </w:footnote>
  <w:footnote w:id="133">
    <w:p w14:paraId="6BC82794" w14:textId="47C81612" w:rsidR="00C96A91" w:rsidRPr="000F261E" w:rsidRDefault="00C96A91" w:rsidP="00C35F39">
      <w:pPr>
        <w:pStyle w:val="a8"/>
        <w:jc w:val="both"/>
        <w:rPr>
          <w:rFonts w:cs="Times New Roman"/>
          <w:sz w:val="18"/>
          <w:szCs w:val="18"/>
          <w:rtl/>
        </w:rPr>
      </w:pPr>
      <w:r w:rsidRPr="00C35F39">
        <w:rPr>
          <w:rStyle w:val="aa"/>
          <w:rFonts w:cs="Times New Roman"/>
          <w:sz w:val="18"/>
          <w:szCs w:val="18"/>
        </w:rPr>
        <w:footnoteRef/>
      </w:r>
      <w:r w:rsidRPr="00C35F39">
        <w:rPr>
          <w:rFonts w:cs="Times New Roman"/>
          <w:sz w:val="18"/>
          <w:szCs w:val="18"/>
        </w:rPr>
        <w:t xml:space="preserve"> See in this context</w:t>
      </w:r>
      <w:r w:rsidRPr="00C35F39">
        <w:rPr>
          <w:rFonts w:cs="Times New Roman"/>
          <w:sz w:val="18"/>
          <w:szCs w:val="18"/>
          <w:rtl/>
        </w:rPr>
        <w:t xml:space="preserve"> </w:t>
      </w:r>
      <w:r w:rsidRPr="00C35F39">
        <w:rPr>
          <w:rFonts w:cs="Times New Roman"/>
          <w:noProof/>
          <w:color w:val="000000"/>
          <w:sz w:val="18"/>
          <w:szCs w:val="18"/>
        </w:rPr>
        <w:t>The Family Law (Scotland) Act 2006</w:t>
      </w:r>
      <w:r w:rsidRPr="00C35F39">
        <w:rPr>
          <w:rFonts w:cs="Times New Roman"/>
          <w:sz w:val="18"/>
          <w:szCs w:val="18"/>
        </w:rPr>
        <w:t>. Section 25(2) holds that the court will examine the relationship according to a fixed set of parameters including length and nature of the relationship, as well as all financial arrangements between the partners. Section 29 limits the application of inheritance only to cases where partners were living together at the time of the inheritor</w:t>
      </w:r>
      <w:r>
        <w:rPr>
          <w:rFonts w:cs="Times New Roman"/>
          <w:sz w:val="18"/>
          <w:szCs w:val="18"/>
        </w:rPr>
        <w:t>’</w:t>
      </w:r>
      <w:r w:rsidRPr="00C35F39">
        <w:rPr>
          <w:rFonts w:cs="Times New Roman"/>
          <w:sz w:val="18"/>
          <w:szCs w:val="18"/>
        </w:rPr>
        <w:t xml:space="preserve">s death. </w:t>
      </w:r>
      <w:proofErr w:type="gramStart"/>
      <w:r w:rsidRPr="00C35F39">
        <w:rPr>
          <w:rFonts w:cs="Times New Roman"/>
          <w:sz w:val="18"/>
          <w:szCs w:val="18"/>
        </w:rPr>
        <w:t>That being said, the</w:t>
      </w:r>
      <w:proofErr w:type="gramEnd"/>
      <w:r w:rsidRPr="00C35F39">
        <w:rPr>
          <w:rFonts w:cs="Times New Roman"/>
          <w:sz w:val="18"/>
          <w:szCs w:val="18"/>
        </w:rPr>
        <w:t xml:space="preserve"> Scottish legislat</w:t>
      </w:r>
      <w:r>
        <w:rPr>
          <w:rFonts w:cs="Times New Roman"/>
          <w:sz w:val="18"/>
          <w:szCs w:val="18"/>
        </w:rPr>
        <w:t>ure</w:t>
      </w:r>
      <w:r w:rsidRPr="00C35F39">
        <w:rPr>
          <w:rFonts w:cs="Times New Roman"/>
          <w:sz w:val="18"/>
          <w:szCs w:val="18"/>
        </w:rPr>
        <w:t xml:space="preserve"> did leave the share of the inheritance that the partner should receive for the court to determine, and the latter is allowed to take into consideration everything </w:t>
      </w:r>
      <w:r>
        <w:rPr>
          <w:rFonts w:cs="Times New Roman"/>
          <w:sz w:val="18"/>
          <w:szCs w:val="18"/>
        </w:rPr>
        <w:t>it</w:t>
      </w:r>
      <w:r w:rsidRPr="00C35F39">
        <w:rPr>
          <w:rFonts w:cs="Times New Roman"/>
          <w:sz w:val="18"/>
          <w:szCs w:val="18"/>
        </w:rPr>
        <w:t xml:space="preserve"> sees fit (up to the maxim</w:t>
      </w:r>
      <w:r>
        <w:rPr>
          <w:rFonts w:cs="Times New Roman"/>
          <w:sz w:val="18"/>
          <w:szCs w:val="18"/>
        </w:rPr>
        <w:t>um</w:t>
      </w:r>
      <w:r w:rsidRPr="00C35F39">
        <w:rPr>
          <w:rFonts w:cs="Times New Roman"/>
          <w:sz w:val="18"/>
          <w:szCs w:val="18"/>
        </w:rPr>
        <w:t xml:space="preserve"> amount the spouse would inherit if the couple were to marry). See more on this subject: </w:t>
      </w:r>
      <w:proofErr w:type="spellStart"/>
      <w:r w:rsidRPr="00C35F39">
        <w:rPr>
          <w:rFonts w:cs="Times New Roman"/>
          <w:sz w:val="18"/>
          <w:szCs w:val="18"/>
        </w:rPr>
        <w:t>Christandl</w:t>
      </w:r>
      <w:proofErr w:type="spellEnd"/>
      <w:r w:rsidRPr="00C35F39">
        <w:rPr>
          <w:rFonts w:cs="Times New Roman"/>
          <w:sz w:val="18"/>
          <w:szCs w:val="18"/>
        </w:rPr>
        <w:t xml:space="preserve">, Succession Rights for Cohabitants, </w:t>
      </w:r>
      <w:r w:rsidRPr="00C35F39">
        <w:rPr>
          <w:rFonts w:cs="Times New Roman"/>
          <w:i/>
          <w:iCs/>
          <w:sz w:val="18"/>
          <w:szCs w:val="18"/>
        </w:rPr>
        <w:t>supra</w:t>
      </w:r>
      <w:r w:rsidRPr="00C35F39">
        <w:rPr>
          <w:rFonts w:cs="Times New Roman"/>
          <w:sz w:val="18"/>
          <w:szCs w:val="18"/>
        </w:rPr>
        <w:t xml:space="preserve"> note </w:t>
      </w:r>
      <w:r w:rsidRPr="00C35F39">
        <w:rPr>
          <w:rFonts w:cs="Times New Roman"/>
          <w:sz w:val="18"/>
          <w:szCs w:val="18"/>
        </w:rPr>
        <w:fldChar w:fldCharType="begin"/>
      </w:r>
      <w:r w:rsidRPr="00C35F39">
        <w:rPr>
          <w:rFonts w:cs="Times New Roman"/>
          <w:sz w:val="18"/>
          <w:szCs w:val="18"/>
        </w:rPr>
        <w:instrText xml:space="preserve"> NOTEREF _Ref144556481 \h  \* MERGEFORMAT </w:instrText>
      </w:r>
      <w:r w:rsidRPr="00C35F39">
        <w:rPr>
          <w:rFonts w:cs="Times New Roman"/>
          <w:sz w:val="18"/>
          <w:szCs w:val="18"/>
        </w:rPr>
      </w:r>
      <w:r w:rsidRPr="00C35F39">
        <w:rPr>
          <w:rFonts w:cs="Times New Roman"/>
          <w:sz w:val="18"/>
          <w:szCs w:val="18"/>
        </w:rPr>
        <w:fldChar w:fldCharType="separate"/>
      </w:r>
      <w:r w:rsidR="00A47F75">
        <w:rPr>
          <w:rFonts w:cs="Times New Roman"/>
          <w:sz w:val="18"/>
          <w:szCs w:val="18"/>
        </w:rPr>
        <w:t>126</w:t>
      </w:r>
      <w:r w:rsidRPr="00C35F39">
        <w:rPr>
          <w:rFonts w:cs="Times New Roman"/>
          <w:sz w:val="18"/>
          <w:szCs w:val="18"/>
        </w:rPr>
        <w:fldChar w:fldCharType="end"/>
      </w:r>
      <w:r w:rsidRPr="00C35F39">
        <w:rPr>
          <w:rFonts w:cs="Times New Roman"/>
          <w:sz w:val="18"/>
          <w:szCs w:val="18"/>
        </w:rPr>
        <w:t>, at 138</w:t>
      </w:r>
      <w:r w:rsidRPr="005944D7">
        <w:rPr>
          <w:rFonts w:cs="Times New Roman"/>
        </w:rPr>
        <w:t xml:space="preserve">. </w:t>
      </w:r>
      <w:r w:rsidRPr="000F261E">
        <w:rPr>
          <w:rFonts w:cs="Times New Roman"/>
          <w:sz w:val="18"/>
          <w:szCs w:val="18"/>
        </w:rPr>
        <w:t xml:space="preserve">I believe that American jurisprudence would also benefit from </w:t>
      </w:r>
      <w:r w:rsidRPr="000F261E">
        <w:rPr>
          <w:color w:val="000000"/>
          <w:sz w:val="18"/>
          <w:szCs w:val="18"/>
        </w:rPr>
        <w:t>legislative action that would give courts discretion to grant unmarried partners inheritance rights in appropriate cases.</w:t>
      </w:r>
    </w:p>
  </w:footnote>
  <w:footnote w:id="134">
    <w:p w14:paraId="78A3366C"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See in Hebrew Shahar Lifshitz, who is a spouse? Notes on the new definition of “spouse” in inheritance law, 46 TAU law review forum, 3–4 (2022).</w:t>
      </w:r>
    </w:p>
  </w:footnote>
  <w:footnote w:id="135">
    <w:p w14:paraId="286BCF89"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7935B6">
        <w:rPr>
          <w:rFonts w:cs="Times New Roman"/>
          <w:i/>
          <w:iCs/>
          <w:sz w:val="18"/>
          <w:szCs w:val="18"/>
        </w:rPr>
        <w:t>See</w:t>
      </w:r>
      <w:r w:rsidRPr="00C35F39">
        <w:rPr>
          <w:rFonts w:cs="Times New Roman"/>
          <w:sz w:val="18"/>
          <w:szCs w:val="18"/>
        </w:rPr>
        <w:t xml:space="preserve"> </w:t>
      </w:r>
      <w:r w:rsidRPr="00C35F39">
        <w:rPr>
          <w:rFonts w:cs="Times New Roman"/>
          <w:i/>
          <w:iCs/>
          <w:sz w:val="18"/>
          <w:szCs w:val="18"/>
        </w:rPr>
        <w:t>supra</w:t>
      </w:r>
      <w:r w:rsidRPr="00C35F39">
        <w:rPr>
          <w:rFonts w:cs="Times New Roman"/>
          <w:sz w:val="18"/>
          <w:szCs w:val="18"/>
        </w:rPr>
        <w:t xml:space="preserve"> part III.</w:t>
      </w:r>
    </w:p>
  </w:footnote>
  <w:footnote w:id="136">
    <w:p w14:paraId="4B058FD0" w14:textId="77777777" w:rsidR="00C96A91" w:rsidRPr="00C35F39" w:rsidRDefault="00C96A91" w:rsidP="00C35F39">
      <w:pPr>
        <w:pStyle w:val="FootNote2"/>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 xml:space="preserve">See, e.g., </w:t>
      </w:r>
      <w:r w:rsidRPr="00C35F39">
        <w:rPr>
          <w:rFonts w:ascii="Times New Roman" w:hAnsi="Times New Roman"/>
          <w:sz w:val="18"/>
          <w:szCs w:val="18"/>
        </w:rPr>
        <w:t xml:space="preserve">Thomas J. Abernathy, </w:t>
      </w:r>
      <w:r w:rsidRPr="00C35F39">
        <w:rPr>
          <w:rFonts w:ascii="Times New Roman" w:hAnsi="Times New Roman"/>
          <w:i/>
          <w:iCs/>
          <w:sz w:val="18"/>
          <w:szCs w:val="18"/>
        </w:rPr>
        <w:t>Adolescent Cohabitation: A Form of Courtship or Marriage?</w:t>
      </w:r>
      <w:r w:rsidRPr="00C35F39">
        <w:rPr>
          <w:rFonts w:ascii="Times New Roman" w:hAnsi="Times New Roman"/>
          <w:sz w:val="18"/>
          <w:szCs w:val="18"/>
        </w:rPr>
        <w:t xml:space="preserve">, 16 </w:t>
      </w:r>
      <w:r w:rsidRPr="00C35F39">
        <w:rPr>
          <w:rFonts w:ascii="Times New Roman" w:hAnsi="Times New Roman"/>
          <w:iCs/>
          <w:smallCaps/>
          <w:sz w:val="18"/>
          <w:szCs w:val="18"/>
        </w:rPr>
        <w:t>Adolescence</w:t>
      </w:r>
      <w:r w:rsidRPr="00C35F39">
        <w:rPr>
          <w:rFonts w:ascii="Times New Roman" w:hAnsi="Times New Roman"/>
          <w:b/>
          <w:sz w:val="18"/>
          <w:szCs w:val="18"/>
        </w:rPr>
        <w:t xml:space="preserve"> </w:t>
      </w:r>
      <w:r w:rsidRPr="00C35F39">
        <w:rPr>
          <w:rFonts w:ascii="Times New Roman" w:hAnsi="Times New Roman"/>
          <w:bCs/>
          <w:sz w:val="18"/>
          <w:szCs w:val="18"/>
        </w:rPr>
        <w:t>791</w:t>
      </w:r>
      <w:r w:rsidRPr="00C35F39">
        <w:rPr>
          <w:rFonts w:ascii="Times New Roman" w:hAnsi="Times New Roman"/>
          <w:b/>
          <w:sz w:val="18"/>
          <w:szCs w:val="18"/>
        </w:rPr>
        <w:t xml:space="preserve"> </w:t>
      </w:r>
      <w:r w:rsidRPr="00C35F39">
        <w:rPr>
          <w:rFonts w:ascii="Times New Roman" w:hAnsi="Times New Roman"/>
          <w:sz w:val="18"/>
          <w:szCs w:val="18"/>
        </w:rPr>
        <w:t xml:space="preserve">(1981); </w:t>
      </w:r>
      <w:proofErr w:type="spellStart"/>
      <w:r w:rsidRPr="00C35F39">
        <w:rPr>
          <w:rFonts w:ascii="Times New Roman" w:hAnsi="Times New Roman"/>
          <w:sz w:val="18"/>
          <w:szCs w:val="18"/>
        </w:rPr>
        <w:t>Alferd</w:t>
      </w:r>
      <w:proofErr w:type="spellEnd"/>
      <w:r w:rsidRPr="00C35F39">
        <w:rPr>
          <w:rFonts w:ascii="Times New Roman" w:hAnsi="Times New Roman"/>
          <w:sz w:val="18"/>
          <w:szCs w:val="18"/>
        </w:rPr>
        <w:t xml:space="preserve"> </w:t>
      </w:r>
      <w:proofErr w:type="spellStart"/>
      <w:r w:rsidRPr="00C35F39">
        <w:rPr>
          <w:rFonts w:ascii="Times New Roman" w:hAnsi="Times New Roman"/>
          <w:sz w:val="18"/>
          <w:szCs w:val="18"/>
        </w:rPr>
        <w:t>Demaris</w:t>
      </w:r>
      <w:proofErr w:type="spellEnd"/>
      <w:r w:rsidRPr="00C35F39">
        <w:rPr>
          <w:rFonts w:ascii="Times New Roman" w:hAnsi="Times New Roman"/>
          <w:sz w:val="18"/>
          <w:szCs w:val="18"/>
        </w:rPr>
        <w:t xml:space="preserve"> &amp; William Macdonald, </w:t>
      </w:r>
      <w:r w:rsidRPr="00C35F39">
        <w:rPr>
          <w:rFonts w:ascii="Times New Roman" w:hAnsi="Times New Roman"/>
          <w:i/>
          <w:iCs/>
          <w:sz w:val="18"/>
          <w:szCs w:val="18"/>
        </w:rPr>
        <w:t>Premarital Cohabitation and Marital Instability: A Test of the Unconventionality Hypothesis</w:t>
      </w:r>
      <w:r w:rsidRPr="00C35F39">
        <w:rPr>
          <w:rFonts w:ascii="Times New Roman" w:hAnsi="Times New Roman"/>
          <w:sz w:val="18"/>
          <w:szCs w:val="18"/>
        </w:rPr>
        <w:t xml:space="preserve">, 55 </w:t>
      </w:r>
      <w:r w:rsidRPr="00C35F39">
        <w:rPr>
          <w:rFonts w:ascii="Times New Roman" w:hAnsi="Times New Roman"/>
          <w:iCs/>
          <w:smallCaps/>
          <w:sz w:val="18"/>
          <w:szCs w:val="18"/>
        </w:rPr>
        <w:t>J. of Marriage and Family</w:t>
      </w:r>
      <w:r w:rsidRPr="00C35F39">
        <w:rPr>
          <w:rFonts w:ascii="Times New Roman" w:hAnsi="Times New Roman"/>
          <w:iCs/>
          <w:sz w:val="18"/>
          <w:szCs w:val="18"/>
        </w:rPr>
        <w:t xml:space="preserve"> 399</w:t>
      </w:r>
      <w:r w:rsidRPr="00C35F39">
        <w:rPr>
          <w:rFonts w:ascii="Times New Roman" w:hAnsi="Times New Roman"/>
          <w:b/>
          <w:sz w:val="18"/>
          <w:szCs w:val="18"/>
        </w:rPr>
        <w:t xml:space="preserve"> </w:t>
      </w:r>
      <w:r w:rsidRPr="00C35F39">
        <w:rPr>
          <w:rFonts w:ascii="Times New Roman" w:hAnsi="Times New Roman"/>
          <w:sz w:val="18"/>
          <w:szCs w:val="18"/>
        </w:rPr>
        <w:t xml:space="preserve">(1993); Alfred </w:t>
      </w:r>
      <w:proofErr w:type="spellStart"/>
      <w:r w:rsidRPr="00C35F39">
        <w:rPr>
          <w:rFonts w:ascii="Times New Roman" w:hAnsi="Times New Roman"/>
          <w:sz w:val="18"/>
          <w:szCs w:val="18"/>
        </w:rPr>
        <w:t>Demaris</w:t>
      </w:r>
      <w:proofErr w:type="spellEnd"/>
      <w:r w:rsidRPr="00C35F39">
        <w:rPr>
          <w:rFonts w:ascii="Times New Roman" w:hAnsi="Times New Roman"/>
          <w:sz w:val="18"/>
          <w:szCs w:val="18"/>
        </w:rPr>
        <w:t xml:space="preserve"> &amp; Rao K. </w:t>
      </w:r>
      <w:proofErr w:type="spellStart"/>
      <w:r w:rsidRPr="00C35F39">
        <w:rPr>
          <w:rFonts w:ascii="Times New Roman" w:hAnsi="Times New Roman"/>
          <w:sz w:val="18"/>
          <w:szCs w:val="18"/>
        </w:rPr>
        <w:t>Vaninadha</w:t>
      </w:r>
      <w:proofErr w:type="spellEnd"/>
      <w:r w:rsidRPr="00C35F39">
        <w:rPr>
          <w:rFonts w:ascii="Times New Roman" w:hAnsi="Times New Roman"/>
          <w:sz w:val="18"/>
          <w:szCs w:val="18"/>
        </w:rPr>
        <w:t xml:space="preserve">, </w:t>
      </w:r>
      <w:r w:rsidRPr="00C35F39">
        <w:rPr>
          <w:rFonts w:ascii="Times New Roman" w:hAnsi="Times New Roman"/>
          <w:i/>
          <w:iCs/>
          <w:sz w:val="18"/>
          <w:szCs w:val="18"/>
        </w:rPr>
        <w:t>Premarital Cohabitation and Subsequent Marital Instability in the United States: A Reassessment</w:t>
      </w:r>
      <w:r w:rsidRPr="00C35F39">
        <w:rPr>
          <w:rFonts w:ascii="Times New Roman" w:hAnsi="Times New Roman"/>
          <w:sz w:val="18"/>
          <w:szCs w:val="18"/>
        </w:rPr>
        <w:t xml:space="preserve">, 54 </w:t>
      </w:r>
      <w:r w:rsidRPr="00C35F39">
        <w:rPr>
          <w:rFonts w:ascii="Times New Roman" w:hAnsi="Times New Roman"/>
          <w:iCs/>
          <w:smallCaps/>
          <w:sz w:val="18"/>
          <w:szCs w:val="18"/>
        </w:rPr>
        <w:t>J. of Marriage and Fam.</w:t>
      </w:r>
      <w:r w:rsidRPr="00C35F39">
        <w:rPr>
          <w:rFonts w:ascii="Times New Roman" w:hAnsi="Times New Roman"/>
          <w:iCs/>
          <w:sz w:val="18"/>
          <w:szCs w:val="18"/>
        </w:rPr>
        <w:t xml:space="preserve"> 178 </w:t>
      </w:r>
      <w:r w:rsidRPr="00C35F39">
        <w:rPr>
          <w:rFonts w:ascii="Times New Roman" w:hAnsi="Times New Roman"/>
          <w:sz w:val="18"/>
          <w:szCs w:val="18"/>
        </w:rPr>
        <w:t>(1992) (all discussing various aspects of cohabitation as a test period prior to marriage).</w:t>
      </w:r>
    </w:p>
  </w:footnote>
  <w:footnote w:id="137">
    <w:p w14:paraId="2F6AFE9F" w14:textId="2832A81B" w:rsidR="00C96A91" w:rsidRPr="00C35F39" w:rsidRDefault="00C96A91" w:rsidP="00C35F39">
      <w:pPr>
        <w:pStyle w:val="Document1"/>
        <w:spacing w:line="240" w:lineRule="auto"/>
        <w:ind w:firstLine="0"/>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Style w:val="FootNote0"/>
          <w:rFonts w:ascii="Times New Roman" w:hAnsi="Times New Roman"/>
          <w:sz w:val="18"/>
          <w:szCs w:val="18"/>
        </w:rPr>
        <w:t>The</w:t>
      </w:r>
      <w:r w:rsidRPr="00C35F39">
        <w:rPr>
          <w:rStyle w:val="FootNote0"/>
          <w:rFonts w:ascii="Times New Roman" w:hAnsi="Times New Roman"/>
          <w:i/>
          <w:iCs/>
          <w:sz w:val="18"/>
          <w:szCs w:val="18"/>
        </w:rPr>
        <w:t xml:space="preserve"> </w:t>
      </w:r>
      <w:r w:rsidRPr="00C35F39">
        <w:rPr>
          <w:rStyle w:val="FootNote0"/>
          <w:rFonts w:ascii="Times New Roman" w:hAnsi="Times New Roman"/>
          <w:sz w:val="18"/>
          <w:szCs w:val="18"/>
        </w:rPr>
        <w:t xml:space="preserve">ALI offers a three-year minimum for childless cohabitation and two years for cohabitants with children (ALI, </w:t>
      </w:r>
      <w:r w:rsidRPr="00C35F39">
        <w:rPr>
          <w:rStyle w:val="FootNote0"/>
          <w:rFonts w:ascii="Times New Roman" w:hAnsi="Times New Roman"/>
          <w:i/>
          <w:iCs/>
          <w:sz w:val="18"/>
          <w:szCs w:val="18"/>
        </w:rPr>
        <w:t>supra</w:t>
      </w:r>
      <w:r w:rsidRPr="00C35F39">
        <w:rPr>
          <w:rStyle w:val="FootNote0"/>
          <w:rFonts w:ascii="Times New Roman" w:hAnsi="Times New Roman"/>
          <w:sz w:val="18"/>
          <w:szCs w:val="18"/>
        </w:rPr>
        <w:t xml:space="preserve"> note </w:t>
      </w:r>
      <w:r w:rsidRPr="00C35F39">
        <w:rPr>
          <w:rStyle w:val="FootNote0"/>
          <w:rFonts w:ascii="Times New Roman" w:hAnsi="Times New Roman"/>
          <w:sz w:val="18"/>
          <w:szCs w:val="18"/>
        </w:rPr>
        <w:fldChar w:fldCharType="begin"/>
      </w:r>
      <w:r w:rsidRPr="00C35F39">
        <w:rPr>
          <w:rStyle w:val="FootNote0"/>
          <w:rFonts w:ascii="Times New Roman" w:hAnsi="Times New Roman"/>
          <w:sz w:val="18"/>
          <w:szCs w:val="18"/>
        </w:rPr>
        <w:instrText xml:space="preserve"> NOTEREF _Ref144551552 \h  \* MERGEFORMAT </w:instrText>
      </w:r>
      <w:r w:rsidRPr="00C35F39">
        <w:rPr>
          <w:rStyle w:val="FootNote0"/>
          <w:rFonts w:ascii="Times New Roman" w:hAnsi="Times New Roman"/>
          <w:sz w:val="18"/>
          <w:szCs w:val="18"/>
        </w:rPr>
      </w:r>
      <w:r w:rsidRPr="00C35F39">
        <w:rPr>
          <w:rStyle w:val="FootNote0"/>
          <w:rFonts w:ascii="Times New Roman" w:hAnsi="Times New Roman"/>
          <w:sz w:val="18"/>
          <w:szCs w:val="18"/>
        </w:rPr>
        <w:fldChar w:fldCharType="separate"/>
      </w:r>
      <w:r w:rsidR="00A47F75">
        <w:rPr>
          <w:rStyle w:val="FootNote0"/>
          <w:rFonts w:ascii="Times New Roman" w:hAnsi="Times New Roman"/>
          <w:sz w:val="18"/>
          <w:szCs w:val="18"/>
        </w:rPr>
        <w:t>3</w:t>
      </w:r>
      <w:r w:rsidRPr="00C35F39">
        <w:rPr>
          <w:rStyle w:val="FootNote0"/>
          <w:rFonts w:ascii="Times New Roman" w:hAnsi="Times New Roman"/>
          <w:sz w:val="18"/>
          <w:szCs w:val="18"/>
        </w:rPr>
        <w:fldChar w:fldCharType="end"/>
      </w:r>
      <w:r w:rsidRPr="00C35F39">
        <w:rPr>
          <w:rStyle w:val="FootNote0"/>
          <w:rFonts w:ascii="Times New Roman" w:hAnsi="Times New Roman"/>
          <w:sz w:val="18"/>
          <w:szCs w:val="18"/>
        </w:rPr>
        <w:t xml:space="preserve">, at 921). </w:t>
      </w:r>
      <w:r w:rsidRPr="00C35F39">
        <w:rPr>
          <w:rStyle w:val="FootNote0"/>
          <w:rFonts w:ascii="Times New Roman" w:hAnsi="Times New Roman"/>
          <w:i/>
          <w:iCs/>
          <w:sz w:val="18"/>
          <w:szCs w:val="18"/>
        </w:rPr>
        <w:t>See also</w:t>
      </w:r>
      <w:r w:rsidRPr="00C35F39">
        <w:rPr>
          <w:rStyle w:val="FootNote0"/>
          <w:rFonts w:ascii="Times New Roman" w:hAnsi="Times New Roman"/>
          <w:sz w:val="18"/>
          <w:szCs w:val="18"/>
        </w:rPr>
        <w:t xml:space="preserve"> the New Zealand three year minimum with court’s discretion to reduce this period when children are </w:t>
      </w:r>
      <w:proofErr w:type="gramStart"/>
      <w:r w:rsidRPr="00C35F39">
        <w:rPr>
          <w:rStyle w:val="FootNote0"/>
          <w:rFonts w:ascii="Times New Roman" w:hAnsi="Times New Roman"/>
          <w:sz w:val="18"/>
          <w:szCs w:val="18"/>
        </w:rPr>
        <w:t>involved</w:t>
      </w:r>
      <w:proofErr w:type="gramEnd"/>
      <w:r w:rsidRPr="00C35F39">
        <w:rPr>
          <w:rStyle w:val="FootNote0"/>
          <w:rFonts w:ascii="Times New Roman" w:hAnsi="Times New Roman"/>
          <w:sz w:val="18"/>
          <w:szCs w:val="18"/>
        </w:rPr>
        <w:t xml:space="preserve"> and serious injustice might occur. </w:t>
      </w:r>
      <w:r w:rsidRPr="00C35F39">
        <w:rPr>
          <w:rFonts w:ascii="Times New Roman" w:hAnsi="Times New Roman"/>
          <w:i/>
          <w:iCs/>
          <w:sz w:val="18"/>
          <w:szCs w:val="18"/>
        </w:rPr>
        <w:t>See</w:t>
      </w:r>
      <w:r w:rsidRPr="00C35F39">
        <w:rPr>
          <w:rFonts w:ascii="Times New Roman" w:hAnsi="Times New Roman"/>
          <w:sz w:val="18"/>
          <w:szCs w:val="18"/>
        </w:rPr>
        <w:t xml:space="preserve"> Property (Relationships) Amendment Act § 2E, 2001 (NZ).</w:t>
      </w:r>
      <w:r w:rsidRPr="00C35F39">
        <w:rPr>
          <w:rStyle w:val="FootNote0"/>
          <w:rFonts w:ascii="Times New Roman" w:hAnsi="Times New Roman"/>
          <w:sz w:val="18"/>
          <w:szCs w:val="18"/>
        </w:rPr>
        <w:t xml:space="preserve">, See also id </w:t>
      </w:r>
      <w:r w:rsidRPr="00C35F39">
        <w:rPr>
          <w:rFonts w:ascii="Times New Roman" w:hAnsi="Times New Roman"/>
          <w:sz w:val="18"/>
          <w:szCs w:val="18"/>
        </w:rPr>
        <w:t>§14A</w:t>
      </w:r>
      <w:r w:rsidRPr="00C35F39">
        <w:rPr>
          <w:rStyle w:val="FootNote0"/>
          <w:rFonts w:ascii="Times New Roman" w:hAnsi="Times New Roman"/>
          <w:sz w:val="18"/>
          <w:szCs w:val="18"/>
        </w:rPr>
        <w:t xml:space="preserve">). However, I also oppose the five years minimum cohabitation period that Scott suggests, </w:t>
      </w:r>
      <w:r w:rsidRPr="00C35F39">
        <w:rPr>
          <w:rStyle w:val="FootNote0"/>
          <w:rFonts w:ascii="Times New Roman" w:hAnsi="Times New Roman"/>
          <w:i/>
          <w:iCs/>
          <w:sz w:val="18"/>
          <w:szCs w:val="18"/>
        </w:rPr>
        <w:t>see supra</w:t>
      </w:r>
      <w:r w:rsidRPr="00C35F39">
        <w:rPr>
          <w:rStyle w:val="FootNote0"/>
          <w:rFonts w:ascii="Times New Roman" w:hAnsi="Times New Roman"/>
          <w:sz w:val="18"/>
          <w:szCs w:val="18"/>
        </w:rPr>
        <w:t xml:space="preserve"> note </w:t>
      </w:r>
      <w:r w:rsidRPr="00C35F39">
        <w:rPr>
          <w:rStyle w:val="FootNote0"/>
          <w:rFonts w:ascii="Times New Roman" w:hAnsi="Times New Roman"/>
          <w:sz w:val="18"/>
          <w:szCs w:val="18"/>
        </w:rPr>
        <w:fldChar w:fldCharType="begin"/>
      </w:r>
      <w:r w:rsidRPr="00C35F39">
        <w:rPr>
          <w:rStyle w:val="FootNote0"/>
          <w:rFonts w:ascii="Times New Roman" w:hAnsi="Times New Roman"/>
          <w:sz w:val="18"/>
          <w:szCs w:val="18"/>
        </w:rPr>
        <w:instrText xml:space="preserve"> NOTEREF _Ref144556643 \h  \* MERGEFORMAT </w:instrText>
      </w:r>
      <w:r w:rsidRPr="00C35F39">
        <w:rPr>
          <w:rStyle w:val="FootNote0"/>
          <w:rFonts w:ascii="Times New Roman" w:hAnsi="Times New Roman"/>
          <w:sz w:val="18"/>
          <w:szCs w:val="18"/>
        </w:rPr>
      </w:r>
      <w:r w:rsidRPr="00C35F39">
        <w:rPr>
          <w:rStyle w:val="FootNote0"/>
          <w:rFonts w:ascii="Times New Roman" w:hAnsi="Times New Roman"/>
          <w:sz w:val="18"/>
          <w:szCs w:val="18"/>
        </w:rPr>
        <w:fldChar w:fldCharType="separate"/>
      </w:r>
      <w:r w:rsidR="00A47F75">
        <w:rPr>
          <w:rStyle w:val="FootNote0"/>
          <w:rFonts w:ascii="Times New Roman" w:hAnsi="Times New Roman"/>
          <w:sz w:val="18"/>
          <w:szCs w:val="18"/>
        </w:rPr>
        <w:t>22</w:t>
      </w:r>
      <w:r w:rsidRPr="00C35F39">
        <w:rPr>
          <w:rStyle w:val="FootNote0"/>
          <w:rFonts w:ascii="Times New Roman" w:hAnsi="Times New Roman"/>
          <w:sz w:val="18"/>
          <w:szCs w:val="18"/>
        </w:rPr>
        <w:fldChar w:fldCharType="end"/>
      </w:r>
      <w:r w:rsidRPr="00C35F39">
        <w:rPr>
          <w:rStyle w:val="FootNote0"/>
          <w:rFonts w:ascii="Times New Roman" w:hAnsi="Times New Roman"/>
          <w:sz w:val="18"/>
          <w:szCs w:val="18"/>
        </w:rPr>
        <w:t>, at 343, as it leaves the weaker party without a sufficient remedy for an extended period.</w:t>
      </w:r>
    </w:p>
  </w:footnote>
  <w:footnote w:id="138">
    <w:p w14:paraId="36B6EE5B" w14:textId="3C631586" w:rsidR="00C96A91" w:rsidRPr="00C35F39" w:rsidRDefault="00C96A91" w:rsidP="00C35F39">
      <w:pPr>
        <w:pStyle w:val="FootNote"/>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w:t>
      </w:r>
      <w:r w:rsidRPr="00C35F39">
        <w:rPr>
          <w:rFonts w:ascii="Times New Roman" w:hAnsi="Times New Roman"/>
          <w:sz w:val="18"/>
          <w:szCs w:val="18"/>
        </w:rPr>
        <w:t xml:space="preserve"> Scott, Marriage, Cohabitation and Collective Responsibility,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_Ref144556701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17</w:t>
      </w:r>
      <w:r w:rsidRPr="00C35F39">
        <w:rPr>
          <w:rFonts w:ascii="Times New Roman" w:hAnsi="Times New Roman"/>
          <w:sz w:val="18"/>
          <w:szCs w:val="18"/>
        </w:rPr>
        <w:fldChar w:fldCharType="end"/>
      </w:r>
      <w:r w:rsidRPr="00C35F39">
        <w:rPr>
          <w:rFonts w:ascii="Times New Roman" w:hAnsi="Times New Roman"/>
          <w:sz w:val="18"/>
          <w:szCs w:val="18"/>
        </w:rPr>
        <w:t xml:space="preserve">, at 342-3. </w:t>
      </w:r>
    </w:p>
  </w:footnote>
  <w:footnote w:id="139">
    <w:p w14:paraId="22E2F5AC" w14:textId="6380E377" w:rsidR="00C96A91" w:rsidRPr="00C35F39" w:rsidRDefault="00C96A91" w:rsidP="00C35F39">
      <w:pPr>
        <w:pStyle w:val="FootNote"/>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 xml:space="preserve">See, </w:t>
      </w:r>
      <w:proofErr w:type="gramStart"/>
      <w:r w:rsidRPr="00C35F39">
        <w:rPr>
          <w:rFonts w:ascii="Times New Roman" w:hAnsi="Times New Roman"/>
          <w:i/>
          <w:iCs/>
          <w:sz w:val="18"/>
          <w:szCs w:val="18"/>
        </w:rPr>
        <w:t>e.g.,</w:t>
      </w:r>
      <w:r w:rsidRPr="00C35F39">
        <w:rPr>
          <w:rFonts w:ascii="Times New Roman" w:hAnsi="Times New Roman"/>
          <w:sz w:val="18"/>
          <w:szCs w:val="18"/>
        </w:rPr>
        <w:t>.</w:t>
      </w:r>
      <w:proofErr w:type="gramEnd"/>
      <w:r w:rsidRPr="00C35F39">
        <w:rPr>
          <w:rFonts w:ascii="Times New Roman" w:hAnsi="Times New Roman"/>
          <w:sz w:val="18"/>
          <w:szCs w:val="18"/>
        </w:rPr>
        <w:t xml:space="preserve"> ALI,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_Ref144551552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3</w:t>
      </w:r>
      <w:r w:rsidRPr="00C35F39">
        <w:rPr>
          <w:rFonts w:ascii="Times New Roman" w:hAnsi="Times New Roman"/>
          <w:sz w:val="18"/>
          <w:szCs w:val="18"/>
        </w:rPr>
        <w:fldChar w:fldCharType="end"/>
      </w:r>
      <w:r w:rsidRPr="00C35F39">
        <w:rPr>
          <w:rFonts w:ascii="Times New Roman" w:hAnsi="Times New Roman"/>
          <w:sz w:val="18"/>
          <w:szCs w:val="18"/>
        </w:rPr>
        <w:t xml:space="preserve">, </w:t>
      </w:r>
      <w:r w:rsidRPr="00C35F39">
        <w:rPr>
          <w:rFonts w:ascii="Times New Roman" w:hAnsi="Times New Roman"/>
          <w:smallCaps/>
          <w:sz w:val="18"/>
          <w:szCs w:val="18"/>
        </w:rPr>
        <w:t xml:space="preserve">§ </w:t>
      </w:r>
      <w:r w:rsidRPr="00C35F39">
        <w:rPr>
          <w:rFonts w:ascii="Times New Roman" w:hAnsi="Times New Roman"/>
          <w:sz w:val="18"/>
          <w:szCs w:val="18"/>
        </w:rPr>
        <w:t xml:space="preserve">6.03 (7) </w:t>
      </w:r>
      <w:r w:rsidRPr="00C35F39">
        <w:rPr>
          <w:rFonts w:ascii="Times New Roman" w:hAnsi="Times New Roman"/>
          <w:i/>
          <w:iCs/>
          <w:sz w:val="18"/>
          <w:szCs w:val="18"/>
        </w:rPr>
        <w:t>See also</w:t>
      </w:r>
      <w:r w:rsidRPr="00C35F39">
        <w:rPr>
          <w:rFonts w:ascii="Times New Roman" w:hAnsi="Times New Roman"/>
          <w:sz w:val="18"/>
          <w:szCs w:val="18"/>
        </w:rPr>
        <w:t xml:space="preserve"> Bill Atkin, </w:t>
      </w:r>
      <w:r w:rsidRPr="00C35F39">
        <w:rPr>
          <w:rFonts w:ascii="Times New Roman" w:hAnsi="Times New Roman"/>
          <w:i/>
          <w:iCs/>
          <w:sz w:val="18"/>
          <w:szCs w:val="18"/>
        </w:rPr>
        <w:t xml:space="preserve">The Legal World of Unmarried Couples, supra note </w:t>
      </w:r>
      <w:r w:rsidRPr="00C35F39">
        <w:rPr>
          <w:rFonts w:ascii="Times New Roman" w:hAnsi="Times New Roman"/>
          <w:i/>
          <w:iCs/>
          <w:sz w:val="18"/>
          <w:szCs w:val="18"/>
        </w:rPr>
        <w:fldChar w:fldCharType="begin"/>
      </w:r>
      <w:r w:rsidRPr="00C35F39">
        <w:rPr>
          <w:rFonts w:ascii="Times New Roman" w:hAnsi="Times New Roman"/>
          <w:sz w:val="18"/>
          <w:szCs w:val="18"/>
        </w:rPr>
        <w:instrText xml:space="preserve"> NOTEREF _Ref144384689 \h </w:instrText>
      </w:r>
      <w:r w:rsidRPr="00C35F39">
        <w:rPr>
          <w:rFonts w:ascii="Times New Roman" w:hAnsi="Times New Roman"/>
          <w:i/>
          <w:iCs/>
          <w:sz w:val="18"/>
          <w:szCs w:val="18"/>
        </w:rPr>
        <w:instrText xml:space="preserve"> \* MERGEFORMAT </w:instrText>
      </w:r>
      <w:r w:rsidRPr="00C35F39">
        <w:rPr>
          <w:rFonts w:ascii="Times New Roman" w:hAnsi="Times New Roman"/>
          <w:i/>
          <w:iCs/>
          <w:sz w:val="18"/>
          <w:szCs w:val="18"/>
        </w:rPr>
      </w:r>
      <w:r w:rsidRPr="00C35F39">
        <w:rPr>
          <w:rFonts w:ascii="Times New Roman" w:hAnsi="Times New Roman"/>
          <w:i/>
          <w:iCs/>
          <w:sz w:val="18"/>
          <w:szCs w:val="18"/>
        </w:rPr>
        <w:fldChar w:fldCharType="separate"/>
      </w:r>
      <w:r w:rsidR="00A47F75">
        <w:rPr>
          <w:rFonts w:ascii="Times New Roman" w:hAnsi="Times New Roman"/>
          <w:sz w:val="18"/>
          <w:szCs w:val="18"/>
        </w:rPr>
        <w:t>12</w:t>
      </w:r>
      <w:r w:rsidRPr="00C35F39">
        <w:rPr>
          <w:rFonts w:ascii="Times New Roman" w:hAnsi="Times New Roman"/>
          <w:i/>
          <w:iCs/>
          <w:sz w:val="18"/>
          <w:szCs w:val="18"/>
        </w:rPr>
        <w:fldChar w:fldCharType="end"/>
      </w:r>
      <w:r w:rsidRPr="00C35F39">
        <w:rPr>
          <w:rFonts w:ascii="Times New Roman" w:hAnsi="Times New Roman"/>
          <w:sz w:val="18"/>
          <w:szCs w:val="18"/>
        </w:rPr>
        <w:t xml:space="preserve"> (describing similar mechanism in New Zealand).</w:t>
      </w:r>
    </w:p>
  </w:footnote>
  <w:footnote w:id="140">
    <w:p w14:paraId="77F78E70" w14:textId="77777777" w:rsidR="00C96A91" w:rsidRPr="00C35F39" w:rsidRDefault="00C96A91" w:rsidP="00C35F39">
      <w:pPr>
        <w:pStyle w:val="FootNote"/>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w:t>
      </w:r>
      <w:r w:rsidRPr="00C35F39">
        <w:rPr>
          <w:rFonts w:ascii="Times New Roman" w:hAnsi="Times New Roman"/>
          <w:sz w:val="18"/>
          <w:szCs w:val="18"/>
        </w:rPr>
        <w:t xml:space="preserve"> ALI, </w:t>
      </w:r>
      <w:r w:rsidRPr="00C35F39">
        <w:rPr>
          <w:rFonts w:ascii="Times New Roman" w:hAnsi="Times New Roman"/>
          <w:i/>
          <w:iCs/>
          <w:sz w:val="18"/>
          <w:szCs w:val="18"/>
        </w:rPr>
        <w:t>id</w:t>
      </w:r>
      <w:r w:rsidRPr="00C35F39">
        <w:rPr>
          <w:rFonts w:ascii="Times New Roman" w:hAnsi="Times New Roman"/>
          <w:sz w:val="18"/>
          <w:szCs w:val="18"/>
        </w:rPr>
        <w:t xml:space="preserve">.; </w:t>
      </w:r>
      <w:r w:rsidRPr="00C35F39">
        <w:rPr>
          <w:rFonts w:ascii="Times New Roman" w:hAnsi="Times New Roman"/>
          <w:i/>
          <w:iCs/>
          <w:sz w:val="18"/>
          <w:szCs w:val="18"/>
        </w:rPr>
        <w:t>See also</w:t>
      </w:r>
      <w:r w:rsidRPr="00C35F39">
        <w:rPr>
          <w:rFonts w:ascii="Times New Roman" w:hAnsi="Times New Roman"/>
          <w:sz w:val="18"/>
          <w:szCs w:val="18"/>
        </w:rPr>
        <w:t xml:space="preserve"> </w:t>
      </w:r>
      <w:r w:rsidRPr="00C35F39">
        <w:rPr>
          <w:rFonts w:ascii="Times New Roman" w:hAnsi="Times New Roman"/>
          <w:smallCaps/>
          <w:sz w:val="18"/>
          <w:szCs w:val="18"/>
        </w:rPr>
        <w:t xml:space="preserve">§ </w:t>
      </w:r>
      <w:r w:rsidRPr="00C35F39">
        <w:rPr>
          <w:rFonts w:ascii="Times New Roman" w:hAnsi="Times New Roman"/>
          <w:sz w:val="18"/>
          <w:szCs w:val="18"/>
        </w:rPr>
        <w:t>2D (2) of the Property (Relationships) Act 1976 in New Zeeland that identifies ten factors regarding the partners’ lifestyle to guide courts in determining whether they should be considered couples.</w:t>
      </w:r>
    </w:p>
  </w:footnote>
  <w:footnote w:id="141">
    <w:p w14:paraId="6F205F69" w14:textId="7336FE09" w:rsidR="00C96A91" w:rsidRPr="00C35F39" w:rsidRDefault="00C96A91" w:rsidP="00C35F39">
      <w:pPr>
        <w:pStyle w:val="FootNote"/>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Cf</w:t>
      </w:r>
      <w:r>
        <w:rPr>
          <w:rFonts w:ascii="Times New Roman" w:hAnsi="Times New Roman"/>
          <w:i/>
          <w:iCs/>
          <w:sz w:val="18"/>
          <w:szCs w:val="18"/>
        </w:rPr>
        <w:t>.</w:t>
      </w:r>
      <w:r w:rsidRPr="00C35F39">
        <w:rPr>
          <w:rFonts w:ascii="Times New Roman" w:hAnsi="Times New Roman"/>
          <w:sz w:val="18"/>
          <w:szCs w:val="18"/>
        </w:rPr>
        <w:t xml:space="preserve"> Martha M. Ertman, </w:t>
      </w:r>
      <w:r w:rsidRPr="00C35F39">
        <w:rPr>
          <w:rFonts w:ascii="Times New Roman" w:hAnsi="Times New Roman"/>
          <w:i/>
          <w:iCs/>
          <w:sz w:val="18"/>
          <w:szCs w:val="18"/>
        </w:rPr>
        <w:t>Private Ordering under the ALI Principles: As Natural Status, in</w:t>
      </w:r>
      <w:r w:rsidRPr="00C35F39">
        <w:rPr>
          <w:rFonts w:ascii="Times New Roman" w:hAnsi="Times New Roman"/>
          <w:sz w:val="18"/>
          <w:szCs w:val="18"/>
        </w:rPr>
        <w:t xml:space="preserve"> </w:t>
      </w:r>
      <w:r w:rsidRPr="00C35F39">
        <w:rPr>
          <w:rFonts w:ascii="Times New Roman" w:hAnsi="Times New Roman"/>
          <w:smallCaps/>
          <w:sz w:val="18"/>
          <w:szCs w:val="18"/>
        </w:rPr>
        <w:t>Reconceiving the Family: Critical Reflections on the American Law Institute’s Principles of the Law of Family Dissolution</w:t>
      </w:r>
      <w:r w:rsidRPr="00C35F39">
        <w:rPr>
          <w:rFonts w:ascii="Times New Roman" w:hAnsi="Times New Roman"/>
          <w:b/>
          <w:bCs/>
          <w:sz w:val="18"/>
          <w:szCs w:val="18"/>
        </w:rPr>
        <w:t xml:space="preserve"> </w:t>
      </w:r>
      <w:r w:rsidRPr="00C35F39">
        <w:rPr>
          <w:rFonts w:ascii="Times New Roman" w:hAnsi="Times New Roman"/>
          <w:sz w:val="18"/>
          <w:szCs w:val="18"/>
        </w:rPr>
        <w:t>284, 289</w:t>
      </w:r>
      <w:r w:rsidRPr="00C35F39">
        <w:rPr>
          <w:rFonts w:ascii="Times New Roman" w:hAnsi="Times New Roman"/>
          <w:b/>
          <w:bCs/>
          <w:sz w:val="18"/>
          <w:szCs w:val="18"/>
        </w:rPr>
        <w:t xml:space="preserve"> (</w:t>
      </w:r>
      <w:r w:rsidRPr="00C35F39">
        <w:rPr>
          <w:rFonts w:ascii="Times New Roman" w:hAnsi="Times New Roman"/>
          <w:sz w:val="18"/>
          <w:szCs w:val="18"/>
        </w:rPr>
        <w:t>Robin F. Wilson ed., 2006) (suggesting similar classification of the ALI factors).</w:t>
      </w:r>
    </w:p>
  </w:footnote>
  <w:footnote w:id="142">
    <w:p w14:paraId="47F941BF"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The accurate period is not rigid and might be changed in accordance with specific sociological variables. As a rough estimation, ten years of cohabitation is plausible.</w:t>
      </w:r>
    </w:p>
  </w:footnote>
  <w:footnote w:id="143">
    <w:p w14:paraId="405C06F1"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7935B6">
        <w:rPr>
          <w:rFonts w:cs="Times New Roman"/>
          <w:i/>
          <w:iCs/>
          <w:sz w:val="18"/>
          <w:szCs w:val="18"/>
        </w:rPr>
        <w:t>See</w:t>
      </w:r>
      <w:r w:rsidRPr="00C35F39">
        <w:rPr>
          <w:rFonts w:cs="Times New Roman"/>
          <w:sz w:val="18"/>
          <w:szCs w:val="18"/>
        </w:rPr>
        <w:t xml:space="preserve"> </w:t>
      </w:r>
      <w:r w:rsidRPr="00C35F39">
        <w:rPr>
          <w:rFonts w:cs="Times New Roman"/>
          <w:i/>
          <w:iCs/>
          <w:sz w:val="18"/>
          <w:szCs w:val="18"/>
        </w:rPr>
        <w:t>supra</w:t>
      </w:r>
      <w:r w:rsidRPr="00C35F39">
        <w:rPr>
          <w:rFonts w:cs="Times New Roman"/>
          <w:sz w:val="18"/>
          <w:szCs w:val="18"/>
        </w:rPr>
        <w:t xml:space="preserve"> part IV.A.2</w:t>
      </w:r>
    </w:p>
  </w:footnote>
  <w:footnote w:id="144">
    <w:p w14:paraId="25831B20"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7935B6">
        <w:rPr>
          <w:rFonts w:cs="Times New Roman"/>
          <w:i/>
          <w:iCs/>
          <w:sz w:val="18"/>
          <w:szCs w:val="18"/>
        </w:rPr>
        <w:t>See</w:t>
      </w:r>
      <w:r w:rsidRPr="00C35F39">
        <w:rPr>
          <w:rFonts w:cs="Times New Roman"/>
          <w:sz w:val="18"/>
          <w:szCs w:val="18"/>
        </w:rPr>
        <w:t xml:space="preserve"> </w:t>
      </w:r>
      <w:r w:rsidRPr="00C35F39">
        <w:rPr>
          <w:rFonts w:cs="Times New Roman"/>
          <w:i/>
          <w:iCs/>
          <w:sz w:val="18"/>
          <w:szCs w:val="18"/>
        </w:rPr>
        <w:t>supra</w:t>
      </w:r>
      <w:r w:rsidRPr="00C35F39">
        <w:rPr>
          <w:rFonts w:cs="Times New Roman"/>
          <w:sz w:val="18"/>
          <w:szCs w:val="18"/>
        </w:rPr>
        <w:t xml:space="preserve"> part IV.A.4</w:t>
      </w:r>
    </w:p>
  </w:footnote>
  <w:footnote w:id="145">
    <w:p w14:paraId="31B470B8"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7935B6">
        <w:rPr>
          <w:rFonts w:cs="Times New Roman"/>
          <w:i/>
          <w:iCs/>
          <w:sz w:val="18"/>
          <w:szCs w:val="18"/>
        </w:rPr>
        <w:t>See</w:t>
      </w:r>
      <w:r w:rsidRPr="00C35F39">
        <w:rPr>
          <w:rFonts w:cs="Times New Roman"/>
          <w:sz w:val="18"/>
          <w:szCs w:val="18"/>
        </w:rPr>
        <w:t xml:space="preserve"> </w:t>
      </w:r>
      <w:r w:rsidRPr="00C35F39">
        <w:rPr>
          <w:rFonts w:cs="Times New Roman"/>
          <w:i/>
          <w:iCs/>
          <w:sz w:val="18"/>
          <w:szCs w:val="18"/>
        </w:rPr>
        <w:t>supra</w:t>
      </w:r>
      <w:r w:rsidRPr="00C35F39">
        <w:rPr>
          <w:rFonts w:cs="Times New Roman"/>
          <w:sz w:val="18"/>
          <w:szCs w:val="18"/>
        </w:rPr>
        <w:t xml:space="preserve"> part IV.A.6</w:t>
      </w:r>
    </w:p>
  </w:footnote>
  <w:footnote w:id="146">
    <w:p w14:paraId="7255115E"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7935B6">
        <w:rPr>
          <w:rFonts w:cs="Times New Roman"/>
          <w:i/>
          <w:iCs/>
          <w:sz w:val="18"/>
          <w:szCs w:val="18"/>
        </w:rPr>
        <w:t>See</w:t>
      </w:r>
      <w:r w:rsidRPr="00C35F39">
        <w:rPr>
          <w:rFonts w:cs="Times New Roman"/>
          <w:sz w:val="18"/>
          <w:szCs w:val="18"/>
        </w:rPr>
        <w:t xml:space="preserve"> </w:t>
      </w:r>
      <w:r w:rsidRPr="00C35F39">
        <w:rPr>
          <w:rFonts w:cs="Times New Roman"/>
          <w:i/>
          <w:iCs/>
          <w:sz w:val="18"/>
          <w:szCs w:val="18"/>
        </w:rPr>
        <w:t>supra</w:t>
      </w:r>
      <w:r w:rsidRPr="00C35F39">
        <w:rPr>
          <w:rFonts w:cs="Times New Roman"/>
          <w:sz w:val="18"/>
          <w:szCs w:val="18"/>
        </w:rPr>
        <w:t xml:space="preserve"> part IV. B</w:t>
      </w:r>
    </w:p>
  </w:footnote>
  <w:footnote w:id="147">
    <w:p w14:paraId="44882AC6" w14:textId="77777777" w:rsidR="00C96A91" w:rsidRPr="00C35F39" w:rsidRDefault="00C96A91" w:rsidP="00C35F39">
      <w:pPr>
        <w:pStyle w:val="a8"/>
        <w:jc w:val="both"/>
        <w:rPr>
          <w:rFonts w:cs="Times New Roman"/>
          <w:sz w:val="18"/>
          <w:szCs w:val="18"/>
        </w:rPr>
      </w:pPr>
      <w:r w:rsidRPr="00C35F39">
        <w:rPr>
          <w:rStyle w:val="aa"/>
          <w:rFonts w:cs="Times New Roman"/>
          <w:sz w:val="18"/>
          <w:szCs w:val="18"/>
        </w:rPr>
        <w:footnoteRef/>
      </w:r>
      <w:r w:rsidRPr="00C35F39">
        <w:rPr>
          <w:rFonts w:cs="Times New Roman"/>
          <w:sz w:val="18"/>
          <w:szCs w:val="18"/>
        </w:rPr>
        <w:t xml:space="preserve"> </w:t>
      </w:r>
      <w:r w:rsidRPr="007935B6">
        <w:rPr>
          <w:rFonts w:cs="Times New Roman"/>
          <w:i/>
          <w:iCs/>
          <w:sz w:val="18"/>
          <w:szCs w:val="18"/>
        </w:rPr>
        <w:t>See</w:t>
      </w:r>
      <w:r w:rsidRPr="00C35F39">
        <w:rPr>
          <w:rFonts w:cs="Times New Roman"/>
          <w:sz w:val="18"/>
          <w:szCs w:val="18"/>
        </w:rPr>
        <w:t xml:space="preserve"> </w:t>
      </w:r>
      <w:r w:rsidRPr="00C35F39">
        <w:rPr>
          <w:rFonts w:cs="Times New Roman"/>
          <w:i/>
          <w:iCs/>
          <w:sz w:val="18"/>
          <w:szCs w:val="18"/>
        </w:rPr>
        <w:t>supra</w:t>
      </w:r>
      <w:r w:rsidRPr="00C35F39">
        <w:rPr>
          <w:rFonts w:cs="Times New Roman"/>
          <w:sz w:val="18"/>
          <w:szCs w:val="18"/>
        </w:rPr>
        <w:t xml:space="preserve"> part IV.C</w:t>
      </w:r>
    </w:p>
  </w:footnote>
  <w:footnote w:id="148">
    <w:p w14:paraId="36DDCFDD" w14:textId="28A7AA53" w:rsidR="00C96A91" w:rsidRPr="00C35F39" w:rsidRDefault="00C96A91" w:rsidP="00C35F39">
      <w:pPr>
        <w:pStyle w:val="FootNote2"/>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See, e.g.,</w:t>
      </w:r>
      <w:r w:rsidRPr="00C35F39">
        <w:rPr>
          <w:rFonts w:ascii="Times New Roman" w:hAnsi="Times New Roman"/>
          <w:sz w:val="18"/>
          <w:szCs w:val="18"/>
        </w:rPr>
        <w:t xml:space="preserve"> ALI,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_Ref144551552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3</w:t>
      </w:r>
      <w:r w:rsidRPr="00C35F39">
        <w:rPr>
          <w:rFonts w:ascii="Times New Roman" w:hAnsi="Times New Roman"/>
          <w:sz w:val="18"/>
          <w:szCs w:val="18"/>
        </w:rPr>
        <w:fldChar w:fldCharType="end"/>
      </w:r>
      <w:r w:rsidRPr="00C35F39">
        <w:rPr>
          <w:rFonts w:ascii="Times New Roman" w:hAnsi="Times New Roman"/>
          <w:sz w:val="18"/>
          <w:szCs w:val="18"/>
        </w:rPr>
        <w:t xml:space="preserve">, at § 6.01 (2) (applying the unique marital contract regime for agreements between cohabitants). </w:t>
      </w:r>
    </w:p>
  </w:footnote>
  <w:footnote w:id="149">
    <w:p w14:paraId="767C1445" w14:textId="30F55CF6" w:rsidR="00C96A91" w:rsidRPr="00C35F39" w:rsidRDefault="00C96A91" w:rsidP="00C35F39">
      <w:pPr>
        <w:pStyle w:val="FootNote"/>
        <w:spacing w:line="240" w:lineRule="auto"/>
        <w:rPr>
          <w:rFonts w:ascii="Times New Roman" w:hAnsi="Times New Roman"/>
          <w:sz w:val="18"/>
          <w:szCs w:val="18"/>
        </w:rPr>
      </w:pPr>
      <w:r w:rsidRPr="00C35F39">
        <w:rPr>
          <w:rStyle w:val="aa"/>
          <w:rFonts w:ascii="Times New Roman" w:hAnsi="Times New Roman"/>
          <w:sz w:val="18"/>
          <w:szCs w:val="18"/>
        </w:rPr>
        <w:footnoteRef/>
      </w:r>
      <w:r w:rsidRPr="00C35F39">
        <w:rPr>
          <w:rFonts w:ascii="Times New Roman" w:hAnsi="Times New Roman"/>
          <w:sz w:val="18"/>
          <w:szCs w:val="18"/>
        </w:rPr>
        <w:t xml:space="preserve"> </w:t>
      </w:r>
      <w:r w:rsidRPr="00C35F39">
        <w:rPr>
          <w:rFonts w:ascii="Times New Roman" w:hAnsi="Times New Roman"/>
          <w:i/>
          <w:iCs/>
          <w:sz w:val="18"/>
          <w:szCs w:val="18"/>
        </w:rPr>
        <w:t xml:space="preserve">See </w:t>
      </w:r>
      <w:r w:rsidRPr="00C35F39">
        <w:rPr>
          <w:rFonts w:ascii="Times New Roman" w:hAnsi="Times New Roman"/>
          <w:sz w:val="18"/>
          <w:szCs w:val="18"/>
        </w:rPr>
        <w:t xml:space="preserve">Westfall, Unprincipled Family Dissolution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_Ref212527477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66</w:t>
      </w:r>
      <w:r w:rsidRPr="00C35F39">
        <w:rPr>
          <w:rFonts w:ascii="Times New Roman" w:hAnsi="Times New Roman"/>
          <w:sz w:val="18"/>
          <w:szCs w:val="18"/>
        </w:rPr>
        <w:fldChar w:fldCharType="end"/>
      </w:r>
      <w:r w:rsidRPr="00C35F39">
        <w:rPr>
          <w:rFonts w:ascii="Times New Roman" w:hAnsi="Times New Roman"/>
          <w:sz w:val="18"/>
          <w:szCs w:val="18"/>
        </w:rPr>
        <w:t xml:space="preserve">, at 1479-80 (criticizing the ALI for the application of marital contract rules to agreements between cohabitants and referencing cases in which the strict nature of those rules severely hampered cohabitants’ ability to contract out of marriage law commitments.) </w:t>
      </w:r>
      <w:r w:rsidRPr="00C35F39">
        <w:rPr>
          <w:rFonts w:ascii="Times New Roman" w:hAnsi="Times New Roman"/>
          <w:i/>
          <w:iCs/>
          <w:sz w:val="18"/>
          <w:szCs w:val="18"/>
        </w:rPr>
        <w:t>See also</w:t>
      </w:r>
      <w:r w:rsidRPr="00C35F39">
        <w:rPr>
          <w:rFonts w:ascii="Times New Roman" w:hAnsi="Times New Roman"/>
          <w:sz w:val="18"/>
          <w:szCs w:val="18"/>
        </w:rPr>
        <w:t xml:space="preserve"> Atkin, The Legal World of Unmarried Couples, </w:t>
      </w:r>
      <w:r w:rsidRPr="00C35F39">
        <w:rPr>
          <w:rFonts w:ascii="Times New Roman" w:hAnsi="Times New Roman"/>
          <w:i/>
          <w:iCs/>
          <w:sz w:val="18"/>
          <w:szCs w:val="18"/>
        </w:rPr>
        <w:t>supra</w:t>
      </w:r>
      <w:r w:rsidRPr="00C35F39">
        <w:rPr>
          <w:rFonts w:ascii="Times New Roman" w:hAnsi="Times New Roman"/>
          <w:sz w:val="18"/>
          <w:szCs w:val="18"/>
        </w:rPr>
        <w:t xml:space="preserve"> note </w:t>
      </w:r>
      <w:r w:rsidRPr="00C35F39">
        <w:rPr>
          <w:rFonts w:ascii="Times New Roman" w:hAnsi="Times New Roman"/>
          <w:sz w:val="18"/>
          <w:szCs w:val="18"/>
        </w:rPr>
        <w:fldChar w:fldCharType="begin"/>
      </w:r>
      <w:r w:rsidRPr="00C35F39">
        <w:rPr>
          <w:rFonts w:ascii="Times New Roman" w:hAnsi="Times New Roman"/>
          <w:sz w:val="18"/>
          <w:szCs w:val="18"/>
        </w:rPr>
        <w:instrText xml:space="preserve"> NOTEREF _Ref144384689 \h  \* MERGEFORMAT </w:instrText>
      </w:r>
      <w:r w:rsidRPr="00C35F39">
        <w:rPr>
          <w:rFonts w:ascii="Times New Roman" w:hAnsi="Times New Roman"/>
          <w:sz w:val="18"/>
          <w:szCs w:val="18"/>
        </w:rPr>
      </w:r>
      <w:r w:rsidRPr="00C35F39">
        <w:rPr>
          <w:rFonts w:ascii="Times New Roman" w:hAnsi="Times New Roman"/>
          <w:sz w:val="18"/>
          <w:szCs w:val="18"/>
        </w:rPr>
        <w:fldChar w:fldCharType="separate"/>
      </w:r>
      <w:r w:rsidR="00A47F75">
        <w:rPr>
          <w:rFonts w:ascii="Times New Roman" w:hAnsi="Times New Roman"/>
          <w:sz w:val="18"/>
          <w:szCs w:val="18"/>
        </w:rPr>
        <w:t>12</w:t>
      </w:r>
      <w:r w:rsidRPr="00C35F39">
        <w:rPr>
          <w:rFonts w:ascii="Times New Roman" w:hAnsi="Times New Roman"/>
          <w:sz w:val="18"/>
          <w:szCs w:val="18"/>
        </w:rPr>
        <w:fldChar w:fldCharType="end"/>
      </w:r>
      <w:r w:rsidRPr="00C35F39">
        <w:rPr>
          <w:rFonts w:ascii="Times New Roman" w:hAnsi="Times New Roman"/>
          <w:sz w:val="18"/>
          <w:szCs w:val="18"/>
        </w:rPr>
        <w:t xml:space="preserve"> at 48 (in New Zealand, the Property [Relationships] Act of 1976 subjugates cohabitants’ contracts to a unique fairness review).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39451" w14:textId="77777777" w:rsidR="00C96A91" w:rsidRDefault="00C96A91" w:rsidP="00CA49C9">
    <w:pPr>
      <w:pStyle w:val="a4"/>
      <w:spacing w:before="14" w:after="31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F0176"/>
    <w:multiLevelType w:val="hybridMultilevel"/>
    <w:tmpl w:val="66EE1D40"/>
    <w:lvl w:ilvl="0" w:tplc="05B09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E3FCC"/>
    <w:multiLevelType w:val="hybridMultilevel"/>
    <w:tmpl w:val="AF840A0E"/>
    <w:lvl w:ilvl="0" w:tplc="155E17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155164"/>
    <w:multiLevelType w:val="hybridMultilevel"/>
    <w:tmpl w:val="AF249E6C"/>
    <w:lvl w:ilvl="0" w:tplc="DC9CC9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12973"/>
    <w:multiLevelType w:val="hybridMultilevel"/>
    <w:tmpl w:val="827428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6056AA3"/>
    <w:multiLevelType w:val="hybridMultilevel"/>
    <w:tmpl w:val="C5DAF9A0"/>
    <w:lvl w:ilvl="0" w:tplc="3C1ECFD4">
      <w:start w:val="1"/>
      <w:numFmt w:val="lowerLetter"/>
      <w:lvlText w:val="(%1)"/>
      <w:lvlJc w:val="left"/>
      <w:pPr>
        <w:ind w:left="785" w:hanging="360"/>
      </w:pPr>
      <w:rPr>
        <w:rFonts w:ascii="Times New Roman" w:eastAsia="Times New Roman" w:hAnsi="Times New Roman" w:cs="Miriam"/>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 w15:restartNumberingAfterBreak="0">
    <w:nsid w:val="47571B0E"/>
    <w:multiLevelType w:val="hybridMultilevel"/>
    <w:tmpl w:val="8F427A1E"/>
    <w:lvl w:ilvl="0" w:tplc="9EEEBB94">
      <w:start w:val="1"/>
      <w:numFmt w:val="decimal"/>
      <w:lvlText w:val="%1."/>
      <w:lvlJc w:val="left"/>
      <w:pPr>
        <w:ind w:left="778" w:hanging="360"/>
      </w:pPr>
      <w:rPr>
        <w:rFonts w:hint="defaul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58C8287F"/>
    <w:multiLevelType w:val="hybridMultilevel"/>
    <w:tmpl w:val="D1EE24F8"/>
    <w:lvl w:ilvl="0" w:tplc="4A2250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A2777E"/>
    <w:multiLevelType w:val="hybridMultilevel"/>
    <w:tmpl w:val="7C78A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F55636"/>
    <w:multiLevelType w:val="hybridMultilevel"/>
    <w:tmpl w:val="D78A5AEA"/>
    <w:lvl w:ilvl="0" w:tplc="4C60837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0"/>
  </w:num>
  <w:num w:numId="5">
    <w:abstractNumId w:val="2"/>
  </w:num>
  <w:num w:numId="6">
    <w:abstractNumId w:val="8"/>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6"/>
  <w:activeWritingStyle w:appName="MSWord" w:lang="en-US" w:vendorID="64" w:dllVersion="0" w:nlCheck="1" w:checkStyle="0"/>
  <w:activeWritingStyle w:appName="MSWord" w:lang="en-CA"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hebrew2"/>
    <w:endnote w:id="-1"/>
    <w:endnote w:id="0"/>
  </w:endnotePr>
  <w:compat>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734"/>
    <w:rsid w:val="000028BE"/>
    <w:rsid w:val="000111F7"/>
    <w:rsid w:val="00014B63"/>
    <w:rsid w:val="00014BED"/>
    <w:rsid w:val="00015F89"/>
    <w:rsid w:val="00017F01"/>
    <w:rsid w:val="000201FD"/>
    <w:rsid w:val="000244A4"/>
    <w:rsid w:val="00024797"/>
    <w:rsid w:val="00024A94"/>
    <w:rsid w:val="00027386"/>
    <w:rsid w:val="000353F8"/>
    <w:rsid w:val="000354EB"/>
    <w:rsid w:val="000361A2"/>
    <w:rsid w:val="00036927"/>
    <w:rsid w:val="00037ADB"/>
    <w:rsid w:val="00040F65"/>
    <w:rsid w:val="00041995"/>
    <w:rsid w:val="000422D9"/>
    <w:rsid w:val="000451B9"/>
    <w:rsid w:val="000502E7"/>
    <w:rsid w:val="00052E71"/>
    <w:rsid w:val="00053550"/>
    <w:rsid w:val="000544DC"/>
    <w:rsid w:val="00056ADF"/>
    <w:rsid w:val="00061F0A"/>
    <w:rsid w:val="0006725A"/>
    <w:rsid w:val="00071555"/>
    <w:rsid w:val="00072073"/>
    <w:rsid w:val="0007238E"/>
    <w:rsid w:val="00072A5C"/>
    <w:rsid w:val="000730A1"/>
    <w:rsid w:val="0007320B"/>
    <w:rsid w:val="00073D1E"/>
    <w:rsid w:val="000803C2"/>
    <w:rsid w:val="00083034"/>
    <w:rsid w:val="0008706D"/>
    <w:rsid w:val="00091768"/>
    <w:rsid w:val="00097CD8"/>
    <w:rsid w:val="000C1571"/>
    <w:rsid w:val="000C4037"/>
    <w:rsid w:val="000D06FE"/>
    <w:rsid w:val="000D1D0C"/>
    <w:rsid w:val="000D302A"/>
    <w:rsid w:val="000D507B"/>
    <w:rsid w:val="000D7E42"/>
    <w:rsid w:val="000E0048"/>
    <w:rsid w:val="000E19BA"/>
    <w:rsid w:val="000E19D6"/>
    <w:rsid w:val="000E2417"/>
    <w:rsid w:val="000F1DA7"/>
    <w:rsid w:val="000F261E"/>
    <w:rsid w:val="000F268C"/>
    <w:rsid w:val="000F62CA"/>
    <w:rsid w:val="00100E48"/>
    <w:rsid w:val="00101508"/>
    <w:rsid w:val="001016C1"/>
    <w:rsid w:val="00101E18"/>
    <w:rsid w:val="00103F12"/>
    <w:rsid w:val="001105E2"/>
    <w:rsid w:val="00112D1C"/>
    <w:rsid w:val="00113434"/>
    <w:rsid w:val="00115937"/>
    <w:rsid w:val="00116260"/>
    <w:rsid w:val="00117E4A"/>
    <w:rsid w:val="001339D5"/>
    <w:rsid w:val="00141367"/>
    <w:rsid w:val="001427AE"/>
    <w:rsid w:val="001433A2"/>
    <w:rsid w:val="00144D16"/>
    <w:rsid w:val="00145A52"/>
    <w:rsid w:val="00146AAC"/>
    <w:rsid w:val="00155DFE"/>
    <w:rsid w:val="00156C44"/>
    <w:rsid w:val="00160803"/>
    <w:rsid w:val="00160CAB"/>
    <w:rsid w:val="00162EF6"/>
    <w:rsid w:val="001662C7"/>
    <w:rsid w:val="00173D08"/>
    <w:rsid w:val="001766F8"/>
    <w:rsid w:val="001769F9"/>
    <w:rsid w:val="00180EE9"/>
    <w:rsid w:val="00181DE4"/>
    <w:rsid w:val="00186B66"/>
    <w:rsid w:val="00187999"/>
    <w:rsid w:val="00187DBB"/>
    <w:rsid w:val="0019215B"/>
    <w:rsid w:val="00195BEA"/>
    <w:rsid w:val="00197020"/>
    <w:rsid w:val="001A0874"/>
    <w:rsid w:val="001A3047"/>
    <w:rsid w:val="001B219C"/>
    <w:rsid w:val="001B304B"/>
    <w:rsid w:val="001B3F7E"/>
    <w:rsid w:val="001C7E54"/>
    <w:rsid w:val="001D128C"/>
    <w:rsid w:val="001D1D94"/>
    <w:rsid w:val="001D2BAF"/>
    <w:rsid w:val="001E015A"/>
    <w:rsid w:val="001E3CFB"/>
    <w:rsid w:val="001E78A3"/>
    <w:rsid w:val="001F0972"/>
    <w:rsid w:val="001F0E38"/>
    <w:rsid w:val="001F19E6"/>
    <w:rsid w:val="001F1A03"/>
    <w:rsid w:val="001F2A9E"/>
    <w:rsid w:val="001F72D1"/>
    <w:rsid w:val="001F7E0D"/>
    <w:rsid w:val="00200454"/>
    <w:rsid w:val="00200EE0"/>
    <w:rsid w:val="00207D83"/>
    <w:rsid w:val="00212021"/>
    <w:rsid w:val="0021600D"/>
    <w:rsid w:val="00216A15"/>
    <w:rsid w:val="00216B5C"/>
    <w:rsid w:val="00217918"/>
    <w:rsid w:val="00220087"/>
    <w:rsid w:val="002207DB"/>
    <w:rsid w:val="00223A72"/>
    <w:rsid w:val="00223DC6"/>
    <w:rsid w:val="002246C4"/>
    <w:rsid w:val="00225E50"/>
    <w:rsid w:val="00226544"/>
    <w:rsid w:val="0022776B"/>
    <w:rsid w:val="00230772"/>
    <w:rsid w:val="00234076"/>
    <w:rsid w:val="0023506E"/>
    <w:rsid w:val="00236538"/>
    <w:rsid w:val="00237DCE"/>
    <w:rsid w:val="00240579"/>
    <w:rsid w:val="002517FD"/>
    <w:rsid w:val="00252430"/>
    <w:rsid w:val="00253D8B"/>
    <w:rsid w:val="00255437"/>
    <w:rsid w:val="002625D6"/>
    <w:rsid w:val="00264211"/>
    <w:rsid w:val="002647F5"/>
    <w:rsid w:val="00266B91"/>
    <w:rsid w:val="00270440"/>
    <w:rsid w:val="00273CD6"/>
    <w:rsid w:val="002766AB"/>
    <w:rsid w:val="0027759B"/>
    <w:rsid w:val="0028045E"/>
    <w:rsid w:val="00284E53"/>
    <w:rsid w:val="002850CD"/>
    <w:rsid w:val="00292813"/>
    <w:rsid w:val="00295016"/>
    <w:rsid w:val="00296AE5"/>
    <w:rsid w:val="00297801"/>
    <w:rsid w:val="002A4D00"/>
    <w:rsid w:val="002A551B"/>
    <w:rsid w:val="002B0E11"/>
    <w:rsid w:val="002C1955"/>
    <w:rsid w:val="002C3F9B"/>
    <w:rsid w:val="002C7A1E"/>
    <w:rsid w:val="002D0A7D"/>
    <w:rsid w:val="002D12DF"/>
    <w:rsid w:val="002D5989"/>
    <w:rsid w:val="002D59E6"/>
    <w:rsid w:val="002D5E5C"/>
    <w:rsid w:val="002E1C8C"/>
    <w:rsid w:val="002E218F"/>
    <w:rsid w:val="002E7028"/>
    <w:rsid w:val="002E79A5"/>
    <w:rsid w:val="002F1228"/>
    <w:rsid w:val="002F3146"/>
    <w:rsid w:val="002F3362"/>
    <w:rsid w:val="00301018"/>
    <w:rsid w:val="0030417E"/>
    <w:rsid w:val="00304D03"/>
    <w:rsid w:val="003050E5"/>
    <w:rsid w:val="00315D49"/>
    <w:rsid w:val="0032243E"/>
    <w:rsid w:val="00322A05"/>
    <w:rsid w:val="00322D5B"/>
    <w:rsid w:val="00327BAC"/>
    <w:rsid w:val="003331D1"/>
    <w:rsid w:val="003349B1"/>
    <w:rsid w:val="00336496"/>
    <w:rsid w:val="00340805"/>
    <w:rsid w:val="003411B3"/>
    <w:rsid w:val="00345FFB"/>
    <w:rsid w:val="00347ACE"/>
    <w:rsid w:val="00351D6A"/>
    <w:rsid w:val="00353F59"/>
    <w:rsid w:val="00361C02"/>
    <w:rsid w:val="0036219C"/>
    <w:rsid w:val="00362756"/>
    <w:rsid w:val="00363332"/>
    <w:rsid w:val="00365743"/>
    <w:rsid w:val="003665B6"/>
    <w:rsid w:val="00366D55"/>
    <w:rsid w:val="00367B04"/>
    <w:rsid w:val="00376485"/>
    <w:rsid w:val="00376CCD"/>
    <w:rsid w:val="00381E7B"/>
    <w:rsid w:val="00382650"/>
    <w:rsid w:val="003835B7"/>
    <w:rsid w:val="00391BB2"/>
    <w:rsid w:val="00393A2A"/>
    <w:rsid w:val="003A011F"/>
    <w:rsid w:val="003A086A"/>
    <w:rsid w:val="003A4598"/>
    <w:rsid w:val="003A6474"/>
    <w:rsid w:val="003A6B55"/>
    <w:rsid w:val="003A6E90"/>
    <w:rsid w:val="003B5A8E"/>
    <w:rsid w:val="003C205C"/>
    <w:rsid w:val="003C2625"/>
    <w:rsid w:val="003C3B7E"/>
    <w:rsid w:val="003C42F6"/>
    <w:rsid w:val="003C493B"/>
    <w:rsid w:val="003D0EF0"/>
    <w:rsid w:val="003D10EB"/>
    <w:rsid w:val="003D2521"/>
    <w:rsid w:val="003D35F2"/>
    <w:rsid w:val="003D5D59"/>
    <w:rsid w:val="003E3325"/>
    <w:rsid w:val="003E4098"/>
    <w:rsid w:val="003E50EE"/>
    <w:rsid w:val="003F1FB6"/>
    <w:rsid w:val="003F4102"/>
    <w:rsid w:val="004011AC"/>
    <w:rsid w:val="004015B8"/>
    <w:rsid w:val="00401CCB"/>
    <w:rsid w:val="0040561D"/>
    <w:rsid w:val="004073F3"/>
    <w:rsid w:val="00410B58"/>
    <w:rsid w:val="00410B88"/>
    <w:rsid w:val="00420516"/>
    <w:rsid w:val="004260D9"/>
    <w:rsid w:val="00430725"/>
    <w:rsid w:val="00431445"/>
    <w:rsid w:val="00431CAC"/>
    <w:rsid w:val="00432966"/>
    <w:rsid w:val="00433930"/>
    <w:rsid w:val="00436880"/>
    <w:rsid w:val="00440F88"/>
    <w:rsid w:val="00443834"/>
    <w:rsid w:val="0044617B"/>
    <w:rsid w:val="0044707B"/>
    <w:rsid w:val="00447688"/>
    <w:rsid w:val="004527D5"/>
    <w:rsid w:val="00457B5B"/>
    <w:rsid w:val="00462F4B"/>
    <w:rsid w:val="004649D7"/>
    <w:rsid w:val="00466DBD"/>
    <w:rsid w:val="004705B9"/>
    <w:rsid w:val="00470A72"/>
    <w:rsid w:val="00473EF0"/>
    <w:rsid w:val="00474799"/>
    <w:rsid w:val="00477CDB"/>
    <w:rsid w:val="004807E5"/>
    <w:rsid w:val="00482902"/>
    <w:rsid w:val="00484187"/>
    <w:rsid w:val="00486B84"/>
    <w:rsid w:val="00490389"/>
    <w:rsid w:val="004934AE"/>
    <w:rsid w:val="00493513"/>
    <w:rsid w:val="00497D49"/>
    <w:rsid w:val="004A1793"/>
    <w:rsid w:val="004A1D24"/>
    <w:rsid w:val="004A2D86"/>
    <w:rsid w:val="004A2E98"/>
    <w:rsid w:val="004A33F9"/>
    <w:rsid w:val="004A413F"/>
    <w:rsid w:val="004B2C8A"/>
    <w:rsid w:val="004B35F7"/>
    <w:rsid w:val="004B7009"/>
    <w:rsid w:val="004C512D"/>
    <w:rsid w:val="004C5C71"/>
    <w:rsid w:val="004D3A38"/>
    <w:rsid w:val="004D5AFB"/>
    <w:rsid w:val="004D5F3B"/>
    <w:rsid w:val="004D612E"/>
    <w:rsid w:val="004E09E0"/>
    <w:rsid w:val="004E0CC6"/>
    <w:rsid w:val="004E39B4"/>
    <w:rsid w:val="004E4ACA"/>
    <w:rsid w:val="004E6487"/>
    <w:rsid w:val="004E7003"/>
    <w:rsid w:val="004F15C2"/>
    <w:rsid w:val="004F2984"/>
    <w:rsid w:val="004F50E9"/>
    <w:rsid w:val="004F7D48"/>
    <w:rsid w:val="00502B1B"/>
    <w:rsid w:val="005035B5"/>
    <w:rsid w:val="00504162"/>
    <w:rsid w:val="00505691"/>
    <w:rsid w:val="00505976"/>
    <w:rsid w:val="005111ED"/>
    <w:rsid w:val="00511C67"/>
    <w:rsid w:val="00511E04"/>
    <w:rsid w:val="00512220"/>
    <w:rsid w:val="00524CA4"/>
    <w:rsid w:val="0052661D"/>
    <w:rsid w:val="00527E95"/>
    <w:rsid w:val="00531360"/>
    <w:rsid w:val="00533C8A"/>
    <w:rsid w:val="00535A5E"/>
    <w:rsid w:val="00536F74"/>
    <w:rsid w:val="0054216F"/>
    <w:rsid w:val="005425B2"/>
    <w:rsid w:val="00543845"/>
    <w:rsid w:val="005453FC"/>
    <w:rsid w:val="00545E66"/>
    <w:rsid w:val="00546797"/>
    <w:rsid w:val="00552796"/>
    <w:rsid w:val="00554A41"/>
    <w:rsid w:val="00556EEB"/>
    <w:rsid w:val="005572BB"/>
    <w:rsid w:val="0056069D"/>
    <w:rsid w:val="00560CD2"/>
    <w:rsid w:val="00562DF9"/>
    <w:rsid w:val="005660E6"/>
    <w:rsid w:val="00567488"/>
    <w:rsid w:val="005678FD"/>
    <w:rsid w:val="00567BE1"/>
    <w:rsid w:val="00571076"/>
    <w:rsid w:val="0057132E"/>
    <w:rsid w:val="0057201F"/>
    <w:rsid w:val="0057416E"/>
    <w:rsid w:val="00574FA7"/>
    <w:rsid w:val="00575539"/>
    <w:rsid w:val="0057729D"/>
    <w:rsid w:val="00581C03"/>
    <w:rsid w:val="00586B04"/>
    <w:rsid w:val="005944D7"/>
    <w:rsid w:val="0059776F"/>
    <w:rsid w:val="005A08D3"/>
    <w:rsid w:val="005A2960"/>
    <w:rsid w:val="005A6518"/>
    <w:rsid w:val="005B322A"/>
    <w:rsid w:val="005B5C8C"/>
    <w:rsid w:val="005B5CA8"/>
    <w:rsid w:val="005B6844"/>
    <w:rsid w:val="005C1673"/>
    <w:rsid w:val="005C23D5"/>
    <w:rsid w:val="005C3B35"/>
    <w:rsid w:val="005C55AA"/>
    <w:rsid w:val="005C5713"/>
    <w:rsid w:val="005C61F4"/>
    <w:rsid w:val="005D0351"/>
    <w:rsid w:val="005D3B53"/>
    <w:rsid w:val="005D4403"/>
    <w:rsid w:val="005E27FF"/>
    <w:rsid w:val="005E3DE7"/>
    <w:rsid w:val="005E58DD"/>
    <w:rsid w:val="005E6051"/>
    <w:rsid w:val="005E7B20"/>
    <w:rsid w:val="005F1462"/>
    <w:rsid w:val="00603DC6"/>
    <w:rsid w:val="006064B4"/>
    <w:rsid w:val="00607910"/>
    <w:rsid w:val="00613726"/>
    <w:rsid w:val="00615991"/>
    <w:rsid w:val="00617F7B"/>
    <w:rsid w:val="00621343"/>
    <w:rsid w:val="0062608C"/>
    <w:rsid w:val="00626483"/>
    <w:rsid w:val="00630100"/>
    <w:rsid w:val="0063164E"/>
    <w:rsid w:val="006366B3"/>
    <w:rsid w:val="00636FFF"/>
    <w:rsid w:val="0063712F"/>
    <w:rsid w:val="00640A54"/>
    <w:rsid w:val="00643E06"/>
    <w:rsid w:val="00647716"/>
    <w:rsid w:val="00647AE7"/>
    <w:rsid w:val="00647DAB"/>
    <w:rsid w:val="00651078"/>
    <w:rsid w:val="00651D9C"/>
    <w:rsid w:val="00655546"/>
    <w:rsid w:val="0066335F"/>
    <w:rsid w:val="00663AE3"/>
    <w:rsid w:val="00666837"/>
    <w:rsid w:val="00667B44"/>
    <w:rsid w:val="00673127"/>
    <w:rsid w:val="00675743"/>
    <w:rsid w:val="006803DB"/>
    <w:rsid w:val="00681412"/>
    <w:rsid w:val="0068172B"/>
    <w:rsid w:val="00682B59"/>
    <w:rsid w:val="00683D25"/>
    <w:rsid w:val="0068797A"/>
    <w:rsid w:val="00691F8D"/>
    <w:rsid w:val="00693423"/>
    <w:rsid w:val="00693DD0"/>
    <w:rsid w:val="006A184E"/>
    <w:rsid w:val="006A3B2F"/>
    <w:rsid w:val="006A428A"/>
    <w:rsid w:val="006A6B00"/>
    <w:rsid w:val="006B7DFB"/>
    <w:rsid w:val="006C1871"/>
    <w:rsid w:val="006C35F2"/>
    <w:rsid w:val="006C3D23"/>
    <w:rsid w:val="006C3F72"/>
    <w:rsid w:val="006D0F05"/>
    <w:rsid w:val="006D265F"/>
    <w:rsid w:val="006D463B"/>
    <w:rsid w:val="006D54E4"/>
    <w:rsid w:val="006D5579"/>
    <w:rsid w:val="006F344F"/>
    <w:rsid w:val="006F36CE"/>
    <w:rsid w:val="006F7035"/>
    <w:rsid w:val="00700F51"/>
    <w:rsid w:val="00702077"/>
    <w:rsid w:val="0070390B"/>
    <w:rsid w:val="0070705B"/>
    <w:rsid w:val="007072CC"/>
    <w:rsid w:val="0071369A"/>
    <w:rsid w:val="00714057"/>
    <w:rsid w:val="00715578"/>
    <w:rsid w:val="00726187"/>
    <w:rsid w:val="00726214"/>
    <w:rsid w:val="00732656"/>
    <w:rsid w:val="0073295F"/>
    <w:rsid w:val="00735031"/>
    <w:rsid w:val="007364F3"/>
    <w:rsid w:val="00741703"/>
    <w:rsid w:val="007420E0"/>
    <w:rsid w:val="00743C82"/>
    <w:rsid w:val="00747B58"/>
    <w:rsid w:val="00750669"/>
    <w:rsid w:val="00753085"/>
    <w:rsid w:val="00753388"/>
    <w:rsid w:val="00753E2C"/>
    <w:rsid w:val="007541FF"/>
    <w:rsid w:val="00775439"/>
    <w:rsid w:val="007776BA"/>
    <w:rsid w:val="00780FCA"/>
    <w:rsid w:val="00781DBA"/>
    <w:rsid w:val="00781E48"/>
    <w:rsid w:val="0078474E"/>
    <w:rsid w:val="00790689"/>
    <w:rsid w:val="007935B6"/>
    <w:rsid w:val="00795445"/>
    <w:rsid w:val="007A0581"/>
    <w:rsid w:val="007A060A"/>
    <w:rsid w:val="007A121C"/>
    <w:rsid w:val="007A1F38"/>
    <w:rsid w:val="007A2389"/>
    <w:rsid w:val="007A295A"/>
    <w:rsid w:val="007A766D"/>
    <w:rsid w:val="007B330A"/>
    <w:rsid w:val="007C0B6E"/>
    <w:rsid w:val="007C24C5"/>
    <w:rsid w:val="007C291F"/>
    <w:rsid w:val="007C3F9D"/>
    <w:rsid w:val="007C42B9"/>
    <w:rsid w:val="007C69C7"/>
    <w:rsid w:val="007C6FC7"/>
    <w:rsid w:val="007D283E"/>
    <w:rsid w:val="007D28C5"/>
    <w:rsid w:val="007D4AC2"/>
    <w:rsid w:val="007D7274"/>
    <w:rsid w:val="007E05E2"/>
    <w:rsid w:val="007E137F"/>
    <w:rsid w:val="007E332F"/>
    <w:rsid w:val="007E4311"/>
    <w:rsid w:val="007E73CF"/>
    <w:rsid w:val="007F3ADB"/>
    <w:rsid w:val="00801400"/>
    <w:rsid w:val="00806D5B"/>
    <w:rsid w:val="00807010"/>
    <w:rsid w:val="00810ABD"/>
    <w:rsid w:val="00812C13"/>
    <w:rsid w:val="008157A4"/>
    <w:rsid w:val="008178F3"/>
    <w:rsid w:val="0081796E"/>
    <w:rsid w:val="00822274"/>
    <w:rsid w:val="00824A64"/>
    <w:rsid w:val="008255AD"/>
    <w:rsid w:val="0082630E"/>
    <w:rsid w:val="0083142E"/>
    <w:rsid w:val="00834CB9"/>
    <w:rsid w:val="008376B4"/>
    <w:rsid w:val="00843218"/>
    <w:rsid w:val="008436BE"/>
    <w:rsid w:val="0084598E"/>
    <w:rsid w:val="00846B27"/>
    <w:rsid w:val="00847739"/>
    <w:rsid w:val="00847FB5"/>
    <w:rsid w:val="0086058E"/>
    <w:rsid w:val="00860BD9"/>
    <w:rsid w:val="0086151A"/>
    <w:rsid w:val="00861C51"/>
    <w:rsid w:val="008638DA"/>
    <w:rsid w:val="00867395"/>
    <w:rsid w:val="0087171F"/>
    <w:rsid w:val="00890D64"/>
    <w:rsid w:val="0089506D"/>
    <w:rsid w:val="00895491"/>
    <w:rsid w:val="008A3099"/>
    <w:rsid w:val="008A339F"/>
    <w:rsid w:val="008A52AC"/>
    <w:rsid w:val="008A7960"/>
    <w:rsid w:val="008A7AC4"/>
    <w:rsid w:val="008A7BE1"/>
    <w:rsid w:val="008B6187"/>
    <w:rsid w:val="008B66FB"/>
    <w:rsid w:val="008C17F0"/>
    <w:rsid w:val="008C5B82"/>
    <w:rsid w:val="008C7376"/>
    <w:rsid w:val="008E1624"/>
    <w:rsid w:val="008E76C8"/>
    <w:rsid w:val="008E7757"/>
    <w:rsid w:val="008F3259"/>
    <w:rsid w:val="008F683E"/>
    <w:rsid w:val="009008BD"/>
    <w:rsid w:val="00901D0E"/>
    <w:rsid w:val="00904C4A"/>
    <w:rsid w:val="009077EA"/>
    <w:rsid w:val="00907D7E"/>
    <w:rsid w:val="009113DB"/>
    <w:rsid w:val="00913730"/>
    <w:rsid w:val="00915E95"/>
    <w:rsid w:val="0091662C"/>
    <w:rsid w:val="009166AB"/>
    <w:rsid w:val="009169F9"/>
    <w:rsid w:val="00921EDB"/>
    <w:rsid w:val="00925792"/>
    <w:rsid w:val="009274A5"/>
    <w:rsid w:val="00931C73"/>
    <w:rsid w:val="009351B8"/>
    <w:rsid w:val="009357B9"/>
    <w:rsid w:val="009361DA"/>
    <w:rsid w:val="00937EF5"/>
    <w:rsid w:val="00944390"/>
    <w:rsid w:val="00947DC7"/>
    <w:rsid w:val="009511AB"/>
    <w:rsid w:val="00952000"/>
    <w:rsid w:val="00955490"/>
    <w:rsid w:val="009607E5"/>
    <w:rsid w:val="00963C72"/>
    <w:rsid w:val="009642E4"/>
    <w:rsid w:val="00966AA0"/>
    <w:rsid w:val="00973851"/>
    <w:rsid w:val="0097385F"/>
    <w:rsid w:val="00973862"/>
    <w:rsid w:val="00983073"/>
    <w:rsid w:val="00986C9B"/>
    <w:rsid w:val="00990734"/>
    <w:rsid w:val="00991A99"/>
    <w:rsid w:val="009A00B4"/>
    <w:rsid w:val="009A035F"/>
    <w:rsid w:val="009A17EB"/>
    <w:rsid w:val="009B3714"/>
    <w:rsid w:val="009B5C37"/>
    <w:rsid w:val="009B5E8A"/>
    <w:rsid w:val="009B6146"/>
    <w:rsid w:val="009C2F2D"/>
    <w:rsid w:val="009C2FCA"/>
    <w:rsid w:val="009C3900"/>
    <w:rsid w:val="009D3150"/>
    <w:rsid w:val="009D4611"/>
    <w:rsid w:val="009D509A"/>
    <w:rsid w:val="009D5A2D"/>
    <w:rsid w:val="009D69DF"/>
    <w:rsid w:val="009D7117"/>
    <w:rsid w:val="009D7960"/>
    <w:rsid w:val="009E0125"/>
    <w:rsid w:val="009E10CB"/>
    <w:rsid w:val="009E1D17"/>
    <w:rsid w:val="009E1E4E"/>
    <w:rsid w:val="009E250B"/>
    <w:rsid w:val="009E2BBD"/>
    <w:rsid w:val="009E3D6B"/>
    <w:rsid w:val="009E68FF"/>
    <w:rsid w:val="009E6DA4"/>
    <w:rsid w:val="009E7AC3"/>
    <w:rsid w:val="009F70E9"/>
    <w:rsid w:val="00A00BCC"/>
    <w:rsid w:val="00A01399"/>
    <w:rsid w:val="00A034D4"/>
    <w:rsid w:val="00A03FF8"/>
    <w:rsid w:val="00A04EFE"/>
    <w:rsid w:val="00A0559D"/>
    <w:rsid w:val="00A05F92"/>
    <w:rsid w:val="00A0615B"/>
    <w:rsid w:val="00A06888"/>
    <w:rsid w:val="00A100CA"/>
    <w:rsid w:val="00A115B7"/>
    <w:rsid w:val="00A11617"/>
    <w:rsid w:val="00A1225C"/>
    <w:rsid w:val="00A1363C"/>
    <w:rsid w:val="00A13BC1"/>
    <w:rsid w:val="00A15466"/>
    <w:rsid w:val="00A2064F"/>
    <w:rsid w:val="00A21251"/>
    <w:rsid w:val="00A22727"/>
    <w:rsid w:val="00A266EB"/>
    <w:rsid w:val="00A353E1"/>
    <w:rsid w:val="00A41FBD"/>
    <w:rsid w:val="00A463DF"/>
    <w:rsid w:val="00A46CCF"/>
    <w:rsid w:val="00A472CF"/>
    <w:rsid w:val="00A47F75"/>
    <w:rsid w:val="00A47F81"/>
    <w:rsid w:val="00A60810"/>
    <w:rsid w:val="00A617D8"/>
    <w:rsid w:val="00A675AF"/>
    <w:rsid w:val="00A734F7"/>
    <w:rsid w:val="00A7427F"/>
    <w:rsid w:val="00A80EA2"/>
    <w:rsid w:val="00A81927"/>
    <w:rsid w:val="00A83DF7"/>
    <w:rsid w:val="00A876BF"/>
    <w:rsid w:val="00A87D49"/>
    <w:rsid w:val="00A87D81"/>
    <w:rsid w:val="00A908F7"/>
    <w:rsid w:val="00A90C7F"/>
    <w:rsid w:val="00A96D26"/>
    <w:rsid w:val="00A9751A"/>
    <w:rsid w:val="00AA0AB3"/>
    <w:rsid w:val="00AA1B37"/>
    <w:rsid w:val="00AA264A"/>
    <w:rsid w:val="00AA40D3"/>
    <w:rsid w:val="00AA4D9C"/>
    <w:rsid w:val="00AA5ADB"/>
    <w:rsid w:val="00AA64CA"/>
    <w:rsid w:val="00AA7987"/>
    <w:rsid w:val="00AB0299"/>
    <w:rsid w:val="00AB2DFB"/>
    <w:rsid w:val="00AC57F1"/>
    <w:rsid w:val="00AC653D"/>
    <w:rsid w:val="00AC7144"/>
    <w:rsid w:val="00AD13C5"/>
    <w:rsid w:val="00AD1A42"/>
    <w:rsid w:val="00AD20F5"/>
    <w:rsid w:val="00AD2278"/>
    <w:rsid w:val="00AD3DBB"/>
    <w:rsid w:val="00AD42CC"/>
    <w:rsid w:val="00AD4AC1"/>
    <w:rsid w:val="00AD7E2B"/>
    <w:rsid w:val="00AF08D2"/>
    <w:rsid w:val="00AF28A6"/>
    <w:rsid w:val="00AF3E2F"/>
    <w:rsid w:val="00AF44B7"/>
    <w:rsid w:val="00AF5AB0"/>
    <w:rsid w:val="00B00939"/>
    <w:rsid w:val="00B02A63"/>
    <w:rsid w:val="00B03084"/>
    <w:rsid w:val="00B061B0"/>
    <w:rsid w:val="00B11667"/>
    <w:rsid w:val="00B11BAC"/>
    <w:rsid w:val="00B12F18"/>
    <w:rsid w:val="00B1543A"/>
    <w:rsid w:val="00B238D3"/>
    <w:rsid w:val="00B2681D"/>
    <w:rsid w:val="00B27422"/>
    <w:rsid w:val="00B27E26"/>
    <w:rsid w:val="00B35067"/>
    <w:rsid w:val="00B4302A"/>
    <w:rsid w:val="00B4471F"/>
    <w:rsid w:val="00B45D62"/>
    <w:rsid w:val="00B524F0"/>
    <w:rsid w:val="00B53A82"/>
    <w:rsid w:val="00B548E1"/>
    <w:rsid w:val="00B576F5"/>
    <w:rsid w:val="00B6482C"/>
    <w:rsid w:val="00B654C8"/>
    <w:rsid w:val="00B72363"/>
    <w:rsid w:val="00B72617"/>
    <w:rsid w:val="00B73119"/>
    <w:rsid w:val="00B74CC5"/>
    <w:rsid w:val="00B75D0B"/>
    <w:rsid w:val="00B762C1"/>
    <w:rsid w:val="00B765D5"/>
    <w:rsid w:val="00B76B4A"/>
    <w:rsid w:val="00B76E42"/>
    <w:rsid w:val="00B82018"/>
    <w:rsid w:val="00B83504"/>
    <w:rsid w:val="00B870D0"/>
    <w:rsid w:val="00B91991"/>
    <w:rsid w:val="00B91FFE"/>
    <w:rsid w:val="00B9235B"/>
    <w:rsid w:val="00B966D2"/>
    <w:rsid w:val="00BA076B"/>
    <w:rsid w:val="00BA4C74"/>
    <w:rsid w:val="00BA592E"/>
    <w:rsid w:val="00BB2BFF"/>
    <w:rsid w:val="00BB3875"/>
    <w:rsid w:val="00BC02C6"/>
    <w:rsid w:val="00BC4FF7"/>
    <w:rsid w:val="00BD0289"/>
    <w:rsid w:val="00BD5402"/>
    <w:rsid w:val="00BD5F01"/>
    <w:rsid w:val="00BD727E"/>
    <w:rsid w:val="00BD7461"/>
    <w:rsid w:val="00BE0719"/>
    <w:rsid w:val="00BE0981"/>
    <w:rsid w:val="00BF1530"/>
    <w:rsid w:val="00BF5172"/>
    <w:rsid w:val="00C00186"/>
    <w:rsid w:val="00C00A3E"/>
    <w:rsid w:val="00C014CB"/>
    <w:rsid w:val="00C03166"/>
    <w:rsid w:val="00C062B3"/>
    <w:rsid w:val="00C10015"/>
    <w:rsid w:val="00C110B6"/>
    <w:rsid w:val="00C1149B"/>
    <w:rsid w:val="00C11C1A"/>
    <w:rsid w:val="00C1204A"/>
    <w:rsid w:val="00C13E6E"/>
    <w:rsid w:val="00C14C9A"/>
    <w:rsid w:val="00C14E53"/>
    <w:rsid w:val="00C16AF7"/>
    <w:rsid w:val="00C20652"/>
    <w:rsid w:val="00C20AD1"/>
    <w:rsid w:val="00C25AB8"/>
    <w:rsid w:val="00C26140"/>
    <w:rsid w:val="00C272D0"/>
    <w:rsid w:val="00C30A44"/>
    <w:rsid w:val="00C31097"/>
    <w:rsid w:val="00C31A51"/>
    <w:rsid w:val="00C335ED"/>
    <w:rsid w:val="00C33F39"/>
    <w:rsid w:val="00C34A7B"/>
    <w:rsid w:val="00C35367"/>
    <w:rsid w:val="00C35F39"/>
    <w:rsid w:val="00C35F92"/>
    <w:rsid w:val="00C373D0"/>
    <w:rsid w:val="00C400B0"/>
    <w:rsid w:val="00C425FA"/>
    <w:rsid w:val="00C44EC7"/>
    <w:rsid w:val="00C5128C"/>
    <w:rsid w:val="00C52AAE"/>
    <w:rsid w:val="00C52BC0"/>
    <w:rsid w:val="00C54E11"/>
    <w:rsid w:val="00C554B3"/>
    <w:rsid w:val="00C573F0"/>
    <w:rsid w:val="00C60271"/>
    <w:rsid w:val="00C61C08"/>
    <w:rsid w:val="00C638D7"/>
    <w:rsid w:val="00C651F9"/>
    <w:rsid w:val="00C65A8B"/>
    <w:rsid w:val="00C662CC"/>
    <w:rsid w:val="00C667FF"/>
    <w:rsid w:val="00C77595"/>
    <w:rsid w:val="00C77E09"/>
    <w:rsid w:val="00C81567"/>
    <w:rsid w:val="00C81DC0"/>
    <w:rsid w:val="00C85269"/>
    <w:rsid w:val="00C87F29"/>
    <w:rsid w:val="00C922A3"/>
    <w:rsid w:val="00C92692"/>
    <w:rsid w:val="00C95145"/>
    <w:rsid w:val="00C95C18"/>
    <w:rsid w:val="00C96962"/>
    <w:rsid w:val="00C96A91"/>
    <w:rsid w:val="00C96F53"/>
    <w:rsid w:val="00C97DB5"/>
    <w:rsid w:val="00CA0420"/>
    <w:rsid w:val="00CA1A15"/>
    <w:rsid w:val="00CA2126"/>
    <w:rsid w:val="00CA49C9"/>
    <w:rsid w:val="00CA4F05"/>
    <w:rsid w:val="00CA5C9D"/>
    <w:rsid w:val="00CA7167"/>
    <w:rsid w:val="00CA770B"/>
    <w:rsid w:val="00CA7ED3"/>
    <w:rsid w:val="00CB1B44"/>
    <w:rsid w:val="00CB3355"/>
    <w:rsid w:val="00CB4D0E"/>
    <w:rsid w:val="00CB68EB"/>
    <w:rsid w:val="00CC3187"/>
    <w:rsid w:val="00CC3EBA"/>
    <w:rsid w:val="00CC6028"/>
    <w:rsid w:val="00CD0554"/>
    <w:rsid w:val="00CD2386"/>
    <w:rsid w:val="00CD2768"/>
    <w:rsid w:val="00CD3E40"/>
    <w:rsid w:val="00CD56C1"/>
    <w:rsid w:val="00CD5C14"/>
    <w:rsid w:val="00CD6589"/>
    <w:rsid w:val="00CD6A31"/>
    <w:rsid w:val="00CD7519"/>
    <w:rsid w:val="00CD7667"/>
    <w:rsid w:val="00CE36FD"/>
    <w:rsid w:val="00CF2BC5"/>
    <w:rsid w:val="00CF2C42"/>
    <w:rsid w:val="00CF51C7"/>
    <w:rsid w:val="00CF587E"/>
    <w:rsid w:val="00CF732B"/>
    <w:rsid w:val="00D00E33"/>
    <w:rsid w:val="00D028A5"/>
    <w:rsid w:val="00D06719"/>
    <w:rsid w:val="00D07143"/>
    <w:rsid w:val="00D11776"/>
    <w:rsid w:val="00D14F1D"/>
    <w:rsid w:val="00D30A55"/>
    <w:rsid w:val="00D314EE"/>
    <w:rsid w:val="00D42298"/>
    <w:rsid w:val="00D436F8"/>
    <w:rsid w:val="00D43D57"/>
    <w:rsid w:val="00D44F7A"/>
    <w:rsid w:val="00D47BEC"/>
    <w:rsid w:val="00D55215"/>
    <w:rsid w:val="00D630BB"/>
    <w:rsid w:val="00D64F41"/>
    <w:rsid w:val="00D67358"/>
    <w:rsid w:val="00D6735F"/>
    <w:rsid w:val="00D678EC"/>
    <w:rsid w:val="00D67BDD"/>
    <w:rsid w:val="00D701AD"/>
    <w:rsid w:val="00D71781"/>
    <w:rsid w:val="00D75E33"/>
    <w:rsid w:val="00D7694A"/>
    <w:rsid w:val="00D80637"/>
    <w:rsid w:val="00D83A81"/>
    <w:rsid w:val="00D85845"/>
    <w:rsid w:val="00D8601A"/>
    <w:rsid w:val="00D87902"/>
    <w:rsid w:val="00D94854"/>
    <w:rsid w:val="00D95E59"/>
    <w:rsid w:val="00D97932"/>
    <w:rsid w:val="00D979C4"/>
    <w:rsid w:val="00DA04DE"/>
    <w:rsid w:val="00DA06BB"/>
    <w:rsid w:val="00DA6364"/>
    <w:rsid w:val="00DB293E"/>
    <w:rsid w:val="00DB3BFE"/>
    <w:rsid w:val="00DD253E"/>
    <w:rsid w:val="00DD58CF"/>
    <w:rsid w:val="00DE0BE4"/>
    <w:rsid w:val="00DE3A81"/>
    <w:rsid w:val="00DF010D"/>
    <w:rsid w:val="00DF3BBD"/>
    <w:rsid w:val="00DF415E"/>
    <w:rsid w:val="00DF5326"/>
    <w:rsid w:val="00DF5A38"/>
    <w:rsid w:val="00DF7853"/>
    <w:rsid w:val="00E03B39"/>
    <w:rsid w:val="00E06D41"/>
    <w:rsid w:val="00E12BEE"/>
    <w:rsid w:val="00E12E0F"/>
    <w:rsid w:val="00E2011D"/>
    <w:rsid w:val="00E23A8C"/>
    <w:rsid w:val="00E25B4D"/>
    <w:rsid w:val="00E27B0E"/>
    <w:rsid w:val="00E32444"/>
    <w:rsid w:val="00E33AEA"/>
    <w:rsid w:val="00E347AA"/>
    <w:rsid w:val="00E34AB3"/>
    <w:rsid w:val="00E353A5"/>
    <w:rsid w:val="00E35C88"/>
    <w:rsid w:val="00E35F34"/>
    <w:rsid w:val="00E3630F"/>
    <w:rsid w:val="00E37A12"/>
    <w:rsid w:val="00E40BD9"/>
    <w:rsid w:val="00E416A0"/>
    <w:rsid w:val="00E41A97"/>
    <w:rsid w:val="00E44C5A"/>
    <w:rsid w:val="00E44E90"/>
    <w:rsid w:val="00E504AB"/>
    <w:rsid w:val="00E569B6"/>
    <w:rsid w:val="00E57AEF"/>
    <w:rsid w:val="00E6240A"/>
    <w:rsid w:val="00E64CE3"/>
    <w:rsid w:val="00E701CB"/>
    <w:rsid w:val="00E7344C"/>
    <w:rsid w:val="00E7434A"/>
    <w:rsid w:val="00E75A8B"/>
    <w:rsid w:val="00E75D25"/>
    <w:rsid w:val="00E77DD1"/>
    <w:rsid w:val="00E80ACC"/>
    <w:rsid w:val="00E841DD"/>
    <w:rsid w:val="00E8497A"/>
    <w:rsid w:val="00E90B98"/>
    <w:rsid w:val="00E912E2"/>
    <w:rsid w:val="00EA423C"/>
    <w:rsid w:val="00EA4A22"/>
    <w:rsid w:val="00EA5893"/>
    <w:rsid w:val="00EA7D38"/>
    <w:rsid w:val="00EB1D09"/>
    <w:rsid w:val="00EB2637"/>
    <w:rsid w:val="00EB5C06"/>
    <w:rsid w:val="00EB7099"/>
    <w:rsid w:val="00ED1862"/>
    <w:rsid w:val="00ED2AF4"/>
    <w:rsid w:val="00ED35AE"/>
    <w:rsid w:val="00ED4C55"/>
    <w:rsid w:val="00ED757B"/>
    <w:rsid w:val="00EE097B"/>
    <w:rsid w:val="00EE3FF6"/>
    <w:rsid w:val="00EF3393"/>
    <w:rsid w:val="00EF4F3B"/>
    <w:rsid w:val="00EF5181"/>
    <w:rsid w:val="00EF71FF"/>
    <w:rsid w:val="00F12B4E"/>
    <w:rsid w:val="00F15927"/>
    <w:rsid w:val="00F15AE1"/>
    <w:rsid w:val="00F15BFE"/>
    <w:rsid w:val="00F17107"/>
    <w:rsid w:val="00F17A6A"/>
    <w:rsid w:val="00F204EC"/>
    <w:rsid w:val="00F22BEF"/>
    <w:rsid w:val="00F257E1"/>
    <w:rsid w:val="00F3032B"/>
    <w:rsid w:val="00F31EB8"/>
    <w:rsid w:val="00F34A70"/>
    <w:rsid w:val="00F34F87"/>
    <w:rsid w:val="00F35412"/>
    <w:rsid w:val="00F36312"/>
    <w:rsid w:val="00F4228F"/>
    <w:rsid w:val="00F427E4"/>
    <w:rsid w:val="00F45487"/>
    <w:rsid w:val="00F457EE"/>
    <w:rsid w:val="00F53F59"/>
    <w:rsid w:val="00F55C34"/>
    <w:rsid w:val="00F56A05"/>
    <w:rsid w:val="00F6280B"/>
    <w:rsid w:val="00F63060"/>
    <w:rsid w:val="00F6522E"/>
    <w:rsid w:val="00F67D11"/>
    <w:rsid w:val="00F7189B"/>
    <w:rsid w:val="00F71BD0"/>
    <w:rsid w:val="00F72BB8"/>
    <w:rsid w:val="00F74548"/>
    <w:rsid w:val="00F75063"/>
    <w:rsid w:val="00F80AFA"/>
    <w:rsid w:val="00F81645"/>
    <w:rsid w:val="00F819E4"/>
    <w:rsid w:val="00F8220F"/>
    <w:rsid w:val="00F82445"/>
    <w:rsid w:val="00F86420"/>
    <w:rsid w:val="00F90380"/>
    <w:rsid w:val="00F91475"/>
    <w:rsid w:val="00F92592"/>
    <w:rsid w:val="00F93EE9"/>
    <w:rsid w:val="00F93F6B"/>
    <w:rsid w:val="00F949B5"/>
    <w:rsid w:val="00F961A5"/>
    <w:rsid w:val="00F961F6"/>
    <w:rsid w:val="00F9645E"/>
    <w:rsid w:val="00FA541B"/>
    <w:rsid w:val="00FB1BBC"/>
    <w:rsid w:val="00FB6458"/>
    <w:rsid w:val="00FB6F15"/>
    <w:rsid w:val="00FB7798"/>
    <w:rsid w:val="00FC3806"/>
    <w:rsid w:val="00FC512B"/>
    <w:rsid w:val="00FC7C7E"/>
    <w:rsid w:val="00FD2804"/>
    <w:rsid w:val="00FD30C2"/>
    <w:rsid w:val="00FD4D4C"/>
    <w:rsid w:val="00FD4E6B"/>
    <w:rsid w:val="00FD5FFE"/>
    <w:rsid w:val="00FD694B"/>
    <w:rsid w:val="00FD6E74"/>
    <w:rsid w:val="00FE0B31"/>
    <w:rsid w:val="00FE28BE"/>
    <w:rsid w:val="00FE5F70"/>
    <w:rsid w:val="00FF3B61"/>
    <w:rsid w:val="00FF68AA"/>
    <w:rsid w:val="00FF7D9B"/>
    <w:rsid w:val="00FF7D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6541"/>
  <w15:chartTrackingRefBased/>
  <w15:docId w15:val="{8AB5DCAF-22E1-42A7-8A31-7C1E238D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34D4"/>
    <w:rPr>
      <w:rFonts w:cs="Miriam"/>
      <w:sz w:val="22"/>
      <w:szCs w:val="22"/>
    </w:rPr>
  </w:style>
  <w:style w:type="paragraph" w:styleId="1">
    <w:name w:val="heading 1"/>
    <w:basedOn w:val="a"/>
    <w:next w:val="a"/>
    <w:link w:val="10"/>
    <w:uiPriority w:val="9"/>
    <w:qFormat/>
    <w:rsid w:val="009351B8"/>
    <w:pPr>
      <w:keepNext/>
      <w:spacing w:before="240" w:after="60"/>
      <w:outlineLvl w:val="0"/>
    </w:pPr>
    <w:rPr>
      <w:rFonts w:ascii="Calibri Light" w:hAnsi="Calibri Light"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034D4"/>
    <w:pPr>
      <w:jc w:val="center"/>
    </w:pPr>
    <w:rPr>
      <w:b/>
      <w:bCs/>
    </w:rPr>
  </w:style>
  <w:style w:type="paragraph" w:styleId="a4">
    <w:name w:val="header"/>
    <w:basedOn w:val="a"/>
    <w:rsid w:val="00A034D4"/>
    <w:pPr>
      <w:tabs>
        <w:tab w:val="center" w:pos="4153"/>
        <w:tab w:val="right" w:pos="8306"/>
      </w:tabs>
    </w:pPr>
  </w:style>
  <w:style w:type="character" w:styleId="a5">
    <w:name w:val="page number"/>
    <w:basedOn w:val="a0"/>
    <w:rsid w:val="00A034D4"/>
  </w:style>
  <w:style w:type="paragraph" w:styleId="a6">
    <w:name w:val="footer"/>
    <w:basedOn w:val="a"/>
    <w:rsid w:val="00A034D4"/>
    <w:pPr>
      <w:tabs>
        <w:tab w:val="center" w:pos="4320"/>
        <w:tab w:val="right" w:pos="8640"/>
      </w:tabs>
    </w:pPr>
  </w:style>
  <w:style w:type="paragraph" w:styleId="a7">
    <w:name w:val="Balloon Text"/>
    <w:basedOn w:val="a"/>
    <w:semiHidden/>
    <w:rsid w:val="00A034D4"/>
    <w:rPr>
      <w:rFonts w:ascii="Tahoma" w:hAnsi="Tahoma" w:cs="Tahoma"/>
      <w:sz w:val="16"/>
      <w:szCs w:val="16"/>
    </w:rPr>
  </w:style>
  <w:style w:type="paragraph" w:styleId="a8">
    <w:name w:val="footnote text"/>
    <w:aliases w:val="טקסט הערות שוליים תו תו תו,טקסט הערות שוליים תו תו תו תו תו תו תו תו,טקסט הערות שוליים תו תו תו תו תו תו תו תו תו תו תו,טקסט הערות שוליים תו תו תו תו תו תו תו תו תו תו,Footnote Text Char1,Footnote Text Char Char,Car"/>
    <w:basedOn w:val="a"/>
    <w:link w:val="a9"/>
    <w:rsid w:val="00F53F59"/>
    <w:rPr>
      <w:sz w:val="20"/>
      <w:szCs w:val="20"/>
    </w:rPr>
  </w:style>
  <w:style w:type="character" w:styleId="aa">
    <w:name w:val="footnote reference"/>
    <w:aliases w:val="header 3,ה&quot;ש,Footnotes refss,Ref,de nota al pie"/>
    <w:uiPriority w:val="99"/>
    <w:rsid w:val="00F53F59"/>
    <w:rPr>
      <w:vertAlign w:val="superscript"/>
    </w:rPr>
  </w:style>
  <w:style w:type="paragraph" w:styleId="HTML">
    <w:name w:val="HTML Preformatted"/>
    <w:basedOn w:val="a"/>
    <w:link w:val="HTML0"/>
    <w:uiPriority w:val="99"/>
    <w:rsid w:val="00A13BC1"/>
    <w:rPr>
      <w:rFonts w:ascii="Courier New" w:hAnsi="Courier New" w:cs="Courier New"/>
      <w:sz w:val="20"/>
      <w:szCs w:val="20"/>
    </w:rPr>
  </w:style>
  <w:style w:type="character" w:customStyle="1" w:styleId="HTML0">
    <w:name w:val="HTML מעוצב מראש תו"/>
    <w:link w:val="HTML"/>
    <w:uiPriority w:val="99"/>
    <w:rsid w:val="00A13BC1"/>
    <w:rPr>
      <w:rFonts w:ascii="Courier New" w:hAnsi="Courier New" w:cs="Courier New"/>
    </w:rPr>
  </w:style>
  <w:style w:type="character" w:styleId="ab">
    <w:name w:val="annotation reference"/>
    <w:rsid w:val="00CA7167"/>
    <w:rPr>
      <w:sz w:val="16"/>
      <w:szCs w:val="16"/>
    </w:rPr>
  </w:style>
  <w:style w:type="paragraph" w:styleId="ac">
    <w:name w:val="annotation text"/>
    <w:basedOn w:val="a"/>
    <w:link w:val="ad"/>
    <w:rsid w:val="00CA7167"/>
    <w:rPr>
      <w:sz w:val="20"/>
      <w:szCs w:val="20"/>
    </w:rPr>
  </w:style>
  <w:style w:type="character" w:customStyle="1" w:styleId="ad">
    <w:name w:val="טקסט הערה תו"/>
    <w:link w:val="ac"/>
    <w:rsid w:val="00CA7167"/>
    <w:rPr>
      <w:rFonts w:cs="Miriam"/>
    </w:rPr>
  </w:style>
  <w:style w:type="paragraph" w:styleId="ae">
    <w:name w:val="annotation subject"/>
    <w:basedOn w:val="ac"/>
    <w:next w:val="ac"/>
    <w:link w:val="af"/>
    <w:rsid w:val="00CA7167"/>
    <w:rPr>
      <w:b/>
      <w:bCs/>
    </w:rPr>
  </w:style>
  <w:style w:type="character" w:customStyle="1" w:styleId="af">
    <w:name w:val="נושא הערה תו"/>
    <w:link w:val="ae"/>
    <w:rsid w:val="00CA7167"/>
    <w:rPr>
      <w:rFonts w:cs="Miriam"/>
      <w:b/>
      <w:bCs/>
    </w:rPr>
  </w:style>
  <w:style w:type="paragraph" w:styleId="af0">
    <w:name w:val="Revision"/>
    <w:hidden/>
    <w:uiPriority w:val="99"/>
    <w:semiHidden/>
    <w:rsid w:val="00545E66"/>
    <w:rPr>
      <w:rFonts w:cs="Miriam"/>
      <w:sz w:val="22"/>
      <w:szCs w:val="22"/>
    </w:rPr>
  </w:style>
  <w:style w:type="paragraph" w:customStyle="1" w:styleId="Document">
    <w:name w:val="_Document תו תו"/>
    <w:basedOn w:val="a"/>
    <w:link w:val="Document0"/>
    <w:rsid w:val="001F72D1"/>
    <w:pPr>
      <w:suppressLineNumbers/>
      <w:tabs>
        <w:tab w:val="left" w:pos="0"/>
        <w:tab w:val="left" w:pos="420"/>
        <w:tab w:val="left" w:pos="620"/>
      </w:tabs>
      <w:spacing w:before="40" w:after="40" w:line="240" w:lineRule="exact"/>
      <w:ind w:firstLine="418"/>
      <w:jc w:val="both"/>
    </w:pPr>
    <w:rPr>
      <w:rFonts w:ascii="New Baskerville" w:hAnsi="New Baskerville" w:cs="Times New Roman"/>
      <w:sz w:val="24"/>
      <w:szCs w:val="24"/>
    </w:rPr>
  </w:style>
  <w:style w:type="paragraph" w:customStyle="1" w:styleId="SubHead2">
    <w:name w:val="_SubHead2"/>
    <w:basedOn w:val="a"/>
    <w:next w:val="Document"/>
    <w:rsid w:val="001F72D1"/>
    <w:pPr>
      <w:keepNext/>
      <w:widowControl w:val="0"/>
      <w:suppressLineNumbers/>
      <w:tabs>
        <w:tab w:val="left" w:pos="320"/>
      </w:tabs>
      <w:suppressAutoHyphens/>
      <w:spacing w:before="240" w:after="120" w:line="240" w:lineRule="exact"/>
      <w:ind w:left="320" w:hanging="320"/>
    </w:pPr>
    <w:rPr>
      <w:rFonts w:ascii="New Baskerville" w:hAnsi="New Baskerville" w:cs="Times New Roman"/>
      <w:i/>
      <w:iCs/>
      <w:sz w:val="24"/>
      <w:szCs w:val="24"/>
    </w:rPr>
  </w:style>
  <w:style w:type="paragraph" w:customStyle="1" w:styleId="SubHead4">
    <w:name w:val="_Sub Head4"/>
    <w:basedOn w:val="a"/>
    <w:next w:val="Document"/>
    <w:link w:val="SubHead40"/>
    <w:rsid w:val="001F72D1"/>
    <w:pPr>
      <w:keepNext/>
      <w:widowControl w:val="0"/>
      <w:suppressLineNumbers/>
      <w:tabs>
        <w:tab w:val="left" w:pos="420"/>
        <w:tab w:val="left" w:pos="720"/>
      </w:tabs>
      <w:suppressAutoHyphens/>
      <w:spacing w:line="240" w:lineRule="exact"/>
      <w:jc w:val="both"/>
    </w:pPr>
    <w:rPr>
      <w:rFonts w:ascii="New Baskerville" w:hAnsi="New Baskerville" w:cs="Times New Roman"/>
      <w:sz w:val="21"/>
      <w:szCs w:val="21"/>
    </w:rPr>
  </w:style>
  <w:style w:type="paragraph" w:styleId="af1">
    <w:name w:val="Body Text"/>
    <w:basedOn w:val="a"/>
    <w:link w:val="af2"/>
    <w:rsid w:val="001F72D1"/>
    <w:pPr>
      <w:jc w:val="both"/>
    </w:pPr>
    <w:rPr>
      <w:rFonts w:cs="Times New Roman"/>
      <w:sz w:val="24"/>
      <w:szCs w:val="24"/>
    </w:rPr>
  </w:style>
  <w:style w:type="character" w:customStyle="1" w:styleId="af2">
    <w:name w:val="גוף טקסט תו"/>
    <w:link w:val="af1"/>
    <w:rsid w:val="001F72D1"/>
    <w:rPr>
      <w:sz w:val="24"/>
      <w:szCs w:val="24"/>
    </w:rPr>
  </w:style>
  <w:style w:type="character" w:customStyle="1" w:styleId="Document0">
    <w:name w:val="_Document תו תו תו"/>
    <w:link w:val="Document"/>
    <w:rsid w:val="001F72D1"/>
    <w:rPr>
      <w:rFonts w:ascii="New Baskerville" w:hAnsi="New Baskerville"/>
      <w:sz w:val="24"/>
      <w:szCs w:val="24"/>
    </w:rPr>
  </w:style>
  <w:style w:type="paragraph" w:customStyle="1" w:styleId="Document1">
    <w:name w:val="_Document"/>
    <w:basedOn w:val="a"/>
    <w:link w:val="Document2"/>
    <w:rsid w:val="001F72D1"/>
    <w:pPr>
      <w:suppressLineNumbers/>
      <w:tabs>
        <w:tab w:val="left" w:pos="0"/>
        <w:tab w:val="left" w:pos="420"/>
        <w:tab w:val="left" w:pos="620"/>
      </w:tabs>
      <w:spacing w:before="40" w:after="40" w:line="240" w:lineRule="exact"/>
      <w:ind w:firstLine="418"/>
      <w:jc w:val="both"/>
    </w:pPr>
    <w:rPr>
      <w:rFonts w:ascii="New Baskerville" w:hAnsi="New Baskerville" w:cs="Times New Roman"/>
      <w:sz w:val="24"/>
      <w:szCs w:val="24"/>
    </w:rPr>
  </w:style>
  <w:style w:type="character" w:customStyle="1" w:styleId="Document2">
    <w:name w:val="_Document תו"/>
    <w:link w:val="Document1"/>
    <w:rsid w:val="001F72D1"/>
    <w:rPr>
      <w:rFonts w:ascii="New Baskerville" w:hAnsi="New Baskerville"/>
      <w:sz w:val="24"/>
      <w:szCs w:val="24"/>
    </w:rPr>
  </w:style>
  <w:style w:type="paragraph" w:customStyle="1" w:styleId="FootNote">
    <w:name w:val="_FootNote תו תו"/>
    <w:basedOn w:val="Document1"/>
    <w:link w:val="FootNote0"/>
    <w:rsid w:val="001F72D1"/>
    <w:pPr>
      <w:tabs>
        <w:tab w:val="clear" w:pos="0"/>
        <w:tab w:val="clear" w:pos="420"/>
        <w:tab w:val="clear" w:pos="620"/>
        <w:tab w:val="left" w:pos="170"/>
        <w:tab w:val="left" w:pos="350"/>
      </w:tabs>
      <w:spacing w:before="0" w:after="0" w:line="200" w:lineRule="exact"/>
      <w:ind w:firstLine="0"/>
    </w:pPr>
    <w:rPr>
      <w:sz w:val="20"/>
      <w:szCs w:val="20"/>
    </w:rPr>
  </w:style>
  <w:style w:type="character" w:customStyle="1" w:styleId="FootNote0">
    <w:name w:val="_FootNote תו תו תו"/>
    <w:link w:val="FootNote"/>
    <w:rsid w:val="001F72D1"/>
    <w:rPr>
      <w:rFonts w:ascii="New Baskerville" w:hAnsi="New Baskerville"/>
    </w:rPr>
  </w:style>
  <w:style w:type="character" w:customStyle="1" w:styleId="SubHead40">
    <w:name w:val="_Sub Head4 תו"/>
    <w:link w:val="SubHead4"/>
    <w:rsid w:val="001F72D1"/>
    <w:rPr>
      <w:rFonts w:ascii="New Baskerville" w:hAnsi="New Baskerville"/>
      <w:sz w:val="21"/>
      <w:szCs w:val="21"/>
    </w:rPr>
  </w:style>
  <w:style w:type="paragraph" w:customStyle="1" w:styleId="SubHead3">
    <w:name w:val="_Sub Head3"/>
    <w:basedOn w:val="a"/>
    <w:rsid w:val="001F72D1"/>
    <w:pPr>
      <w:keepNext/>
      <w:widowControl w:val="0"/>
      <w:suppressLineNumbers/>
      <w:tabs>
        <w:tab w:val="left" w:pos="420"/>
        <w:tab w:val="left" w:pos="720"/>
      </w:tabs>
      <w:suppressAutoHyphens/>
      <w:spacing w:before="120" w:after="120" w:line="240" w:lineRule="exact"/>
      <w:jc w:val="both"/>
    </w:pPr>
    <w:rPr>
      <w:rFonts w:ascii="New Baskerville" w:hAnsi="New Baskerville"/>
      <w:iCs/>
      <w:sz w:val="24"/>
      <w:szCs w:val="24"/>
    </w:rPr>
  </w:style>
  <w:style w:type="character" w:customStyle="1" w:styleId="FootNote1">
    <w:name w:val="_FootNote תו"/>
    <w:rsid w:val="001F72D1"/>
    <w:rPr>
      <w:rFonts w:ascii="New Baskerville" w:hAnsi="New Baskerville"/>
      <w:lang w:val="en-US" w:eastAsia="en-US" w:bidi="he-IL"/>
    </w:rPr>
  </w:style>
  <w:style w:type="paragraph" w:customStyle="1" w:styleId="FootNote2">
    <w:name w:val="_FootNote תו תו תו תו"/>
    <w:basedOn w:val="Document"/>
    <w:link w:val="FootNote3"/>
    <w:rsid w:val="008A3099"/>
    <w:pPr>
      <w:tabs>
        <w:tab w:val="clear" w:pos="0"/>
        <w:tab w:val="clear" w:pos="420"/>
        <w:tab w:val="clear" w:pos="620"/>
        <w:tab w:val="left" w:pos="170"/>
        <w:tab w:val="left" w:pos="350"/>
      </w:tabs>
      <w:spacing w:before="0" w:after="0" w:line="200" w:lineRule="exact"/>
      <w:ind w:firstLine="0"/>
    </w:pPr>
  </w:style>
  <w:style w:type="character" w:customStyle="1" w:styleId="FootNote3">
    <w:name w:val="_FootNote תו תו תו תו תו"/>
    <w:link w:val="FootNote2"/>
    <w:rsid w:val="008A3099"/>
  </w:style>
  <w:style w:type="character" w:customStyle="1" w:styleId="FootNote4">
    <w:name w:val="_FootNote תו תו תו תו תו תו"/>
    <w:rsid w:val="00C52BC0"/>
    <w:rPr>
      <w:rFonts w:ascii="New Baskerville" w:hAnsi="New Baskerville" w:cs="Miriam"/>
      <w:sz w:val="24"/>
      <w:szCs w:val="24"/>
      <w:lang w:val="en-US" w:eastAsia="en-US" w:bidi="he-IL"/>
    </w:rPr>
  </w:style>
  <w:style w:type="character" w:customStyle="1" w:styleId="a9">
    <w:name w:val="טקסט הערת שוליים תו"/>
    <w:aliases w:val="טקסט הערות שוליים תו תו תו תו,טקסט הערות שוליים תו תו תו תו תו תו תו תו תו,טקסט הערות שוליים תו תו תו תו תו תו תו תו תו תו תו תו,טקסט הערות שוליים תו תו תו תו תו תו תו תו תו תו תו1,Footnote Text Char1 תו,Footnote Text Char Char תו"/>
    <w:link w:val="a8"/>
    <w:qFormat/>
    <w:rsid w:val="00F15927"/>
    <w:rPr>
      <w:rFonts w:cs="Miriam"/>
    </w:rPr>
  </w:style>
  <w:style w:type="character" w:styleId="Hyperlink">
    <w:name w:val="Hyperlink"/>
    <w:uiPriority w:val="99"/>
    <w:rsid w:val="0027759B"/>
    <w:rPr>
      <w:color w:val="0563C1"/>
      <w:u w:val="single"/>
    </w:rPr>
  </w:style>
  <w:style w:type="character" w:styleId="af3">
    <w:name w:val="Unresolved Mention"/>
    <w:uiPriority w:val="99"/>
    <w:semiHidden/>
    <w:unhideWhenUsed/>
    <w:rsid w:val="0027759B"/>
    <w:rPr>
      <w:color w:val="605E5C"/>
      <w:shd w:val="clear" w:color="auto" w:fill="E1DFDD"/>
    </w:rPr>
  </w:style>
  <w:style w:type="paragraph" w:customStyle="1" w:styleId="Footnote5">
    <w:name w:val="Footnote"/>
    <w:link w:val="FootnoteChar"/>
    <w:qFormat/>
    <w:rsid w:val="00292813"/>
    <w:pPr>
      <w:widowControl w:val="0"/>
      <w:tabs>
        <w:tab w:val="left" w:pos="-720"/>
      </w:tabs>
      <w:suppressAutoHyphens/>
      <w:spacing w:line="200" w:lineRule="exact"/>
    </w:pPr>
    <w:rPr>
      <w:rFonts w:ascii="CG Times" w:hAnsi="CG Times"/>
      <w:kern w:val="2"/>
      <w:lang w:bidi="ar-SA"/>
    </w:rPr>
  </w:style>
  <w:style w:type="character" w:customStyle="1" w:styleId="FootnoteChar">
    <w:name w:val="Footnote Char"/>
    <w:link w:val="Footnote5"/>
    <w:rsid w:val="00292813"/>
    <w:rPr>
      <w:rFonts w:ascii="CG Times" w:hAnsi="CG Times"/>
      <w:kern w:val="2"/>
      <w:lang w:bidi="ar-SA"/>
    </w:rPr>
  </w:style>
  <w:style w:type="paragraph" w:customStyle="1" w:styleId="BlockQuote">
    <w:name w:val="Block Quote"/>
    <w:basedOn w:val="a"/>
    <w:rsid w:val="00292813"/>
    <w:pPr>
      <w:widowControl w:val="0"/>
      <w:ind w:left="360" w:right="360" w:firstLine="360"/>
      <w:jc w:val="both"/>
    </w:pPr>
    <w:rPr>
      <w:rFonts w:ascii="CG Times" w:hAnsi="CG Times" w:cs="Times New Roman"/>
      <w:sz w:val="21"/>
      <w:szCs w:val="19"/>
      <w:lang w:bidi="ar-SA"/>
    </w:rPr>
  </w:style>
  <w:style w:type="paragraph" w:styleId="NormalWeb">
    <w:name w:val="Normal (Web)"/>
    <w:basedOn w:val="a"/>
    <w:uiPriority w:val="99"/>
    <w:unhideWhenUsed/>
    <w:rsid w:val="00292813"/>
    <w:pPr>
      <w:spacing w:before="100" w:beforeAutospacing="1" w:after="100" w:afterAutospacing="1"/>
    </w:pPr>
    <w:rPr>
      <w:rFonts w:cs="Times New Roman"/>
      <w:sz w:val="24"/>
      <w:szCs w:val="24"/>
    </w:rPr>
  </w:style>
  <w:style w:type="paragraph" w:customStyle="1" w:styleId="Head1-Article">
    <w:name w:val="_Head1-Article"/>
    <w:basedOn w:val="a"/>
    <w:next w:val="Document"/>
    <w:rsid w:val="00292813"/>
    <w:pPr>
      <w:keepNext/>
      <w:widowControl w:val="0"/>
      <w:suppressLineNumbers/>
      <w:suppressAutoHyphens/>
      <w:spacing w:before="420" w:after="380" w:line="280" w:lineRule="exact"/>
      <w:jc w:val="center"/>
    </w:pPr>
    <w:rPr>
      <w:rFonts w:ascii="New Baskerville" w:hAnsi="New Baskerville" w:cs="New Baskerville"/>
      <w:caps/>
      <w:sz w:val="28"/>
      <w:szCs w:val="28"/>
    </w:rPr>
  </w:style>
  <w:style w:type="character" w:customStyle="1" w:styleId="10">
    <w:name w:val="כותרת 1 תו"/>
    <w:link w:val="1"/>
    <w:uiPriority w:val="9"/>
    <w:rsid w:val="009351B8"/>
    <w:rPr>
      <w:rFonts w:ascii="Calibri Light" w:eastAsia="Times New Roman" w:hAnsi="Calibri Light" w:cs="Times New Roman"/>
      <w:b/>
      <w:bCs/>
      <w:kern w:val="32"/>
      <w:sz w:val="32"/>
      <w:szCs w:val="32"/>
    </w:rPr>
  </w:style>
  <w:style w:type="paragraph" w:styleId="af4">
    <w:name w:val="TOC Heading"/>
    <w:basedOn w:val="1"/>
    <w:next w:val="a"/>
    <w:uiPriority w:val="39"/>
    <w:unhideWhenUsed/>
    <w:qFormat/>
    <w:rsid w:val="009351B8"/>
    <w:pPr>
      <w:keepLines/>
      <w:bidi/>
      <w:spacing w:after="0" w:line="259" w:lineRule="auto"/>
      <w:outlineLvl w:val="9"/>
    </w:pPr>
    <w:rPr>
      <w:b w:val="0"/>
      <w:bCs w:val="0"/>
      <w:color w:val="2F5496"/>
      <w:kern w:val="0"/>
      <w:rtl/>
      <w:cs/>
    </w:rPr>
  </w:style>
  <w:style w:type="paragraph" w:styleId="TOC2">
    <w:name w:val="toc 2"/>
    <w:basedOn w:val="a"/>
    <w:next w:val="a"/>
    <w:autoRedefine/>
    <w:uiPriority w:val="39"/>
    <w:unhideWhenUsed/>
    <w:rsid w:val="00B9235B"/>
    <w:pPr>
      <w:ind w:left="220"/>
    </w:pPr>
    <w:rPr>
      <w:rFonts w:ascii="Calibri" w:hAnsi="Calibri" w:cs="Calibri"/>
      <w:smallCaps/>
      <w:sz w:val="20"/>
      <w:szCs w:val="20"/>
    </w:rPr>
  </w:style>
  <w:style w:type="paragraph" w:styleId="TOC1">
    <w:name w:val="toc 1"/>
    <w:basedOn w:val="a"/>
    <w:next w:val="a"/>
    <w:autoRedefine/>
    <w:uiPriority w:val="39"/>
    <w:unhideWhenUsed/>
    <w:rsid w:val="00AA7987"/>
    <w:pPr>
      <w:tabs>
        <w:tab w:val="right" w:pos="6343"/>
      </w:tabs>
      <w:spacing w:after="120"/>
    </w:pPr>
    <w:rPr>
      <w:rFonts w:cs="Calibri"/>
      <w:smallCaps/>
      <w:noProof/>
      <w:color w:val="000000"/>
      <w:lang w:eastAsia="ja-JP" w:bidi="ar-SA"/>
    </w:rPr>
  </w:style>
  <w:style w:type="paragraph" w:styleId="TOC3">
    <w:name w:val="toc 3"/>
    <w:basedOn w:val="a"/>
    <w:next w:val="a"/>
    <w:autoRedefine/>
    <w:uiPriority w:val="39"/>
    <w:unhideWhenUsed/>
    <w:rsid w:val="00B9235B"/>
    <w:pPr>
      <w:ind w:left="440"/>
    </w:pPr>
    <w:rPr>
      <w:rFonts w:ascii="Calibri" w:hAnsi="Calibri" w:cs="Calibri"/>
      <w:i/>
      <w:iCs/>
      <w:sz w:val="20"/>
      <w:szCs w:val="20"/>
    </w:rPr>
  </w:style>
  <w:style w:type="character" w:styleId="af5">
    <w:name w:val="Strong"/>
    <w:qFormat/>
    <w:rsid w:val="00D630BB"/>
    <w:rPr>
      <w:b/>
      <w:bCs/>
    </w:rPr>
  </w:style>
  <w:style w:type="paragraph" w:styleId="TOC4">
    <w:name w:val="toc 4"/>
    <w:basedOn w:val="a"/>
    <w:next w:val="a"/>
    <w:autoRedefine/>
    <w:rsid w:val="00B53A82"/>
    <w:pPr>
      <w:ind w:left="660"/>
    </w:pPr>
    <w:rPr>
      <w:rFonts w:ascii="Calibri" w:hAnsi="Calibri" w:cs="Calibri"/>
      <w:sz w:val="18"/>
      <w:szCs w:val="18"/>
    </w:rPr>
  </w:style>
  <w:style w:type="paragraph" w:styleId="TOC5">
    <w:name w:val="toc 5"/>
    <w:basedOn w:val="a"/>
    <w:next w:val="a"/>
    <w:autoRedefine/>
    <w:rsid w:val="00B53A82"/>
    <w:pPr>
      <w:ind w:left="880"/>
    </w:pPr>
    <w:rPr>
      <w:rFonts w:ascii="Calibri" w:hAnsi="Calibri" w:cs="Calibri"/>
      <w:sz w:val="18"/>
      <w:szCs w:val="18"/>
    </w:rPr>
  </w:style>
  <w:style w:type="paragraph" w:styleId="TOC6">
    <w:name w:val="toc 6"/>
    <w:basedOn w:val="a"/>
    <w:next w:val="a"/>
    <w:autoRedefine/>
    <w:rsid w:val="00B53A82"/>
    <w:pPr>
      <w:ind w:left="1100"/>
    </w:pPr>
    <w:rPr>
      <w:rFonts w:ascii="Calibri" w:hAnsi="Calibri" w:cs="Calibri"/>
      <w:sz w:val="18"/>
      <w:szCs w:val="18"/>
    </w:rPr>
  </w:style>
  <w:style w:type="paragraph" w:styleId="TOC7">
    <w:name w:val="toc 7"/>
    <w:basedOn w:val="a"/>
    <w:next w:val="a"/>
    <w:autoRedefine/>
    <w:rsid w:val="00B53A82"/>
    <w:pPr>
      <w:ind w:left="1320"/>
    </w:pPr>
    <w:rPr>
      <w:rFonts w:ascii="Calibri" w:hAnsi="Calibri" w:cs="Calibri"/>
      <w:sz w:val="18"/>
      <w:szCs w:val="18"/>
    </w:rPr>
  </w:style>
  <w:style w:type="paragraph" w:styleId="TOC8">
    <w:name w:val="toc 8"/>
    <w:basedOn w:val="a"/>
    <w:next w:val="a"/>
    <w:autoRedefine/>
    <w:rsid w:val="00B53A82"/>
    <w:pPr>
      <w:ind w:left="1540"/>
    </w:pPr>
    <w:rPr>
      <w:rFonts w:ascii="Calibri" w:hAnsi="Calibri" w:cs="Calibri"/>
      <w:sz w:val="18"/>
      <w:szCs w:val="18"/>
    </w:rPr>
  </w:style>
  <w:style w:type="paragraph" w:styleId="TOC9">
    <w:name w:val="toc 9"/>
    <w:basedOn w:val="a"/>
    <w:next w:val="a"/>
    <w:autoRedefine/>
    <w:rsid w:val="00B53A82"/>
    <w:pPr>
      <w:ind w:left="1760"/>
    </w:pPr>
    <w:rPr>
      <w:rFonts w:ascii="Calibri" w:hAnsi="Calibri" w:cs="Calibri"/>
      <w:sz w:val="18"/>
      <w:szCs w:val="18"/>
    </w:rPr>
  </w:style>
  <w:style w:type="paragraph" w:styleId="af6">
    <w:name w:val="endnote text"/>
    <w:basedOn w:val="a"/>
    <w:link w:val="af7"/>
    <w:rsid w:val="00DE3A81"/>
    <w:rPr>
      <w:sz w:val="20"/>
      <w:szCs w:val="20"/>
    </w:rPr>
  </w:style>
  <w:style w:type="character" w:customStyle="1" w:styleId="af7">
    <w:name w:val="טקסט הערת סיום תו"/>
    <w:link w:val="af6"/>
    <w:rsid w:val="00DE3A81"/>
    <w:rPr>
      <w:rFonts w:cs="Miriam"/>
    </w:rPr>
  </w:style>
  <w:style w:type="character" w:styleId="af8">
    <w:name w:val="endnote reference"/>
    <w:rsid w:val="00DE3A81"/>
    <w:rPr>
      <w:vertAlign w:val="superscript"/>
    </w:rPr>
  </w:style>
  <w:style w:type="character" w:customStyle="1" w:styleId="11">
    <w:name w:val="רגיל1 תו"/>
    <w:link w:val="12"/>
    <w:rsid w:val="00C922A3"/>
    <w:rPr>
      <w:rFonts w:eastAsia="Yu Gothic Light"/>
    </w:rPr>
  </w:style>
  <w:style w:type="paragraph" w:customStyle="1" w:styleId="12">
    <w:name w:val="רגיל1"/>
    <w:link w:val="11"/>
    <w:rsid w:val="00C922A3"/>
    <w:pPr>
      <w:widowControl w:val="0"/>
      <w:spacing w:before="20" w:after="200" w:line="360" w:lineRule="auto"/>
      <w:ind w:firstLine="284"/>
      <w:jc w:val="both"/>
    </w:pPr>
    <w:rPr>
      <w:rFonts w:eastAsia="Yu Gothic Light"/>
    </w:rPr>
  </w:style>
  <w:style w:type="character" w:customStyle="1" w:styleId="y2iqfc">
    <w:name w:val="y2iqfc"/>
    <w:basedOn w:val="a0"/>
    <w:rsid w:val="00CC6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08521">
      <w:bodyDiv w:val="1"/>
      <w:marLeft w:val="0"/>
      <w:marRight w:val="0"/>
      <w:marTop w:val="0"/>
      <w:marBottom w:val="0"/>
      <w:divBdr>
        <w:top w:val="none" w:sz="0" w:space="0" w:color="auto"/>
        <w:left w:val="none" w:sz="0" w:space="0" w:color="auto"/>
        <w:bottom w:val="none" w:sz="0" w:space="0" w:color="auto"/>
        <w:right w:val="none" w:sz="0" w:space="0" w:color="auto"/>
      </w:divBdr>
    </w:div>
    <w:div w:id="37439835">
      <w:bodyDiv w:val="1"/>
      <w:marLeft w:val="0"/>
      <w:marRight w:val="0"/>
      <w:marTop w:val="0"/>
      <w:marBottom w:val="0"/>
      <w:divBdr>
        <w:top w:val="none" w:sz="0" w:space="0" w:color="auto"/>
        <w:left w:val="none" w:sz="0" w:space="0" w:color="auto"/>
        <w:bottom w:val="none" w:sz="0" w:space="0" w:color="auto"/>
        <w:right w:val="none" w:sz="0" w:space="0" w:color="auto"/>
      </w:divBdr>
    </w:div>
    <w:div w:id="59713159">
      <w:bodyDiv w:val="1"/>
      <w:marLeft w:val="0"/>
      <w:marRight w:val="0"/>
      <w:marTop w:val="0"/>
      <w:marBottom w:val="0"/>
      <w:divBdr>
        <w:top w:val="none" w:sz="0" w:space="0" w:color="auto"/>
        <w:left w:val="none" w:sz="0" w:space="0" w:color="auto"/>
        <w:bottom w:val="none" w:sz="0" w:space="0" w:color="auto"/>
        <w:right w:val="none" w:sz="0" w:space="0" w:color="auto"/>
      </w:divBdr>
    </w:div>
    <w:div w:id="162749181">
      <w:bodyDiv w:val="1"/>
      <w:marLeft w:val="0"/>
      <w:marRight w:val="0"/>
      <w:marTop w:val="0"/>
      <w:marBottom w:val="0"/>
      <w:divBdr>
        <w:top w:val="none" w:sz="0" w:space="0" w:color="auto"/>
        <w:left w:val="none" w:sz="0" w:space="0" w:color="auto"/>
        <w:bottom w:val="none" w:sz="0" w:space="0" w:color="auto"/>
        <w:right w:val="none" w:sz="0" w:space="0" w:color="auto"/>
      </w:divBdr>
      <w:divsChild>
        <w:div w:id="1078482839">
          <w:marLeft w:val="0"/>
          <w:marRight w:val="0"/>
          <w:marTop w:val="0"/>
          <w:marBottom w:val="0"/>
          <w:divBdr>
            <w:top w:val="none" w:sz="0" w:space="0" w:color="auto"/>
            <w:left w:val="none" w:sz="0" w:space="0" w:color="auto"/>
            <w:bottom w:val="none" w:sz="0" w:space="0" w:color="auto"/>
            <w:right w:val="none" w:sz="0" w:space="0" w:color="auto"/>
          </w:divBdr>
          <w:divsChild>
            <w:div w:id="62459530">
              <w:marLeft w:val="0"/>
              <w:marRight w:val="0"/>
              <w:marTop w:val="0"/>
              <w:marBottom w:val="0"/>
              <w:divBdr>
                <w:top w:val="none" w:sz="0" w:space="0" w:color="auto"/>
                <w:left w:val="none" w:sz="0" w:space="0" w:color="auto"/>
                <w:bottom w:val="none" w:sz="0" w:space="0" w:color="auto"/>
                <w:right w:val="none" w:sz="0" w:space="0" w:color="auto"/>
              </w:divBdr>
              <w:divsChild>
                <w:div w:id="1568956162">
                  <w:marLeft w:val="0"/>
                  <w:marRight w:val="0"/>
                  <w:marTop w:val="0"/>
                  <w:marBottom w:val="0"/>
                  <w:divBdr>
                    <w:top w:val="none" w:sz="0" w:space="0" w:color="auto"/>
                    <w:left w:val="none" w:sz="0" w:space="0" w:color="auto"/>
                    <w:bottom w:val="none" w:sz="0" w:space="0" w:color="auto"/>
                    <w:right w:val="none" w:sz="0" w:space="0" w:color="auto"/>
                  </w:divBdr>
                  <w:divsChild>
                    <w:div w:id="1235362307">
                      <w:marLeft w:val="0"/>
                      <w:marRight w:val="0"/>
                      <w:marTop w:val="0"/>
                      <w:marBottom w:val="0"/>
                      <w:divBdr>
                        <w:top w:val="none" w:sz="0" w:space="0" w:color="auto"/>
                        <w:left w:val="none" w:sz="0" w:space="0" w:color="auto"/>
                        <w:bottom w:val="none" w:sz="0" w:space="0" w:color="auto"/>
                        <w:right w:val="none" w:sz="0" w:space="0" w:color="auto"/>
                      </w:divBdr>
                      <w:divsChild>
                        <w:div w:id="140580377">
                          <w:marLeft w:val="0"/>
                          <w:marRight w:val="0"/>
                          <w:marTop w:val="0"/>
                          <w:marBottom w:val="0"/>
                          <w:divBdr>
                            <w:top w:val="none" w:sz="0" w:space="0" w:color="auto"/>
                            <w:left w:val="none" w:sz="0" w:space="0" w:color="auto"/>
                            <w:bottom w:val="none" w:sz="0" w:space="0" w:color="auto"/>
                            <w:right w:val="none" w:sz="0" w:space="0" w:color="auto"/>
                          </w:divBdr>
                          <w:divsChild>
                            <w:div w:id="1725443052">
                              <w:marLeft w:val="0"/>
                              <w:marRight w:val="0"/>
                              <w:marTop w:val="0"/>
                              <w:marBottom w:val="0"/>
                              <w:divBdr>
                                <w:top w:val="none" w:sz="0" w:space="0" w:color="auto"/>
                                <w:left w:val="none" w:sz="0" w:space="0" w:color="auto"/>
                                <w:bottom w:val="none" w:sz="0" w:space="0" w:color="auto"/>
                                <w:right w:val="none" w:sz="0" w:space="0" w:color="auto"/>
                              </w:divBdr>
                              <w:divsChild>
                                <w:div w:id="1867869685">
                                  <w:marLeft w:val="0"/>
                                  <w:marRight w:val="0"/>
                                  <w:marTop w:val="0"/>
                                  <w:marBottom w:val="0"/>
                                  <w:divBdr>
                                    <w:top w:val="none" w:sz="0" w:space="0" w:color="auto"/>
                                    <w:left w:val="none" w:sz="0" w:space="0" w:color="auto"/>
                                    <w:bottom w:val="none" w:sz="0" w:space="0" w:color="auto"/>
                                    <w:right w:val="none" w:sz="0" w:space="0" w:color="auto"/>
                                  </w:divBdr>
                                  <w:divsChild>
                                    <w:div w:id="78069061">
                                      <w:marLeft w:val="0"/>
                                      <w:marRight w:val="0"/>
                                      <w:marTop w:val="0"/>
                                      <w:marBottom w:val="0"/>
                                      <w:divBdr>
                                        <w:top w:val="none" w:sz="0" w:space="0" w:color="auto"/>
                                        <w:left w:val="none" w:sz="0" w:space="0" w:color="auto"/>
                                        <w:bottom w:val="none" w:sz="0" w:space="0" w:color="auto"/>
                                        <w:right w:val="none" w:sz="0" w:space="0" w:color="auto"/>
                                      </w:divBdr>
                                    </w:div>
                                    <w:div w:id="970551627">
                                      <w:marLeft w:val="0"/>
                                      <w:marRight w:val="0"/>
                                      <w:marTop w:val="0"/>
                                      <w:marBottom w:val="0"/>
                                      <w:divBdr>
                                        <w:top w:val="none" w:sz="0" w:space="0" w:color="auto"/>
                                        <w:left w:val="none" w:sz="0" w:space="0" w:color="auto"/>
                                        <w:bottom w:val="none" w:sz="0" w:space="0" w:color="auto"/>
                                        <w:right w:val="none" w:sz="0" w:space="0" w:color="auto"/>
                                      </w:divBdr>
                                      <w:divsChild>
                                        <w:div w:id="1506093514">
                                          <w:marLeft w:val="165"/>
                                          <w:marRight w:val="0"/>
                                          <w:marTop w:val="150"/>
                                          <w:marBottom w:val="0"/>
                                          <w:divBdr>
                                            <w:top w:val="none" w:sz="0" w:space="0" w:color="auto"/>
                                            <w:left w:val="none" w:sz="0" w:space="0" w:color="auto"/>
                                            <w:bottom w:val="none" w:sz="0" w:space="0" w:color="auto"/>
                                            <w:right w:val="none" w:sz="0" w:space="0" w:color="auto"/>
                                          </w:divBdr>
                                          <w:divsChild>
                                            <w:div w:id="1576889240">
                                              <w:marLeft w:val="0"/>
                                              <w:marRight w:val="0"/>
                                              <w:marTop w:val="0"/>
                                              <w:marBottom w:val="0"/>
                                              <w:divBdr>
                                                <w:top w:val="none" w:sz="0" w:space="0" w:color="auto"/>
                                                <w:left w:val="none" w:sz="0" w:space="0" w:color="auto"/>
                                                <w:bottom w:val="none" w:sz="0" w:space="0" w:color="auto"/>
                                                <w:right w:val="none" w:sz="0" w:space="0" w:color="auto"/>
                                              </w:divBdr>
                                              <w:divsChild>
                                                <w:div w:id="3202401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335778">
      <w:bodyDiv w:val="1"/>
      <w:marLeft w:val="0"/>
      <w:marRight w:val="0"/>
      <w:marTop w:val="0"/>
      <w:marBottom w:val="0"/>
      <w:divBdr>
        <w:top w:val="none" w:sz="0" w:space="0" w:color="auto"/>
        <w:left w:val="none" w:sz="0" w:space="0" w:color="auto"/>
        <w:bottom w:val="none" w:sz="0" w:space="0" w:color="auto"/>
        <w:right w:val="none" w:sz="0" w:space="0" w:color="auto"/>
      </w:divBdr>
    </w:div>
    <w:div w:id="296223073">
      <w:bodyDiv w:val="1"/>
      <w:marLeft w:val="0"/>
      <w:marRight w:val="0"/>
      <w:marTop w:val="0"/>
      <w:marBottom w:val="0"/>
      <w:divBdr>
        <w:top w:val="none" w:sz="0" w:space="0" w:color="auto"/>
        <w:left w:val="none" w:sz="0" w:space="0" w:color="auto"/>
        <w:bottom w:val="none" w:sz="0" w:space="0" w:color="auto"/>
        <w:right w:val="none" w:sz="0" w:space="0" w:color="auto"/>
      </w:divBdr>
      <w:divsChild>
        <w:div w:id="1436292081">
          <w:marLeft w:val="0"/>
          <w:marRight w:val="0"/>
          <w:marTop w:val="0"/>
          <w:marBottom w:val="0"/>
          <w:divBdr>
            <w:top w:val="none" w:sz="0" w:space="0" w:color="auto"/>
            <w:left w:val="none" w:sz="0" w:space="0" w:color="auto"/>
            <w:bottom w:val="none" w:sz="0" w:space="0" w:color="auto"/>
            <w:right w:val="none" w:sz="0" w:space="0" w:color="auto"/>
          </w:divBdr>
          <w:divsChild>
            <w:div w:id="716246099">
              <w:marLeft w:val="0"/>
              <w:marRight w:val="0"/>
              <w:marTop w:val="0"/>
              <w:marBottom w:val="0"/>
              <w:divBdr>
                <w:top w:val="none" w:sz="0" w:space="0" w:color="auto"/>
                <w:left w:val="none" w:sz="0" w:space="0" w:color="auto"/>
                <w:bottom w:val="none" w:sz="0" w:space="0" w:color="auto"/>
                <w:right w:val="none" w:sz="0" w:space="0" w:color="auto"/>
              </w:divBdr>
              <w:divsChild>
                <w:div w:id="1738700049">
                  <w:marLeft w:val="0"/>
                  <w:marRight w:val="0"/>
                  <w:marTop w:val="0"/>
                  <w:marBottom w:val="0"/>
                  <w:divBdr>
                    <w:top w:val="none" w:sz="0" w:space="0" w:color="auto"/>
                    <w:left w:val="none" w:sz="0" w:space="0" w:color="auto"/>
                    <w:bottom w:val="none" w:sz="0" w:space="0" w:color="auto"/>
                    <w:right w:val="none" w:sz="0" w:space="0" w:color="auto"/>
                  </w:divBdr>
                  <w:divsChild>
                    <w:div w:id="1001159638">
                      <w:marLeft w:val="0"/>
                      <w:marRight w:val="0"/>
                      <w:marTop w:val="0"/>
                      <w:marBottom w:val="0"/>
                      <w:divBdr>
                        <w:top w:val="none" w:sz="0" w:space="0" w:color="auto"/>
                        <w:left w:val="none" w:sz="0" w:space="0" w:color="auto"/>
                        <w:bottom w:val="none" w:sz="0" w:space="0" w:color="auto"/>
                        <w:right w:val="none" w:sz="0" w:space="0" w:color="auto"/>
                      </w:divBdr>
                      <w:divsChild>
                        <w:div w:id="1375806985">
                          <w:marLeft w:val="0"/>
                          <w:marRight w:val="0"/>
                          <w:marTop w:val="0"/>
                          <w:marBottom w:val="0"/>
                          <w:divBdr>
                            <w:top w:val="none" w:sz="0" w:space="0" w:color="auto"/>
                            <w:left w:val="none" w:sz="0" w:space="0" w:color="auto"/>
                            <w:bottom w:val="none" w:sz="0" w:space="0" w:color="auto"/>
                            <w:right w:val="none" w:sz="0" w:space="0" w:color="auto"/>
                          </w:divBdr>
                          <w:divsChild>
                            <w:div w:id="1182161885">
                              <w:marLeft w:val="0"/>
                              <w:marRight w:val="0"/>
                              <w:marTop w:val="0"/>
                              <w:marBottom w:val="0"/>
                              <w:divBdr>
                                <w:top w:val="none" w:sz="0" w:space="0" w:color="auto"/>
                                <w:left w:val="none" w:sz="0" w:space="0" w:color="auto"/>
                                <w:bottom w:val="none" w:sz="0" w:space="0" w:color="auto"/>
                                <w:right w:val="none" w:sz="0" w:space="0" w:color="auto"/>
                              </w:divBdr>
                              <w:divsChild>
                                <w:div w:id="1879319910">
                                  <w:marLeft w:val="0"/>
                                  <w:marRight w:val="0"/>
                                  <w:marTop w:val="0"/>
                                  <w:marBottom w:val="0"/>
                                  <w:divBdr>
                                    <w:top w:val="none" w:sz="0" w:space="0" w:color="auto"/>
                                    <w:left w:val="none" w:sz="0" w:space="0" w:color="auto"/>
                                    <w:bottom w:val="none" w:sz="0" w:space="0" w:color="auto"/>
                                    <w:right w:val="none" w:sz="0" w:space="0" w:color="auto"/>
                                  </w:divBdr>
                                  <w:divsChild>
                                    <w:div w:id="1656180928">
                                      <w:marLeft w:val="0"/>
                                      <w:marRight w:val="0"/>
                                      <w:marTop w:val="0"/>
                                      <w:marBottom w:val="0"/>
                                      <w:divBdr>
                                        <w:top w:val="none" w:sz="0" w:space="0" w:color="auto"/>
                                        <w:left w:val="none" w:sz="0" w:space="0" w:color="auto"/>
                                        <w:bottom w:val="none" w:sz="0" w:space="0" w:color="auto"/>
                                        <w:right w:val="none" w:sz="0" w:space="0" w:color="auto"/>
                                      </w:divBdr>
                                      <w:divsChild>
                                        <w:div w:id="1913805356">
                                          <w:marLeft w:val="0"/>
                                          <w:marRight w:val="0"/>
                                          <w:marTop w:val="0"/>
                                          <w:marBottom w:val="0"/>
                                          <w:divBdr>
                                            <w:top w:val="none" w:sz="0" w:space="0" w:color="auto"/>
                                            <w:left w:val="none" w:sz="0" w:space="0" w:color="auto"/>
                                            <w:bottom w:val="none" w:sz="0" w:space="0" w:color="auto"/>
                                            <w:right w:val="none" w:sz="0" w:space="0" w:color="auto"/>
                                          </w:divBdr>
                                          <w:divsChild>
                                            <w:div w:id="1026836191">
                                              <w:marLeft w:val="0"/>
                                              <w:marRight w:val="0"/>
                                              <w:marTop w:val="0"/>
                                              <w:marBottom w:val="0"/>
                                              <w:divBdr>
                                                <w:top w:val="none" w:sz="0" w:space="0" w:color="auto"/>
                                                <w:left w:val="none" w:sz="0" w:space="0" w:color="auto"/>
                                                <w:bottom w:val="none" w:sz="0" w:space="0" w:color="auto"/>
                                                <w:right w:val="none" w:sz="0" w:space="0" w:color="auto"/>
                                              </w:divBdr>
                                              <w:divsChild>
                                                <w:div w:id="62995412">
                                                  <w:marLeft w:val="0"/>
                                                  <w:marRight w:val="0"/>
                                                  <w:marTop w:val="0"/>
                                                  <w:marBottom w:val="0"/>
                                                  <w:divBdr>
                                                    <w:top w:val="none" w:sz="0" w:space="0" w:color="auto"/>
                                                    <w:left w:val="none" w:sz="0" w:space="0" w:color="auto"/>
                                                    <w:bottom w:val="none" w:sz="0" w:space="0" w:color="auto"/>
                                                    <w:right w:val="none" w:sz="0" w:space="0" w:color="auto"/>
                                                  </w:divBdr>
                                                  <w:divsChild>
                                                    <w:div w:id="1058087338">
                                                      <w:marLeft w:val="0"/>
                                                      <w:marRight w:val="0"/>
                                                      <w:marTop w:val="0"/>
                                                      <w:marBottom w:val="0"/>
                                                      <w:divBdr>
                                                        <w:top w:val="none" w:sz="0" w:space="0" w:color="auto"/>
                                                        <w:left w:val="none" w:sz="0" w:space="0" w:color="auto"/>
                                                        <w:bottom w:val="none" w:sz="0" w:space="0" w:color="auto"/>
                                                        <w:right w:val="none" w:sz="0" w:space="0" w:color="auto"/>
                                                      </w:divBdr>
                                                      <w:divsChild>
                                                        <w:div w:id="48652573">
                                                          <w:marLeft w:val="0"/>
                                                          <w:marRight w:val="0"/>
                                                          <w:marTop w:val="0"/>
                                                          <w:marBottom w:val="0"/>
                                                          <w:divBdr>
                                                            <w:top w:val="none" w:sz="0" w:space="0" w:color="auto"/>
                                                            <w:left w:val="none" w:sz="0" w:space="0" w:color="auto"/>
                                                            <w:bottom w:val="none" w:sz="0" w:space="0" w:color="auto"/>
                                                            <w:right w:val="none" w:sz="0" w:space="0" w:color="auto"/>
                                                          </w:divBdr>
                                                          <w:divsChild>
                                                            <w:div w:id="18845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1808306">
      <w:bodyDiv w:val="1"/>
      <w:marLeft w:val="0"/>
      <w:marRight w:val="0"/>
      <w:marTop w:val="0"/>
      <w:marBottom w:val="0"/>
      <w:divBdr>
        <w:top w:val="none" w:sz="0" w:space="0" w:color="auto"/>
        <w:left w:val="none" w:sz="0" w:space="0" w:color="auto"/>
        <w:bottom w:val="none" w:sz="0" w:space="0" w:color="auto"/>
        <w:right w:val="none" w:sz="0" w:space="0" w:color="auto"/>
      </w:divBdr>
    </w:div>
    <w:div w:id="325741461">
      <w:bodyDiv w:val="1"/>
      <w:marLeft w:val="0"/>
      <w:marRight w:val="0"/>
      <w:marTop w:val="0"/>
      <w:marBottom w:val="0"/>
      <w:divBdr>
        <w:top w:val="none" w:sz="0" w:space="0" w:color="auto"/>
        <w:left w:val="none" w:sz="0" w:space="0" w:color="auto"/>
        <w:bottom w:val="none" w:sz="0" w:space="0" w:color="auto"/>
        <w:right w:val="none" w:sz="0" w:space="0" w:color="auto"/>
      </w:divBdr>
    </w:div>
    <w:div w:id="364140940">
      <w:bodyDiv w:val="1"/>
      <w:marLeft w:val="0"/>
      <w:marRight w:val="0"/>
      <w:marTop w:val="0"/>
      <w:marBottom w:val="0"/>
      <w:divBdr>
        <w:top w:val="none" w:sz="0" w:space="0" w:color="auto"/>
        <w:left w:val="none" w:sz="0" w:space="0" w:color="auto"/>
        <w:bottom w:val="none" w:sz="0" w:space="0" w:color="auto"/>
        <w:right w:val="none" w:sz="0" w:space="0" w:color="auto"/>
      </w:divBdr>
      <w:divsChild>
        <w:div w:id="2055538176">
          <w:marLeft w:val="0"/>
          <w:marRight w:val="0"/>
          <w:marTop w:val="0"/>
          <w:marBottom w:val="0"/>
          <w:divBdr>
            <w:top w:val="none" w:sz="0" w:space="0" w:color="auto"/>
            <w:left w:val="none" w:sz="0" w:space="0" w:color="auto"/>
            <w:bottom w:val="none" w:sz="0" w:space="0" w:color="auto"/>
            <w:right w:val="none" w:sz="0" w:space="0" w:color="auto"/>
          </w:divBdr>
          <w:divsChild>
            <w:div w:id="468473902">
              <w:marLeft w:val="0"/>
              <w:marRight w:val="0"/>
              <w:marTop w:val="0"/>
              <w:marBottom w:val="0"/>
              <w:divBdr>
                <w:top w:val="none" w:sz="0" w:space="0" w:color="auto"/>
                <w:left w:val="none" w:sz="0" w:space="0" w:color="auto"/>
                <w:bottom w:val="none" w:sz="0" w:space="0" w:color="auto"/>
                <w:right w:val="none" w:sz="0" w:space="0" w:color="auto"/>
              </w:divBdr>
              <w:divsChild>
                <w:div w:id="1766655264">
                  <w:marLeft w:val="0"/>
                  <w:marRight w:val="0"/>
                  <w:marTop w:val="0"/>
                  <w:marBottom w:val="0"/>
                  <w:divBdr>
                    <w:top w:val="none" w:sz="0" w:space="0" w:color="auto"/>
                    <w:left w:val="none" w:sz="0" w:space="0" w:color="auto"/>
                    <w:bottom w:val="none" w:sz="0" w:space="0" w:color="auto"/>
                    <w:right w:val="none" w:sz="0" w:space="0" w:color="auto"/>
                  </w:divBdr>
                  <w:divsChild>
                    <w:div w:id="1234392389">
                      <w:marLeft w:val="0"/>
                      <w:marRight w:val="0"/>
                      <w:marTop w:val="0"/>
                      <w:marBottom w:val="0"/>
                      <w:divBdr>
                        <w:top w:val="none" w:sz="0" w:space="0" w:color="auto"/>
                        <w:left w:val="none" w:sz="0" w:space="0" w:color="auto"/>
                        <w:bottom w:val="none" w:sz="0" w:space="0" w:color="auto"/>
                        <w:right w:val="none" w:sz="0" w:space="0" w:color="auto"/>
                      </w:divBdr>
                      <w:divsChild>
                        <w:div w:id="965282151">
                          <w:marLeft w:val="0"/>
                          <w:marRight w:val="0"/>
                          <w:marTop w:val="0"/>
                          <w:marBottom w:val="0"/>
                          <w:divBdr>
                            <w:top w:val="none" w:sz="0" w:space="0" w:color="auto"/>
                            <w:left w:val="none" w:sz="0" w:space="0" w:color="auto"/>
                            <w:bottom w:val="none" w:sz="0" w:space="0" w:color="auto"/>
                            <w:right w:val="none" w:sz="0" w:space="0" w:color="auto"/>
                          </w:divBdr>
                          <w:divsChild>
                            <w:div w:id="1953897892">
                              <w:marLeft w:val="0"/>
                              <w:marRight w:val="0"/>
                              <w:marTop w:val="0"/>
                              <w:marBottom w:val="0"/>
                              <w:divBdr>
                                <w:top w:val="none" w:sz="0" w:space="0" w:color="auto"/>
                                <w:left w:val="none" w:sz="0" w:space="0" w:color="auto"/>
                                <w:bottom w:val="none" w:sz="0" w:space="0" w:color="auto"/>
                                <w:right w:val="none" w:sz="0" w:space="0" w:color="auto"/>
                              </w:divBdr>
                              <w:divsChild>
                                <w:div w:id="1677807368">
                                  <w:marLeft w:val="0"/>
                                  <w:marRight w:val="0"/>
                                  <w:marTop w:val="0"/>
                                  <w:marBottom w:val="0"/>
                                  <w:divBdr>
                                    <w:top w:val="none" w:sz="0" w:space="0" w:color="auto"/>
                                    <w:left w:val="none" w:sz="0" w:space="0" w:color="auto"/>
                                    <w:bottom w:val="none" w:sz="0" w:space="0" w:color="auto"/>
                                    <w:right w:val="none" w:sz="0" w:space="0" w:color="auto"/>
                                  </w:divBdr>
                                  <w:divsChild>
                                    <w:div w:id="514156033">
                                      <w:marLeft w:val="0"/>
                                      <w:marRight w:val="0"/>
                                      <w:marTop w:val="0"/>
                                      <w:marBottom w:val="0"/>
                                      <w:divBdr>
                                        <w:top w:val="none" w:sz="0" w:space="0" w:color="auto"/>
                                        <w:left w:val="none" w:sz="0" w:space="0" w:color="auto"/>
                                        <w:bottom w:val="none" w:sz="0" w:space="0" w:color="auto"/>
                                        <w:right w:val="none" w:sz="0" w:space="0" w:color="auto"/>
                                      </w:divBdr>
                                      <w:divsChild>
                                        <w:div w:id="764424830">
                                          <w:marLeft w:val="165"/>
                                          <w:marRight w:val="0"/>
                                          <w:marTop w:val="150"/>
                                          <w:marBottom w:val="0"/>
                                          <w:divBdr>
                                            <w:top w:val="none" w:sz="0" w:space="0" w:color="auto"/>
                                            <w:left w:val="none" w:sz="0" w:space="0" w:color="auto"/>
                                            <w:bottom w:val="none" w:sz="0" w:space="0" w:color="auto"/>
                                            <w:right w:val="none" w:sz="0" w:space="0" w:color="auto"/>
                                          </w:divBdr>
                                          <w:divsChild>
                                            <w:div w:id="435560188">
                                              <w:marLeft w:val="0"/>
                                              <w:marRight w:val="0"/>
                                              <w:marTop w:val="0"/>
                                              <w:marBottom w:val="0"/>
                                              <w:divBdr>
                                                <w:top w:val="none" w:sz="0" w:space="0" w:color="auto"/>
                                                <w:left w:val="none" w:sz="0" w:space="0" w:color="auto"/>
                                                <w:bottom w:val="none" w:sz="0" w:space="0" w:color="auto"/>
                                                <w:right w:val="none" w:sz="0" w:space="0" w:color="auto"/>
                                              </w:divBdr>
                                              <w:divsChild>
                                                <w:div w:id="104387085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2800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123641">
      <w:bodyDiv w:val="1"/>
      <w:marLeft w:val="0"/>
      <w:marRight w:val="0"/>
      <w:marTop w:val="0"/>
      <w:marBottom w:val="0"/>
      <w:divBdr>
        <w:top w:val="none" w:sz="0" w:space="0" w:color="auto"/>
        <w:left w:val="none" w:sz="0" w:space="0" w:color="auto"/>
        <w:bottom w:val="none" w:sz="0" w:space="0" w:color="auto"/>
        <w:right w:val="none" w:sz="0" w:space="0" w:color="auto"/>
      </w:divBdr>
    </w:div>
    <w:div w:id="399602525">
      <w:bodyDiv w:val="1"/>
      <w:marLeft w:val="0"/>
      <w:marRight w:val="0"/>
      <w:marTop w:val="0"/>
      <w:marBottom w:val="0"/>
      <w:divBdr>
        <w:top w:val="none" w:sz="0" w:space="0" w:color="auto"/>
        <w:left w:val="none" w:sz="0" w:space="0" w:color="auto"/>
        <w:bottom w:val="none" w:sz="0" w:space="0" w:color="auto"/>
        <w:right w:val="none" w:sz="0" w:space="0" w:color="auto"/>
      </w:divBdr>
    </w:div>
    <w:div w:id="414519875">
      <w:bodyDiv w:val="1"/>
      <w:marLeft w:val="0"/>
      <w:marRight w:val="0"/>
      <w:marTop w:val="0"/>
      <w:marBottom w:val="0"/>
      <w:divBdr>
        <w:top w:val="none" w:sz="0" w:space="0" w:color="auto"/>
        <w:left w:val="none" w:sz="0" w:space="0" w:color="auto"/>
        <w:bottom w:val="none" w:sz="0" w:space="0" w:color="auto"/>
        <w:right w:val="none" w:sz="0" w:space="0" w:color="auto"/>
      </w:divBdr>
    </w:div>
    <w:div w:id="445082775">
      <w:bodyDiv w:val="1"/>
      <w:marLeft w:val="0"/>
      <w:marRight w:val="0"/>
      <w:marTop w:val="0"/>
      <w:marBottom w:val="0"/>
      <w:divBdr>
        <w:top w:val="none" w:sz="0" w:space="0" w:color="auto"/>
        <w:left w:val="none" w:sz="0" w:space="0" w:color="auto"/>
        <w:bottom w:val="none" w:sz="0" w:space="0" w:color="auto"/>
        <w:right w:val="none" w:sz="0" w:space="0" w:color="auto"/>
      </w:divBdr>
    </w:div>
    <w:div w:id="476456422">
      <w:bodyDiv w:val="1"/>
      <w:marLeft w:val="0"/>
      <w:marRight w:val="0"/>
      <w:marTop w:val="0"/>
      <w:marBottom w:val="0"/>
      <w:divBdr>
        <w:top w:val="none" w:sz="0" w:space="0" w:color="auto"/>
        <w:left w:val="none" w:sz="0" w:space="0" w:color="auto"/>
        <w:bottom w:val="none" w:sz="0" w:space="0" w:color="auto"/>
        <w:right w:val="none" w:sz="0" w:space="0" w:color="auto"/>
      </w:divBdr>
    </w:div>
    <w:div w:id="485436139">
      <w:bodyDiv w:val="1"/>
      <w:marLeft w:val="0"/>
      <w:marRight w:val="0"/>
      <w:marTop w:val="0"/>
      <w:marBottom w:val="0"/>
      <w:divBdr>
        <w:top w:val="none" w:sz="0" w:space="0" w:color="auto"/>
        <w:left w:val="none" w:sz="0" w:space="0" w:color="auto"/>
        <w:bottom w:val="none" w:sz="0" w:space="0" w:color="auto"/>
        <w:right w:val="none" w:sz="0" w:space="0" w:color="auto"/>
      </w:divBdr>
    </w:div>
    <w:div w:id="491340630">
      <w:bodyDiv w:val="1"/>
      <w:marLeft w:val="0"/>
      <w:marRight w:val="0"/>
      <w:marTop w:val="0"/>
      <w:marBottom w:val="0"/>
      <w:divBdr>
        <w:top w:val="none" w:sz="0" w:space="0" w:color="auto"/>
        <w:left w:val="none" w:sz="0" w:space="0" w:color="auto"/>
        <w:bottom w:val="none" w:sz="0" w:space="0" w:color="auto"/>
        <w:right w:val="none" w:sz="0" w:space="0" w:color="auto"/>
      </w:divBdr>
    </w:div>
    <w:div w:id="505828566">
      <w:bodyDiv w:val="1"/>
      <w:marLeft w:val="0"/>
      <w:marRight w:val="0"/>
      <w:marTop w:val="0"/>
      <w:marBottom w:val="0"/>
      <w:divBdr>
        <w:top w:val="none" w:sz="0" w:space="0" w:color="auto"/>
        <w:left w:val="none" w:sz="0" w:space="0" w:color="auto"/>
        <w:bottom w:val="none" w:sz="0" w:space="0" w:color="auto"/>
        <w:right w:val="none" w:sz="0" w:space="0" w:color="auto"/>
      </w:divBdr>
    </w:div>
    <w:div w:id="554584607">
      <w:bodyDiv w:val="1"/>
      <w:marLeft w:val="0"/>
      <w:marRight w:val="0"/>
      <w:marTop w:val="0"/>
      <w:marBottom w:val="0"/>
      <w:divBdr>
        <w:top w:val="none" w:sz="0" w:space="0" w:color="auto"/>
        <w:left w:val="none" w:sz="0" w:space="0" w:color="auto"/>
        <w:bottom w:val="none" w:sz="0" w:space="0" w:color="auto"/>
        <w:right w:val="none" w:sz="0" w:space="0" w:color="auto"/>
      </w:divBdr>
    </w:div>
    <w:div w:id="573003668">
      <w:bodyDiv w:val="1"/>
      <w:marLeft w:val="0"/>
      <w:marRight w:val="0"/>
      <w:marTop w:val="0"/>
      <w:marBottom w:val="0"/>
      <w:divBdr>
        <w:top w:val="none" w:sz="0" w:space="0" w:color="auto"/>
        <w:left w:val="none" w:sz="0" w:space="0" w:color="auto"/>
        <w:bottom w:val="none" w:sz="0" w:space="0" w:color="auto"/>
        <w:right w:val="none" w:sz="0" w:space="0" w:color="auto"/>
      </w:divBdr>
      <w:divsChild>
        <w:div w:id="138233351">
          <w:marLeft w:val="0"/>
          <w:marRight w:val="0"/>
          <w:marTop w:val="0"/>
          <w:marBottom w:val="0"/>
          <w:divBdr>
            <w:top w:val="none" w:sz="0" w:space="0" w:color="auto"/>
            <w:left w:val="none" w:sz="0" w:space="0" w:color="auto"/>
            <w:bottom w:val="none" w:sz="0" w:space="0" w:color="auto"/>
            <w:right w:val="none" w:sz="0" w:space="0" w:color="auto"/>
          </w:divBdr>
          <w:divsChild>
            <w:div w:id="1091783025">
              <w:marLeft w:val="0"/>
              <w:marRight w:val="0"/>
              <w:marTop w:val="0"/>
              <w:marBottom w:val="0"/>
              <w:divBdr>
                <w:top w:val="none" w:sz="0" w:space="0" w:color="auto"/>
                <w:left w:val="none" w:sz="0" w:space="0" w:color="auto"/>
                <w:bottom w:val="none" w:sz="0" w:space="0" w:color="auto"/>
                <w:right w:val="none" w:sz="0" w:space="0" w:color="auto"/>
              </w:divBdr>
              <w:divsChild>
                <w:div w:id="1575974441">
                  <w:marLeft w:val="0"/>
                  <w:marRight w:val="0"/>
                  <w:marTop w:val="0"/>
                  <w:marBottom w:val="0"/>
                  <w:divBdr>
                    <w:top w:val="none" w:sz="0" w:space="0" w:color="auto"/>
                    <w:left w:val="none" w:sz="0" w:space="0" w:color="auto"/>
                    <w:bottom w:val="none" w:sz="0" w:space="0" w:color="auto"/>
                    <w:right w:val="none" w:sz="0" w:space="0" w:color="auto"/>
                  </w:divBdr>
                  <w:divsChild>
                    <w:div w:id="967278500">
                      <w:marLeft w:val="0"/>
                      <w:marRight w:val="0"/>
                      <w:marTop w:val="0"/>
                      <w:marBottom w:val="0"/>
                      <w:divBdr>
                        <w:top w:val="none" w:sz="0" w:space="0" w:color="auto"/>
                        <w:left w:val="none" w:sz="0" w:space="0" w:color="auto"/>
                        <w:bottom w:val="none" w:sz="0" w:space="0" w:color="auto"/>
                        <w:right w:val="none" w:sz="0" w:space="0" w:color="auto"/>
                      </w:divBdr>
                      <w:divsChild>
                        <w:div w:id="2098987263">
                          <w:marLeft w:val="0"/>
                          <w:marRight w:val="0"/>
                          <w:marTop w:val="0"/>
                          <w:marBottom w:val="0"/>
                          <w:divBdr>
                            <w:top w:val="none" w:sz="0" w:space="0" w:color="auto"/>
                            <w:left w:val="none" w:sz="0" w:space="0" w:color="auto"/>
                            <w:bottom w:val="none" w:sz="0" w:space="0" w:color="auto"/>
                            <w:right w:val="none" w:sz="0" w:space="0" w:color="auto"/>
                          </w:divBdr>
                          <w:divsChild>
                            <w:div w:id="2027947725">
                              <w:marLeft w:val="0"/>
                              <w:marRight w:val="0"/>
                              <w:marTop w:val="0"/>
                              <w:marBottom w:val="0"/>
                              <w:divBdr>
                                <w:top w:val="none" w:sz="0" w:space="0" w:color="auto"/>
                                <w:left w:val="none" w:sz="0" w:space="0" w:color="auto"/>
                                <w:bottom w:val="none" w:sz="0" w:space="0" w:color="auto"/>
                                <w:right w:val="none" w:sz="0" w:space="0" w:color="auto"/>
                              </w:divBdr>
                              <w:divsChild>
                                <w:div w:id="1326321428">
                                  <w:marLeft w:val="0"/>
                                  <w:marRight w:val="0"/>
                                  <w:marTop w:val="0"/>
                                  <w:marBottom w:val="0"/>
                                  <w:divBdr>
                                    <w:top w:val="none" w:sz="0" w:space="0" w:color="auto"/>
                                    <w:left w:val="none" w:sz="0" w:space="0" w:color="auto"/>
                                    <w:bottom w:val="none" w:sz="0" w:space="0" w:color="auto"/>
                                    <w:right w:val="none" w:sz="0" w:space="0" w:color="auto"/>
                                  </w:divBdr>
                                  <w:divsChild>
                                    <w:div w:id="343673753">
                                      <w:marLeft w:val="0"/>
                                      <w:marRight w:val="0"/>
                                      <w:marTop w:val="0"/>
                                      <w:marBottom w:val="0"/>
                                      <w:divBdr>
                                        <w:top w:val="none" w:sz="0" w:space="0" w:color="auto"/>
                                        <w:left w:val="none" w:sz="0" w:space="0" w:color="auto"/>
                                        <w:bottom w:val="none" w:sz="0" w:space="0" w:color="auto"/>
                                        <w:right w:val="none" w:sz="0" w:space="0" w:color="auto"/>
                                      </w:divBdr>
                                    </w:div>
                                    <w:div w:id="1827892284">
                                      <w:marLeft w:val="0"/>
                                      <w:marRight w:val="0"/>
                                      <w:marTop w:val="0"/>
                                      <w:marBottom w:val="0"/>
                                      <w:divBdr>
                                        <w:top w:val="none" w:sz="0" w:space="0" w:color="auto"/>
                                        <w:left w:val="none" w:sz="0" w:space="0" w:color="auto"/>
                                        <w:bottom w:val="none" w:sz="0" w:space="0" w:color="auto"/>
                                        <w:right w:val="none" w:sz="0" w:space="0" w:color="auto"/>
                                      </w:divBdr>
                                      <w:divsChild>
                                        <w:div w:id="1023900093">
                                          <w:marLeft w:val="165"/>
                                          <w:marRight w:val="0"/>
                                          <w:marTop w:val="150"/>
                                          <w:marBottom w:val="0"/>
                                          <w:divBdr>
                                            <w:top w:val="none" w:sz="0" w:space="0" w:color="auto"/>
                                            <w:left w:val="none" w:sz="0" w:space="0" w:color="auto"/>
                                            <w:bottom w:val="none" w:sz="0" w:space="0" w:color="auto"/>
                                            <w:right w:val="none" w:sz="0" w:space="0" w:color="auto"/>
                                          </w:divBdr>
                                          <w:divsChild>
                                            <w:div w:id="1379624311">
                                              <w:marLeft w:val="0"/>
                                              <w:marRight w:val="0"/>
                                              <w:marTop w:val="0"/>
                                              <w:marBottom w:val="0"/>
                                              <w:divBdr>
                                                <w:top w:val="none" w:sz="0" w:space="0" w:color="auto"/>
                                                <w:left w:val="none" w:sz="0" w:space="0" w:color="auto"/>
                                                <w:bottom w:val="none" w:sz="0" w:space="0" w:color="auto"/>
                                                <w:right w:val="none" w:sz="0" w:space="0" w:color="auto"/>
                                              </w:divBdr>
                                              <w:divsChild>
                                                <w:div w:id="206937501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37032">
      <w:bodyDiv w:val="1"/>
      <w:marLeft w:val="0"/>
      <w:marRight w:val="0"/>
      <w:marTop w:val="0"/>
      <w:marBottom w:val="0"/>
      <w:divBdr>
        <w:top w:val="none" w:sz="0" w:space="0" w:color="auto"/>
        <w:left w:val="none" w:sz="0" w:space="0" w:color="auto"/>
        <w:bottom w:val="none" w:sz="0" w:space="0" w:color="auto"/>
        <w:right w:val="none" w:sz="0" w:space="0" w:color="auto"/>
      </w:divBdr>
      <w:divsChild>
        <w:div w:id="696198921">
          <w:marLeft w:val="0"/>
          <w:marRight w:val="0"/>
          <w:marTop w:val="0"/>
          <w:marBottom w:val="0"/>
          <w:divBdr>
            <w:top w:val="none" w:sz="0" w:space="0" w:color="auto"/>
            <w:left w:val="none" w:sz="0" w:space="0" w:color="auto"/>
            <w:bottom w:val="none" w:sz="0" w:space="0" w:color="auto"/>
            <w:right w:val="none" w:sz="0" w:space="0" w:color="auto"/>
          </w:divBdr>
          <w:divsChild>
            <w:div w:id="1069035271">
              <w:marLeft w:val="0"/>
              <w:marRight w:val="0"/>
              <w:marTop w:val="0"/>
              <w:marBottom w:val="0"/>
              <w:divBdr>
                <w:top w:val="none" w:sz="0" w:space="0" w:color="auto"/>
                <w:left w:val="none" w:sz="0" w:space="0" w:color="auto"/>
                <w:bottom w:val="none" w:sz="0" w:space="0" w:color="auto"/>
                <w:right w:val="none" w:sz="0" w:space="0" w:color="auto"/>
              </w:divBdr>
              <w:divsChild>
                <w:div w:id="963735061">
                  <w:marLeft w:val="0"/>
                  <w:marRight w:val="0"/>
                  <w:marTop w:val="0"/>
                  <w:marBottom w:val="0"/>
                  <w:divBdr>
                    <w:top w:val="none" w:sz="0" w:space="0" w:color="auto"/>
                    <w:left w:val="none" w:sz="0" w:space="0" w:color="auto"/>
                    <w:bottom w:val="none" w:sz="0" w:space="0" w:color="auto"/>
                    <w:right w:val="none" w:sz="0" w:space="0" w:color="auto"/>
                  </w:divBdr>
                  <w:divsChild>
                    <w:div w:id="1965769904">
                      <w:marLeft w:val="0"/>
                      <w:marRight w:val="0"/>
                      <w:marTop w:val="0"/>
                      <w:marBottom w:val="0"/>
                      <w:divBdr>
                        <w:top w:val="none" w:sz="0" w:space="0" w:color="auto"/>
                        <w:left w:val="none" w:sz="0" w:space="0" w:color="auto"/>
                        <w:bottom w:val="none" w:sz="0" w:space="0" w:color="auto"/>
                        <w:right w:val="none" w:sz="0" w:space="0" w:color="auto"/>
                      </w:divBdr>
                      <w:divsChild>
                        <w:div w:id="215120647">
                          <w:marLeft w:val="0"/>
                          <w:marRight w:val="0"/>
                          <w:marTop w:val="0"/>
                          <w:marBottom w:val="0"/>
                          <w:divBdr>
                            <w:top w:val="none" w:sz="0" w:space="0" w:color="auto"/>
                            <w:left w:val="none" w:sz="0" w:space="0" w:color="auto"/>
                            <w:bottom w:val="none" w:sz="0" w:space="0" w:color="auto"/>
                            <w:right w:val="none" w:sz="0" w:space="0" w:color="auto"/>
                          </w:divBdr>
                          <w:divsChild>
                            <w:div w:id="1347295164">
                              <w:marLeft w:val="0"/>
                              <w:marRight w:val="0"/>
                              <w:marTop w:val="0"/>
                              <w:marBottom w:val="0"/>
                              <w:divBdr>
                                <w:top w:val="none" w:sz="0" w:space="0" w:color="auto"/>
                                <w:left w:val="none" w:sz="0" w:space="0" w:color="auto"/>
                                <w:bottom w:val="none" w:sz="0" w:space="0" w:color="auto"/>
                                <w:right w:val="none" w:sz="0" w:space="0" w:color="auto"/>
                              </w:divBdr>
                              <w:divsChild>
                                <w:div w:id="139007870">
                                  <w:marLeft w:val="0"/>
                                  <w:marRight w:val="0"/>
                                  <w:marTop w:val="0"/>
                                  <w:marBottom w:val="0"/>
                                  <w:divBdr>
                                    <w:top w:val="none" w:sz="0" w:space="0" w:color="auto"/>
                                    <w:left w:val="none" w:sz="0" w:space="0" w:color="auto"/>
                                    <w:bottom w:val="none" w:sz="0" w:space="0" w:color="auto"/>
                                    <w:right w:val="none" w:sz="0" w:space="0" w:color="auto"/>
                                  </w:divBdr>
                                  <w:divsChild>
                                    <w:div w:id="270288921">
                                      <w:marLeft w:val="0"/>
                                      <w:marRight w:val="0"/>
                                      <w:marTop w:val="0"/>
                                      <w:marBottom w:val="0"/>
                                      <w:divBdr>
                                        <w:top w:val="none" w:sz="0" w:space="0" w:color="auto"/>
                                        <w:left w:val="none" w:sz="0" w:space="0" w:color="auto"/>
                                        <w:bottom w:val="none" w:sz="0" w:space="0" w:color="auto"/>
                                        <w:right w:val="none" w:sz="0" w:space="0" w:color="auto"/>
                                      </w:divBdr>
                                      <w:divsChild>
                                        <w:div w:id="543252844">
                                          <w:marLeft w:val="0"/>
                                          <w:marRight w:val="0"/>
                                          <w:marTop w:val="0"/>
                                          <w:marBottom w:val="0"/>
                                          <w:divBdr>
                                            <w:top w:val="none" w:sz="0" w:space="0" w:color="auto"/>
                                            <w:left w:val="none" w:sz="0" w:space="0" w:color="auto"/>
                                            <w:bottom w:val="none" w:sz="0" w:space="0" w:color="auto"/>
                                            <w:right w:val="none" w:sz="0" w:space="0" w:color="auto"/>
                                          </w:divBdr>
                                          <w:divsChild>
                                            <w:div w:id="874271510">
                                              <w:marLeft w:val="0"/>
                                              <w:marRight w:val="0"/>
                                              <w:marTop w:val="0"/>
                                              <w:marBottom w:val="0"/>
                                              <w:divBdr>
                                                <w:top w:val="none" w:sz="0" w:space="0" w:color="auto"/>
                                                <w:left w:val="none" w:sz="0" w:space="0" w:color="auto"/>
                                                <w:bottom w:val="none" w:sz="0" w:space="0" w:color="auto"/>
                                                <w:right w:val="none" w:sz="0" w:space="0" w:color="auto"/>
                                              </w:divBdr>
                                              <w:divsChild>
                                                <w:div w:id="433134261">
                                                  <w:marLeft w:val="0"/>
                                                  <w:marRight w:val="0"/>
                                                  <w:marTop w:val="0"/>
                                                  <w:marBottom w:val="0"/>
                                                  <w:divBdr>
                                                    <w:top w:val="none" w:sz="0" w:space="0" w:color="auto"/>
                                                    <w:left w:val="none" w:sz="0" w:space="0" w:color="auto"/>
                                                    <w:bottom w:val="none" w:sz="0" w:space="0" w:color="auto"/>
                                                    <w:right w:val="none" w:sz="0" w:space="0" w:color="auto"/>
                                                  </w:divBdr>
                                                  <w:divsChild>
                                                    <w:div w:id="638464574">
                                                      <w:marLeft w:val="0"/>
                                                      <w:marRight w:val="0"/>
                                                      <w:marTop w:val="0"/>
                                                      <w:marBottom w:val="0"/>
                                                      <w:divBdr>
                                                        <w:top w:val="none" w:sz="0" w:space="0" w:color="auto"/>
                                                        <w:left w:val="none" w:sz="0" w:space="0" w:color="auto"/>
                                                        <w:bottom w:val="none" w:sz="0" w:space="0" w:color="auto"/>
                                                        <w:right w:val="none" w:sz="0" w:space="0" w:color="auto"/>
                                                      </w:divBdr>
                                                      <w:divsChild>
                                                        <w:div w:id="1275285924">
                                                          <w:marLeft w:val="0"/>
                                                          <w:marRight w:val="0"/>
                                                          <w:marTop w:val="0"/>
                                                          <w:marBottom w:val="0"/>
                                                          <w:divBdr>
                                                            <w:top w:val="none" w:sz="0" w:space="0" w:color="auto"/>
                                                            <w:left w:val="none" w:sz="0" w:space="0" w:color="auto"/>
                                                            <w:bottom w:val="none" w:sz="0" w:space="0" w:color="auto"/>
                                                            <w:right w:val="none" w:sz="0" w:space="0" w:color="auto"/>
                                                          </w:divBdr>
                                                          <w:divsChild>
                                                            <w:div w:id="16297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2433231">
      <w:bodyDiv w:val="1"/>
      <w:marLeft w:val="0"/>
      <w:marRight w:val="0"/>
      <w:marTop w:val="0"/>
      <w:marBottom w:val="0"/>
      <w:divBdr>
        <w:top w:val="none" w:sz="0" w:space="0" w:color="auto"/>
        <w:left w:val="none" w:sz="0" w:space="0" w:color="auto"/>
        <w:bottom w:val="none" w:sz="0" w:space="0" w:color="auto"/>
        <w:right w:val="none" w:sz="0" w:space="0" w:color="auto"/>
      </w:divBdr>
    </w:div>
    <w:div w:id="865172471">
      <w:bodyDiv w:val="1"/>
      <w:marLeft w:val="0"/>
      <w:marRight w:val="0"/>
      <w:marTop w:val="0"/>
      <w:marBottom w:val="0"/>
      <w:divBdr>
        <w:top w:val="none" w:sz="0" w:space="0" w:color="auto"/>
        <w:left w:val="none" w:sz="0" w:space="0" w:color="auto"/>
        <w:bottom w:val="none" w:sz="0" w:space="0" w:color="auto"/>
        <w:right w:val="none" w:sz="0" w:space="0" w:color="auto"/>
      </w:divBdr>
    </w:div>
    <w:div w:id="884950037">
      <w:bodyDiv w:val="1"/>
      <w:marLeft w:val="0"/>
      <w:marRight w:val="0"/>
      <w:marTop w:val="0"/>
      <w:marBottom w:val="0"/>
      <w:divBdr>
        <w:top w:val="none" w:sz="0" w:space="0" w:color="auto"/>
        <w:left w:val="none" w:sz="0" w:space="0" w:color="auto"/>
        <w:bottom w:val="none" w:sz="0" w:space="0" w:color="auto"/>
        <w:right w:val="none" w:sz="0" w:space="0" w:color="auto"/>
      </w:divBdr>
    </w:div>
    <w:div w:id="1004674691">
      <w:bodyDiv w:val="1"/>
      <w:marLeft w:val="0"/>
      <w:marRight w:val="0"/>
      <w:marTop w:val="0"/>
      <w:marBottom w:val="0"/>
      <w:divBdr>
        <w:top w:val="none" w:sz="0" w:space="0" w:color="auto"/>
        <w:left w:val="none" w:sz="0" w:space="0" w:color="auto"/>
        <w:bottom w:val="none" w:sz="0" w:space="0" w:color="auto"/>
        <w:right w:val="none" w:sz="0" w:space="0" w:color="auto"/>
      </w:divBdr>
      <w:divsChild>
        <w:div w:id="108087743">
          <w:marLeft w:val="0"/>
          <w:marRight w:val="0"/>
          <w:marTop w:val="0"/>
          <w:marBottom w:val="0"/>
          <w:divBdr>
            <w:top w:val="none" w:sz="0" w:space="0" w:color="auto"/>
            <w:left w:val="none" w:sz="0" w:space="0" w:color="auto"/>
            <w:bottom w:val="none" w:sz="0" w:space="0" w:color="auto"/>
            <w:right w:val="none" w:sz="0" w:space="0" w:color="auto"/>
          </w:divBdr>
          <w:divsChild>
            <w:div w:id="287778865">
              <w:marLeft w:val="0"/>
              <w:marRight w:val="0"/>
              <w:marTop w:val="0"/>
              <w:marBottom w:val="0"/>
              <w:divBdr>
                <w:top w:val="none" w:sz="0" w:space="0" w:color="auto"/>
                <w:left w:val="none" w:sz="0" w:space="0" w:color="auto"/>
                <w:bottom w:val="none" w:sz="0" w:space="0" w:color="auto"/>
                <w:right w:val="none" w:sz="0" w:space="0" w:color="auto"/>
              </w:divBdr>
              <w:divsChild>
                <w:div w:id="668871750">
                  <w:marLeft w:val="0"/>
                  <w:marRight w:val="0"/>
                  <w:marTop w:val="0"/>
                  <w:marBottom w:val="0"/>
                  <w:divBdr>
                    <w:top w:val="none" w:sz="0" w:space="0" w:color="auto"/>
                    <w:left w:val="none" w:sz="0" w:space="0" w:color="auto"/>
                    <w:bottom w:val="none" w:sz="0" w:space="0" w:color="auto"/>
                    <w:right w:val="none" w:sz="0" w:space="0" w:color="auto"/>
                  </w:divBdr>
                  <w:divsChild>
                    <w:div w:id="451486133">
                      <w:marLeft w:val="0"/>
                      <w:marRight w:val="0"/>
                      <w:marTop w:val="0"/>
                      <w:marBottom w:val="0"/>
                      <w:divBdr>
                        <w:top w:val="none" w:sz="0" w:space="0" w:color="auto"/>
                        <w:left w:val="none" w:sz="0" w:space="0" w:color="auto"/>
                        <w:bottom w:val="none" w:sz="0" w:space="0" w:color="auto"/>
                        <w:right w:val="none" w:sz="0" w:space="0" w:color="auto"/>
                      </w:divBdr>
                      <w:divsChild>
                        <w:div w:id="2046833008">
                          <w:marLeft w:val="0"/>
                          <w:marRight w:val="0"/>
                          <w:marTop w:val="0"/>
                          <w:marBottom w:val="0"/>
                          <w:divBdr>
                            <w:top w:val="none" w:sz="0" w:space="0" w:color="auto"/>
                            <w:left w:val="none" w:sz="0" w:space="0" w:color="auto"/>
                            <w:bottom w:val="none" w:sz="0" w:space="0" w:color="auto"/>
                            <w:right w:val="none" w:sz="0" w:space="0" w:color="auto"/>
                          </w:divBdr>
                          <w:divsChild>
                            <w:div w:id="615259671">
                              <w:marLeft w:val="0"/>
                              <w:marRight w:val="0"/>
                              <w:marTop w:val="0"/>
                              <w:marBottom w:val="0"/>
                              <w:divBdr>
                                <w:top w:val="none" w:sz="0" w:space="0" w:color="auto"/>
                                <w:left w:val="none" w:sz="0" w:space="0" w:color="auto"/>
                                <w:bottom w:val="none" w:sz="0" w:space="0" w:color="auto"/>
                                <w:right w:val="none" w:sz="0" w:space="0" w:color="auto"/>
                              </w:divBdr>
                              <w:divsChild>
                                <w:div w:id="347484905">
                                  <w:marLeft w:val="0"/>
                                  <w:marRight w:val="0"/>
                                  <w:marTop w:val="0"/>
                                  <w:marBottom w:val="0"/>
                                  <w:divBdr>
                                    <w:top w:val="none" w:sz="0" w:space="0" w:color="auto"/>
                                    <w:left w:val="none" w:sz="0" w:space="0" w:color="auto"/>
                                    <w:bottom w:val="none" w:sz="0" w:space="0" w:color="auto"/>
                                    <w:right w:val="none" w:sz="0" w:space="0" w:color="auto"/>
                                  </w:divBdr>
                                  <w:divsChild>
                                    <w:div w:id="1377390528">
                                      <w:marLeft w:val="0"/>
                                      <w:marRight w:val="0"/>
                                      <w:marTop w:val="0"/>
                                      <w:marBottom w:val="0"/>
                                      <w:divBdr>
                                        <w:top w:val="none" w:sz="0" w:space="0" w:color="auto"/>
                                        <w:left w:val="none" w:sz="0" w:space="0" w:color="auto"/>
                                        <w:bottom w:val="none" w:sz="0" w:space="0" w:color="auto"/>
                                        <w:right w:val="none" w:sz="0" w:space="0" w:color="auto"/>
                                      </w:divBdr>
                                      <w:divsChild>
                                        <w:div w:id="1486504610">
                                          <w:marLeft w:val="165"/>
                                          <w:marRight w:val="0"/>
                                          <w:marTop w:val="150"/>
                                          <w:marBottom w:val="0"/>
                                          <w:divBdr>
                                            <w:top w:val="none" w:sz="0" w:space="0" w:color="auto"/>
                                            <w:left w:val="none" w:sz="0" w:space="0" w:color="auto"/>
                                            <w:bottom w:val="none" w:sz="0" w:space="0" w:color="auto"/>
                                            <w:right w:val="none" w:sz="0" w:space="0" w:color="auto"/>
                                          </w:divBdr>
                                          <w:divsChild>
                                            <w:div w:id="829102945">
                                              <w:marLeft w:val="0"/>
                                              <w:marRight w:val="0"/>
                                              <w:marTop w:val="0"/>
                                              <w:marBottom w:val="0"/>
                                              <w:divBdr>
                                                <w:top w:val="none" w:sz="0" w:space="0" w:color="auto"/>
                                                <w:left w:val="none" w:sz="0" w:space="0" w:color="auto"/>
                                                <w:bottom w:val="none" w:sz="0" w:space="0" w:color="auto"/>
                                                <w:right w:val="none" w:sz="0" w:space="0" w:color="auto"/>
                                              </w:divBdr>
                                              <w:divsChild>
                                                <w:div w:id="15546118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3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786160">
      <w:bodyDiv w:val="1"/>
      <w:marLeft w:val="0"/>
      <w:marRight w:val="0"/>
      <w:marTop w:val="0"/>
      <w:marBottom w:val="0"/>
      <w:divBdr>
        <w:top w:val="none" w:sz="0" w:space="0" w:color="auto"/>
        <w:left w:val="none" w:sz="0" w:space="0" w:color="auto"/>
        <w:bottom w:val="none" w:sz="0" w:space="0" w:color="auto"/>
        <w:right w:val="none" w:sz="0" w:space="0" w:color="auto"/>
      </w:divBdr>
    </w:div>
    <w:div w:id="1187061191">
      <w:bodyDiv w:val="1"/>
      <w:marLeft w:val="0"/>
      <w:marRight w:val="0"/>
      <w:marTop w:val="0"/>
      <w:marBottom w:val="0"/>
      <w:divBdr>
        <w:top w:val="none" w:sz="0" w:space="0" w:color="auto"/>
        <w:left w:val="none" w:sz="0" w:space="0" w:color="auto"/>
        <w:bottom w:val="none" w:sz="0" w:space="0" w:color="auto"/>
        <w:right w:val="none" w:sz="0" w:space="0" w:color="auto"/>
      </w:divBdr>
      <w:divsChild>
        <w:div w:id="1971662993">
          <w:marLeft w:val="0"/>
          <w:marRight w:val="0"/>
          <w:marTop w:val="0"/>
          <w:marBottom w:val="0"/>
          <w:divBdr>
            <w:top w:val="none" w:sz="0" w:space="0" w:color="auto"/>
            <w:left w:val="none" w:sz="0" w:space="0" w:color="auto"/>
            <w:bottom w:val="none" w:sz="0" w:space="0" w:color="auto"/>
            <w:right w:val="none" w:sz="0" w:space="0" w:color="auto"/>
          </w:divBdr>
          <w:divsChild>
            <w:div w:id="1588226278">
              <w:marLeft w:val="165"/>
              <w:marRight w:val="0"/>
              <w:marTop w:val="150"/>
              <w:marBottom w:val="0"/>
              <w:divBdr>
                <w:top w:val="none" w:sz="0" w:space="0" w:color="auto"/>
                <w:left w:val="none" w:sz="0" w:space="0" w:color="auto"/>
                <w:bottom w:val="none" w:sz="0" w:space="0" w:color="auto"/>
                <w:right w:val="none" w:sz="0" w:space="0" w:color="auto"/>
              </w:divBdr>
              <w:divsChild>
                <w:div w:id="964651775">
                  <w:marLeft w:val="0"/>
                  <w:marRight w:val="0"/>
                  <w:marTop w:val="0"/>
                  <w:marBottom w:val="0"/>
                  <w:divBdr>
                    <w:top w:val="none" w:sz="0" w:space="0" w:color="auto"/>
                    <w:left w:val="none" w:sz="0" w:space="0" w:color="auto"/>
                    <w:bottom w:val="none" w:sz="0" w:space="0" w:color="auto"/>
                    <w:right w:val="none" w:sz="0" w:space="0" w:color="auto"/>
                  </w:divBdr>
                  <w:divsChild>
                    <w:div w:id="138949953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25324776">
          <w:marLeft w:val="0"/>
          <w:marRight w:val="0"/>
          <w:marTop w:val="0"/>
          <w:marBottom w:val="0"/>
          <w:divBdr>
            <w:top w:val="none" w:sz="0" w:space="0" w:color="auto"/>
            <w:left w:val="none" w:sz="0" w:space="0" w:color="auto"/>
            <w:bottom w:val="none" w:sz="0" w:space="0" w:color="auto"/>
            <w:right w:val="none" w:sz="0" w:space="0" w:color="auto"/>
          </w:divBdr>
        </w:div>
      </w:divsChild>
    </w:div>
    <w:div w:id="1228224436">
      <w:bodyDiv w:val="1"/>
      <w:marLeft w:val="0"/>
      <w:marRight w:val="0"/>
      <w:marTop w:val="0"/>
      <w:marBottom w:val="0"/>
      <w:divBdr>
        <w:top w:val="none" w:sz="0" w:space="0" w:color="auto"/>
        <w:left w:val="none" w:sz="0" w:space="0" w:color="auto"/>
        <w:bottom w:val="none" w:sz="0" w:space="0" w:color="auto"/>
        <w:right w:val="none" w:sz="0" w:space="0" w:color="auto"/>
      </w:divBdr>
      <w:divsChild>
        <w:div w:id="1328636649">
          <w:marLeft w:val="0"/>
          <w:marRight w:val="0"/>
          <w:marTop w:val="0"/>
          <w:marBottom w:val="0"/>
          <w:divBdr>
            <w:top w:val="single" w:sz="2" w:space="0" w:color="D9D9E3"/>
            <w:left w:val="single" w:sz="2" w:space="0" w:color="D9D9E3"/>
            <w:bottom w:val="single" w:sz="2" w:space="0" w:color="D9D9E3"/>
            <w:right w:val="single" w:sz="2" w:space="0" w:color="D9D9E3"/>
          </w:divBdr>
          <w:divsChild>
            <w:div w:id="1192037229">
              <w:marLeft w:val="0"/>
              <w:marRight w:val="0"/>
              <w:marTop w:val="100"/>
              <w:marBottom w:val="100"/>
              <w:divBdr>
                <w:top w:val="single" w:sz="2" w:space="0" w:color="D9D9E3"/>
                <w:left w:val="single" w:sz="2" w:space="0" w:color="D9D9E3"/>
                <w:bottom w:val="single" w:sz="2" w:space="0" w:color="D9D9E3"/>
                <w:right w:val="single" w:sz="2" w:space="0" w:color="D9D9E3"/>
              </w:divBdr>
              <w:divsChild>
                <w:div w:id="423458749">
                  <w:marLeft w:val="0"/>
                  <w:marRight w:val="0"/>
                  <w:marTop w:val="0"/>
                  <w:marBottom w:val="0"/>
                  <w:divBdr>
                    <w:top w:val="single" w:sz="2" w:space="0" w:color="D9D9E3"/>
                    <w:left w:val="single" w:sz="2" w:space="0" w:color="D9D9E3"/>
                    <w:bottom w:val="single" w:sz="2" w:space="0" w:color="D9D9E3"/>
                    <w:right w:val="single" w:sz="2" w:space="0" w:color="D9D9E3"/>
                  </w:divBdr>
                  <w:divsChild>
                    <w:div w:id="438336561">
                      <w:marLeft w:val="0"/>
                      <w:marRight w:val="0"/>
                      <w:marTop w:val="0"/>
                      <w:marBottom w:val="0"/>
                      <w:divBdr>
                        <w:top w:val="single" w:sz="2" w:space="0" w:color="D9D9E3"/>
                        <w:left w:val="single" w:sz="2" w:space="0" w:color="D9D9E3"/>
                        <w:bottom w:val="single" w:sz="2" w:space="0" w:color="D9D9E3"/>
                        <w:right w:val="single" w:sz="2" w:space="0" w:color="D9D9E3"/>
                      </w:divBdr>
                      <w:divsChild>
                        <w:div w:id="1049232765">
                          <w:marLeft w:val="0"/>
                          <w:marRight w:val="0"/>
                          <w:marTop w:val="0"/>
                          <w:marBottom w:val="0"/>
                          <w:divBdr>
                            <w:top w:val="single" w:sz="2" w:space="0" w:color="D9D9E3"/>
                            <w:left w:val="single" w:sz="2" w:space="0" w:color="D9D9E3"/>
                            <w:bottom w:val="single" w:sz="2" w:space="0" w:color="D9D9E3"/>
                            <w:right w:val="single" w:sz="2" w:space="0" w:color="D9D9E3"/>
                          </w:divBdr>
                          <w:divsChild>
                            <w:div w:id="171800849">
                              <w:marLeft w:val="0"/>
                              <w:marRight w:val="0"/>
                              <w:marTop w:val="0"/>
                              <w:marBottom w:val="0"/>
                              <w:divBdr>
                                <w:top w:val="single" w:sz="2" w:space="0" w:color="D9D9E3"/>
                                <w:left w:val="single" w:sz="2" w:space="0" w:color="D9D9E3"/>
                                <w:bottom w:val="single" w:sz="2" w:space="0" w:color="D9D9E3"/>
                                <w:right w:val="single" w:sz="2" w:space="0" w:color="D9D9E3"/>
                              </w:divBdr>
                              <w:divsChild>
                                <w:div w:id="1502626964">
                                  <w:marLeft w:val="0"/>
                                  <w:marRight w:val="0"/>
                                  <w:marTop w:val="0"/>
                                  <w:marBottom w:val="0"/>
                                  <w:divBdr>
                                    <w:top w:val="single" w:sz="2" w:space="0" w:color="D9D9E3"/>
                                    <w:left w:val="single" w:sz="2" w:space="0" w:color="D9D9E3"/>
                                    <w:bottom w:val="single" w:sz="2" w:space="0" w:color="D9D9E3"/>
                                    <w:right w:val="single" w:sz="2" w:space="0" w:color="D9D9E3"/>
                                  </w:divBdr>
                                  <w:divsChild>
                                    <w:div w:id="4498610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56791294">
      <w:bodyDiv w:val="1"/>
      <w:marLeft w:val="0"/>
      <w:marRight w:val="0"/>
      <w:marTop w:val="0"/>
      <w:marBottom w:val="0"/>
      <w:divBdr>
        <w:top w:val="none" w:sz="0" w:space="0" w:color="auto"/>
        <w:left w:val="none" w:sz="0" w:space="0" w:color="auto"/>
        <w:bottom w:val="none" w:sz="0" w:space="0" w:color="auto"/>
        <w:right w:val="none" w:sz="0" w:space="0" w:color="auto"/>
      </w:divBdr>
      <w:divsChild>
        <w:div w:id="169955727">
          <w:marLeft w:val="0"/>
          <w:marRight w:val="0"/>
          <w:marTop w:val="0"/>
          <w:marBottom w:val="0"/>
          <w:divBdr>
            <w:top w:val="none" w:sz="0" w:space="0" w:color="auto"/>
            <w:left w:val="none" w:sz="0" w:space="0" w:color="auto"/>
            <w:bottom w:val="none" w:sz="0" w:space="0" w:color="auto"/>
            <w:right w:val="none" w:sz="0" w:space="0" w:color="auto"/>
          </w:divBdr>
        </w:div>
        <w:div w:id="1391928701">
          <w:marLeft w:val="0"/>
          <w:marRight w:val="0"/>
          <w:marTop w:val="0"/>
          <w:marBottom w:val="0"/>
          <w:divBdr>
            <w:top w:val="none" w:sz="0" w:space="0" w:color="auto"/>
            <w:left w:val="none" w:sz="0" w:space="0" w:color="auto"/>
            <w:bottom w:val="none" w:sz="0" w:space="0" w:color="auto"/>
            <w:right w:val="none" w:sz="0" w:space="0" w:color="auto"/>
          </w:divBdr>
          <w:divsChild>
            <w:div w:id="565996212">
              <w:marLeft w:val="165"/>
              <w:marRight w:val="0"/>
              <w:marTop w:val="150"/>
              <w:marBottom w:val="0"/>
              <w:divBdr>
                <w:top w:val="none" w:sz="0" w:space="0" w:color="auto"/>
                <w:left w:val="none" w:sz="0" w:space="0" w:color="auto"/>
                <w:bottom w:val="none" w:sz="0" w:space="0" w:color="auto"/>
                <w:right w:val="none" w:sz="0" w:space="0" w:color="auto"/>
              </w:divBdr>
              <w:divsChild>
                <w:div w:id="1233346868">
                  <w:marLeft w:val="0"/>
                  <w:marRight w:val="0"/>
                  <w:marTop w:val="0"/>
                  <w:marBottom w:val="0"/>
                  <w:divBdr>
                    <w:top w:val="none" w:sz="0" w:space="0" w:color="auto"/>
                    <w:left w:val="none" w:sz="0" w:space="0" w:color="auto"/>
                    <w:bottom w:val="none" w:sz="0" w:space="0" w:color="auto"/>
                    <w:right w:val="none" w:sz="0" w:space="0" w:color="auto"/>
                  </w:divBdr>
                  <w:divsChild>
                    <w:div w:id="18050798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861234">
      <w:bodyDiv w:val="1"/>
      <w:marLeft w:val="0"/>
      <w:marRight w:val="0"/>
      <w:marTop w:val="0"/>
      <w:marBottom w:val="0"/>
      <w:divBdr>
        <w:top w:val="none" w:sz="0" w:space="0" w:color="auto"/>
        <w:left w:val="none" w:sz="0" w:space="0" w:color="auto"/>
        <w:bottom w:val="none" w:sz="0" w:space="0" w:color="auto"/>
        <w:right w:val="none" w:sz="0" w:space="0" w:color="auto"/>
      </w:divBdr>
    </w:div>
    <w:div w:id="1318994678">
      <w:bodyDiv w:val="1"/>
      <w:marLeft w:val="0"/>
      <w:marRight w:val="0"/>
      <w:marTop w:val="0"/>
      <w:marBottom w:val="0"/>
      <w:divBdr>
        <w:top w:val="none" w:sz="0" w:space="0" w:color="auto"/>
        <w:left w:val="none" w:sz="0" w:space="0" w:color="auto"/>
        <w:bottom w:val="none" w:sz="0" w:space="0" w:color="auto"/>
        <w:right w:val="none" w:sz="0" w:space="0" w:color="auto"/>
      </w:divBdr>
      <w:divsChild>
        <w:div w:id="1942910608">
          <w:marLeft w:val="0"/>
          <w:marRight w:val="0"/>
          <w:marTop w:val="0"/>
          <w:marBottom w:val="0"/>
          <w:divBdr>
            <w:top w:val="none" w:sz="0" w:space="0" w:color="auto"/>
            <w:left w:val="none" w:sz="0" w:space="0" w:color="auto"/>
            <w:bottom w:val="none" w:sz="0" w:space="0" w:color="auto"/>
            <w:right w:val="none" w:sz="0" w:space="0" w:color="auto"/>
          </w:divBdr>
          <w:divsChild>
            <w:div w:id="582882528">
              <w:marLeft w:val="0"/>
              <w:marRight w:val="0"/>
              <w:marTop w:val="0"/>
              <w:marBottom w:val="0"/>
              <w:divBdr>
                <w:top w:val="none" w:sz="0" w:space="0" w:color="auto"/>
                <w:left w:val="none" w:sz="0" w:space="0" w:color="auto"/>
                <w:bottom w:val="none" w:sz="0" w:space="0" w:color="auto"/>
                <w:right w:val="none" w:sz="0" w:space="0" w:color="auto"/>
              </w:divBdr>
              <w:divsChild>
                <w:div w:id="624847160">
                  <w:marLeft w:val="0"/>
                  <w:marRight w:val="0"/>
                  <w:marTop w:val="0"/>
                  <w:marBottom w:val="0"/>
                  <w:divBdr>
                    <w:top w:val="none" w:sz="0" w:space="0" w:color="auto"/>
                    <w:left w:val="none" w:sz="0" w:space="0" w:color="auto"/>
                    <w:bottom w:val="none" w:sz="0" w:space="0" w:color="auto"/>
                    <w:right w:val="none" w:sz="0" w:space="0" w:color="auto"/>
                  </w:divBdr>
                  <w:divsChild>
                    <w:div w:id="1475640717">
                      <w:marLeft w:val="0"/>
                      <w:marRight w:val="0"/>
                      <w:marTop w:val="0"/>
                      <w:marBottom w:val="0"/>
                      <w:divBdr>
                        <w:top w:val="none" w:sz="0" w:space="0" w:color="auto"/>
                        <w:left w:val="none" w:sz="0" w:space="0" w:color="auto"/>
                        <w:bottom w:val="none" w:sz="0" w:space="0" w:color="auto"/>
                        <w:right w:val="none" w:sz="0" w:space="0" w:color="auto"/>
                      </w:divBdr>
                      <w:divsChild>
                        <w:div w:id="1299801221">
                          <w:marLeft w:val="0"/>
                          <w:marRight w:val="0"/>
                          <w:marTop w:val="0"/>
                          <w:marBottom w:val="0"/>
                          <w:divBdr>
                            <w:top w:val="none" w:sz="0" w:space="0" w:color="auto"/>
                            <w:left w:val="none" w:sz="0" w:space="0" w:color="auto"/>
                            <w:bottom w:val="none" w:sz="0" w:space="0" w:color="auto"/>
                            <w:right w:val="none" w:sz="0" w:space="0" w:color="auto"/>
                          </w:divBdr>
                          <w:divsChild>
                            <w:div w:id="782922565">
                              <w:marLeft w:val="0"/>
                              <w:marRight w:val="0"/>
                              <w:marTop w:val="0"/>
                              <w:marBottom w:val="0"/>
                              <w:divBdr>
                                <w:top w:val="none" w:sz="0" w:space="0" w:color="auto"/>
                                <w:left w:val="none" w:sz="0" w:space="0" w:color="auto"/>
                                <w:bottom w:val="none" w:sz="0" w:space="0" w:color="auto"/>
                                <w:right w:val="none" w:sz="0" w:space="0" w:color="auto"/>
                              </w:divBdr>
                              <w:divsChild>
                                <w:div w:id="5327178">
                                  <w:marLeft w:val="0"/>
                                  <w:marRight w:val="0"/>
                                  <w:marTop w:val="0"/>
                                  <w:marBottom w:val="0"/>
                                  <w:divBdr>
                                    <w:top w:val="none" w:sz="0" w:space="0" w:color="auto"/>
                                    <w:left w:val="none" w:sz="0" w:space="0" w:color="auto"/>
                                    <w:bottom w:val="none" w:sz="0" w:space="0" w:color="auto"/>
                                    <w:right w:val="none" w:sz="0" w:space="0" w:color="auto"/>
                                  </w:divBdr>
                                  <w:divsChild>
                                    <w:div w:id="320086706">
                                      <w:marLeft w:val="0"/>
                                      <w:marRight w:val="0"/>
                                      <w:marTop w:val="0"/>
                                      <w:marBottom w:val="0"/>
                                      <w:divBdr>
                                        <w:top w:val="none" w:sz="0" w:space="0" w:color="auto"/>
                                        <w:left w:val="none" w:sz="0" w:space="0" w:color="auto"/>
                                        <w:bottom w:val="none" w:sz="0" w:space="0" w:color="auto"/>
                                        <w:right w:val="none" w:sz="0" w:space="0" w:color="auto"/>
                                      </w:divBdr>
                                    </w:div>
                                    <w:div w:id="990406239">
                                      <w:marLeft w:val="0"/>
                                      <w:marRight w:val="0"/>
                                      <w:marTop w:val="0"/>
                                      <w:marBottom w:val="0"/>
                                      <w:divBdr>
                                        <w:top w:val="none" w:sz="0" w:space="0" w:color="auto"/>
                                        <w:left w:val="none" w:sz="0" w:space="0" w:color="auto"/>
                                        <w:bottom w:val="none" w:sz="0" w:space="0" w:color="auto"/>
                                        <w:right w:val="none" w:sz="0" w:space="0" w:color="auto"/>
                                      </w:divBdr>
                                      <w:divsChild>
                                        <w:div w:id="614336804">
                                          <w:marLeft w:val="165"/>
                                          <w:marRight w:val="0"/>
                                          <w:marTop w:val="150"/>
                                          <w:marBottom w:val="0"/>
                                          <w:divBdr>
                                            <w:top w:val="none" w:sz="0" w:space="0" w:color="auto"/>
                                            <w:left w:val="none" w:sz="0" w:space="0" w:color="auto"/>
                                            <w:bottom w:val="none" w:sz="0" w:space="0" w:color="auto"/>
                                            <w:right w:val="none" w:sz="0" w:space="0" w:color="auto"/>
                                          </w:divBdr>
                                          <w:divsChild>
                                            <w:div w:id="1823498941">
                                              <w:marLeft w:val="0"/>
                                              <w:marRight w:val="0"/>
                                              <w:marTop w:val="0"/>
                                              <w:marBottom w:val="0"/>
                                              <w:divBdr>
                                                <w:top w:val="none" w:sz="0" w:space="0" w:color="auto"/>
                                                <w:left w:val="none" w:sz="0" w:space="0" w:color="auto"/>
                                                <w:bottom w:val="none" w:sz="0" w:space="0" w:color="auto"/>
                                                <w:right w:val="none" w:sz="0" w:space="0" w:color="auto"/>
                                              </w:divBdr>
                                              <w:divsChild>
                                                <w:div w:id="22441323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5088470">
      <w:bodyDiv w:val="1"/>
      <w:marLeft w:val="0"/>
      <w:marRight w:val="0"/>
      <w:marTop w:val="0"/>
      <w:marBottom w:val="0"/>
      <w:divBdr>
        <w:top w:val="none" w:sz="0" w:space="0" w:color="auto"/>
        <w:left w:val="none" w:sz="0" w:space="0" w:color="auto"/>
        <w:bottom w:val="none" w:sz="0" w:space="0" w:color="auto"/>
        <w:right w:val="none" w:sz="0" w:space="0" w:color="auto"/>
      </w:divBdr>
    </w:div>
    <w:div w:id="1390416914">
      <w:bodyDiv w:val="1"/>
      <w:marLeft w:val="0"/>
      <w:marRight w:val="0"/>
      <w:marTop w:val="0"/>
      <w:marBottom w:val="0"/>
      <w:divBdr>
        <w:top w:val="none" w:sz="0" w:space="0" w:color="auto"/>
        <w:left w:val="none" w:sz="0" w:space="0" w:color="auto"/>
        <w:bottom w:val="none" w:sz="0" w:space="0" w:color="auto"/>
        <w:right w:val="none" w:sz="0" w:space="0" w:color="auto"/>
      </w:divBdr>
      <w:divsChild>
        <w:div w:id="1121649932">
          <w:marLeft w:val="0"/>
          <w:marRight w:val="0"/>
          <w:marTop w:val="0"/>
          <w:marBottom w:val="0"/>
          <w:divBdr>
            <w:top w:val="none" w:sz="0" w:space="0" w:color="auto"/>
            <w:left w:val="none" w:sz="0" w:space="0" w:color="auto"/>
            <w:bottom w:val="none" w:sz="0" w:space="0" w:color="auto"/>
            <w:right w:val="none" w:sz="0" w:space="0" w:color="auto"/>
          </w:divBdr>
          <w:divsChild>
            <w:div w:id="764228313">
              <w:marLeft w:val="0"/>
              <w:marRight w:val="0"/>
              <w:marTop w:val="0"/>
              <w:marBottom w:val="0"/>
              <w:divBdr>
                <w:top w:val="none" w:sz="0" w:space="0" w:color="auto"/>
                <w:left w:val="none" w:sz="0" w:space="0" w:color="auto"/>
                <w:bottom w:val="none" w:sz="0" w:space="0" w:color="auto"/>
                <w:right w:val="none" w:sz="0" w:space="0" w:color="auto"/>
              </w:divBdr>
              <w:divsChild>
                <w:div w:id="285236915">
                  <w:marLeft w:val="0"/>
                  <w:marRight w:val="0"/>
                  <w:marTop w:val="0"/>
                  <w:marBottom w:val="0"/>
                  <w:divBdr>
                    <w:top w:val="none" w:sz="0" w:space="0" w:color="auto"/>
                    <w:left w:val="none" w:sz="0" w:space="0" w:color="auto"/>
                    <w:bottom w:val="none" w:sz="0" w:space="0" w:color="auto"/>
                    <w:right w:val="none" w:sz="0" w:space="0" w:color="auto"/>
                  </w:divBdr>
                  <w:divsChild>
                    <w:div w:id="1883521349">
                      <w:marLeft w:val="0"/>
                      <w:marRight w:val="0"/>
                      <w:marTop w:val="0"/>
                      <w:marBottom w:val="0"/>
                      <w:divBdr>
                        <w:top w:val="none" w:sz="0" w:space="0" w:color="auto"/>
                        <w:left w:val="none" w:sz="0" w:space="0" w:color="auto"/>
                        <w:bottom w:val="none" w:sz="0" w:space="0" w:color="auto"/>
                        <w:right w:val="none" w:sz="0" w:space="0" w:color="auto"/>
                      </w:divBdr>
                      <w:divsChild>
                        <w:div w:id="1348678145">
                          <w:marLeft w:val="0"/>
                          <w:marRight w:val="0"/>
                          <w:marTop w:val="0"/>
                          <w:marBottom w:val="0"/>
                          <w:divBdr>
                            <w:top w:val="none" w:sz="0" w:space="0" w:color="auto"/>
                            <w:left w:val="none" w:sz="0" w:space="0" w:color="auto"/>
                            <w:bottom w:val="none" w:sz="0" w:space="0" w:color="auto"/>
                            <w:right w:val="none" w:sz="0" w:space="0" w:color="auto"/>
                          </w:divBdr>
                          <w:divsChild>
                            <w:div w:id="535238406">
                              <w:marLeft w:val="0"/>
                              <w:marRight w:val="0"/>
                              <w:marTop w:val="0"/>
                              <w:marBottom w:val="0"/>
                              <w:divBdr>
                                <w:top w:val="none" w:sz="0" w:space="0" w:color="auto"/>
                                <w:left w:val="none" w:sz="0" w:space="0" w:color="auto"/>
                                <w:bottom w:val="none" w:sz="0" w:space="0" w:color="auto"/>
                                <w:right w:val="none" w:sz="0" w:space="0" w:color="auto"/>
                              </w:divBdr>
                              <w:divsChild>
                                <w:div w:id="589050751">
                                  <w:marLeft w:val="0"/>
                                  <w:marRight w:val="0"/>
                                  <w:marTop w:val="0"/>
                                  <w:marBottom w:val="0"/>
                                  <w:divBdr>
                                    <w:top w:val="none" w:sz="0" w:space="0" w:color="auto"/>
                                    <w:left w:val="none" w:sz="0" w:space="0" w:color="auto"/>
                                    <w:bottom w:val="none" w:sz="0" w:space="0" w:color="auto"/>
                                    <w:right w:val="none" w:sz="0" w:space="0" w:color="auto"/>
                                  </w:divBdr>
                                  <w:divsChild>
                                    <w:div w:id="1288656546">
                                      <w:marLeft w:val="0"/>
                                      <w:marRight w:val="0"/>
                                      <w:marTop w:val="0"/>
                                      <w:marBottom w:val="0"/>
                                      <w:divBdr>
                                        <w:top w:val="none" w:sz="0" w:space="0" w:color="auto"/>
                                        <w:left w:val="none" w:sz="0" w:space="0" w:color="auto"/>
                                        <w:bottom w:val="none" w:sz="0" w:space="0" w:color="auto"/>
                                        <w:right w:val="none" w:sz="0" w:space="0" w:color="auto"/>
                                      </w:divBdr>
                                    </w:div>
                                    <w:div w:id="1891769260">
                                      <w:marLeft w:val="0"/>
                                      <w:marRight w:val="0"/>
                                      <w:marTop w:val="0"/>
                                      <w:marBottom w:val="0"/>
                                      <w:divBdr>
                                        <w:top w:val="none" w:sz="0" w:space="0" w:color="auto"/>
                                        <w:left w:val="none" w:sz="0" w:space="0" w:color="auto"/>
                                        <w:bottom w:val="none" w:sz="0" w:space="0" w:color="auto"/>
                                        <w:right w:val="none" w:sz="0" w:space="0" w:color="auto"/>
                                      </w:divBdr>
                                      <w:divsChild>
                                        <w:div w:id="841048067">
                                          <w:marLeft w:val="165"/>
                                          <w:marRight w:val="0"/>
                                          <w:marTop w:val="150"/>
                                          <w:marBottom w:val="0"/>
                                          <w:divBdr>
                                            <w:top w:val="none" w:sz="0" w:space="0" w:color="auto"/>
                                            <w:left w:val="none" w:sz="0" w:space="0" w:color="auto"/>
                                            <w:bottom w:val="none" w:sz="0" w:space="0" w:color="auto"/>
                                            <w:right w:val="none" w:sz="0" w:space="0" w:color="auto"/>
                                          </w:divBdr>
                                          <w:divsChild>
                                            <w:div w:id="663552552">
                                              <w:marLeft w:val="0"/>
                                              <w:marRight w:val="0"/>
                                              <w:marTop w:val="0"/>
                                              <w:marBottom w:val="0"/>
                                              <w:divBdr>
                                                <w:top w:val="none" w:sz="0" w:space="0" w:color="auto"/>
                                                <w:left w:val="none" w:sz="0" w:space="0" w:color="auto"/>
                                                <w:bottom w:val="none" w:sz="0" w:space="0" w:color="auto"/>
                                                <w:right w:val="none" w:sz="0" w:space="0" w:color="auto"/>
                                              </w:divBdr>
                                              <w:divsChild>
                                                <w:div w:id="40371968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9412509">
      <w:bodyDiv w:val="1"/>
      <w:marLeft w:val="0"/>
      <w:marRight w:val="0"/>
      <w:marTop w:val="0"/>
      <w:marBottom w:val="0"/>
      <w:divBdr>
        <w:top w:val="none" w:sz="0" w:space="0" w:color="auto"/>
        <w:left w:val="none" w:sz="0" w:space="0" w:color="auto"/>
        <w:bottom w:val="none" w:sz="0" w:space="0" w:color="auto"/>
        <w:right w:val="none" w:sz="0" w:space="0" w:color="auto"/>
      </w:divBdr>
      <w:divsChild>
        <w:div w:id="773600278">
          <w:marLeft w:val="0"/>
          <w:marRight w:val="0"/>
          <w:marTop w:val="0"/>
          <w:marBottom w:val="0"/>
          <w:divBdr>
            <w:top w:val="none" w:sz="0" w:space="0" w:color="auto"/>
            <w:left w:val="none" w:sz="0" w:space="0" w:color="auto"/>
            <w:bottom w:val="none" w:sz="0" w:space="0" w:color="auto"/>
            <w:right w:val="none" w:sz="0" w:space="0" w:color="auto"/>
          </w:divBdr>
          <w:divsChild>
            <w:div w:id="1720738414">
              <w:marLeft w:val="0"/>
              <w:marRight w:val="0"/>
              <w:marTop w:val="0"/>
              <w:marBottom w:val="0"/>
              <w:divBdr>
                <w:top w:val="none" w:sz="0" w:space="0" w:color="auto"/>
                <w:left w:val="none" w:sz="0" w:space="0" w:color="auto"/>
                <w:bottom w:val="none" w:sz="0" w:space="0" w:color="auto"/>
                <w:right w:val="none" w:sz="0" w:space="0" w:color="auto"/>
              </w:divBdr>
              <w:divsChild>
                <w:div w:id="237600035">
                  <w:marLeft w:val="0"/>
                  <w:marRight w:val="0"/>
                  <w:marTop w:val="0"/>
                  <w:marBottom w:val="0"/>
                  <w:divBdr>
                    <w:top w:val="none" w:sz="0" w:space="0" w:color="auto"/>
                    <w:left w:val="none" w:sz="0" w:space="0" w:color="auto"/>
                    <w:bottom w:val="none" w:sz="0" w:space="0" w:color="auto"/>
                    <w:right w:val="none" w:sz="0" w:space="0" w:color="auto"/>
                  </w:divBdr>
                  <w:divsChild>
                    <w:div w:id="961617575">
                      <w:marLeft w:val="0"/>
                      <w:marRight w:val="0"/>
                      <w:marTop w:val="0"/>
                      <w:marBottom w:val="0"/>
                      <w:divBdr>
                        <w:top w:val="none" w:sz="0" w:space="0" w:color="auto"/>
                        <w:left w:val="none" w:sz="0" w:space="0" w:color="auto"/>
                        <w:bottom w:val="none" w:sz="0" w:space="0" w:color="auto"/>
                        <w:right w:val="none" w:sz="0" w:space="0" w:color="auto"/>
                      </w:divBdr>
                      <w:divsChild>
                        <w:div w:id="2121216809">
                          <w:marLeft w:val="0"/>
                          <w:marRight w:val="0"/>
                          <w:marTop w:val="0"/>
                          <w:marBottom w:val="0"/>
                          <w:divBdr>
                            <w:top w:val="none" w:sz="0" w:space="0" w:color="auto"/>
                            <w:left w:val="none" w:sz="0" w:space="0" w:color="auto"/>
                            <w:bottom w:val="none" w:sz="0" w:space="0" w:color="auto"/>
                            <w:right w:val="none" w:sz="0" w:space="0" w:color="auto"/>
                          </w:divBdr>
                          <w:divsChild>
                            <w:div w:id="1188761257">
                              <w:marLeft w:val="0"/>
                              <w:marRight w:val="0"/>
                              <w:marTop w:val="0"/>
                              <w:marBottom w:val="0"/>
                              <w:divBdr>
                                <w:top w:val="none" w:sz="0" w:space="0" w:color="auto"/>
                                <w:left w:val="none" w:sz="0" w:space="0" w:color="auto"/>
                                <w:bottom w:val="none" w:sz="0" w:space="0" w:color="auto"/>
                                <w:right w:val="none" w:sz="0" w:space="0" w:color="auto"/>
                              </w:divBdr>
                              <w:divsChild>
                                <w:div w:id="582564543">
                                  <w:marLeft w:val="0"/>
                                  <w:marRight w:val="0"/>
                                  <w:marTop w:val="0"/>
                                  <w:marBottom w:val="0"/>
                                  <w:divBdr>
                                    <w:top w:val="none" w:sz="0" w:space="0" w:color="auto"/>
                                    <w:left w:val="none" w:sz="0" w:space="0" w:color="auto"/>
                                    <w:bottom w:val="none" w:sz="0" w:space="0" w:color="auto"/>
                                    <w:right w:val="none" w:sz="0" w:space="0" w:color="auto"/>
                                  </w:divBdr>
                                  <w:divsChild>
                                    <w:div w:id="354427677">
                                      <w:marLeft w:val="0"/>
                                      <w:marRight w:val="0"/>
                                      <w:marTop w:val="0"/>
                                      <w:marBottom w:val="0"/>
                                      <w:divBdr>
                                        <w:top w:val="none" w:sz="0" w:space="0" w:color="auto"/>
                                        <w:left w:val="none" w:sz="0" w:space="0" w:color="auto"/>
                                        <w:bottom w:val="none" w:sz="0" w:space="0" w:color="auto"/>
                                        <w:right w:val="none" w:sz="0" w:space="0" w:color="auto"/>
                                      </w:divBdr>
                                      <w:divsChild>
                                        <w:div w:id="1592884597">
                                          <w:marLeft w:val="165"/>
                                          <w:marRight w:val="0"/>
                                          <w:marTop w:val="150"/>
                                          <w:marBottom w:val="0"/>
                                          <w:divBdr>
                                            <w:top w:val="none" w:sz="0" w:space="0" w:color="auto"/>
                                            <w:left w:val="none" w:sz="0" w:space="0" w:color="auto"/>
                                            <w:bottom w:val="none" w:sz="0" w:space="0" w:color="auto"/>
                                            <w:right w:val="none" w:sz="0" w:space="0" w:color="auto"/>
                                          </w:divBdr>
                                          <w:divsChild>
                                            <w:div w:id="1886986024">
                                              <w:marLeft w:val="0"/>
                                              <w:marRight w:val="0"/>
                                              <w:marTop w:val="0"/>
                                              <w:marBottom w:val="0"/>
                                              <w:divBdr>
                                                <w:top w:val="none" w:sz="0" w:space="0" w:color="auto"/>
                                                <w:left w:val="none" w:sz="0" w:space="0" w:color="auto"/>
                                                <w:bottom w:val="none" w:sz="0" w:space="0" w:color="auto"/>
                                                <w:right w:val="none" w:sz="0" w:space="0" w:color="auto"/>
                                              </w:divBdr>
                                              <w:divsChild>
                                                <w:div w:id="123176948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014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492946">
      <w:bodyDiv w:val="1"/>
      <w:marLeft w:val="0"/>
      <w:marRight w:val="0"/>
      <w:marTop w:val="0"/>
      <w:marBottom w:val="0"/>
      <w:divBdr>
        <w:top w:val="none" w:sz="0" w:space="0" w:color="auto"/>
        <w:left w:val="none" w:sz="0" w:space="0" w:color="auto"/>
        <w:bottom w:val="none" w:sz="0" w:space="0" w:color="auto"/>
        <w:right w:val="none" w:sz="0" w:space="0" w:color="auto"/>
      </w:divBdr>
    </w:div>
    <w:div w:id="1682971182">
      <w:bodyDiv w:val="1"/>
      <w:marLeft w:val="0"/>
      <w:marRight w:val="0"/>
      <w:marTop w:val="0"/>
      <w:marBottom w:val="0"/>
      <w:divBdr>
        <w:top w:val="none" w:sz="0" w:space="0" w:color="auto"/>
        <w:left w:val="none" w:sz="0" w:space="0" w:color="auto"/>
        <w:bottom w:val="none" w:sz="0" w:space="0" w:color="auto"/>
        <w:right w:val="none" w:sz="0" w:space="0" w:color="auto"/>
      </w:divBdr>
    </w:div>
    <w:div w:id="1735543380">
      <w:bodyDiv w:val="1"/>
      <w:marLeft w:val="0"/>
      <w:marRight w:val="0"/>
      <w:marTop w:val="0"/>
      <w:marBottom w:val="0"/>
      <w:divBdr>
        <w:top w:val="none" w:sz="0" w:space="0" w:color="auto"/>
        <w:left w:val="none" w:sz="0" w:space="0" w:color="auto"/>
        <w:bottom w:val="none" w:sz="0" w:space="0" w:color="auto"/>
        <w:right w:val="none" w:sz="0" w:space="0" w:color="auto"/>
      </w:divBdr>
    </w:div>
    <w:div w:id="1763723916">
      <w:bodyDiv w:val="1"/>
      <w:marLeft w:val="0"/>
      <w:marRight w:val="0"/>
      <w:marTop w:val="0"/>
      <w:marBottom w:val="0"/>
      <w:divBdr>
        <w:top w:val="none" w:sz="0" w:space="0" w:color="auto"/>
        <w:left w:val="none" w:sz="0" w:space="0" w:color="auto"/>
        <w:bottom w:val="none" w:sz="0" w:space="0" w:color="auto"/>
        <w:right w:val="none" w:sz="0" w:space="0" w:color="auto"/>
      </w:divBdr>
    </w:div>
    <w:div w:id="1783374104">
      <w:bodyDiv w:val="1"/>
      <w:marLeft w:val="0"/>
      <w:marRight w:val="0"/>
      <w:marTop w:val="0"/>
      <w:marBottom w:val="0"/>
      <w:divBdr>
        <w:top w:val="none" w:sz="0" w:space="0" w:color="auto"/>
        <w:left w:val="none" w:sz="0" w:space="0" w:color="auto"/>
        <w:bottom w:val="none" w:sz="0" w:space="0" w:color="auto"/>
        <w:right w:val="none" w:sz="0" w:space="0" w:color="auto"/>
      </w:divBdr>
    </w:div>
    <w:div w:id="1803845542">
      <w:bodyDiv w:val="1"/>
      <w:marLeft w:val="0"/>
      <w:marRight w:val="0"/>
      <w:marTop w:val="0"/>
      <w:marBottom w:val="0"/>
      <w:divBdr>
        <w:top w:val="none" w:sz="0" w:space="0" w:color="auto"/>
        <w:left w:val="none" w:sz="0" w:space="0" w:color="auto"/>
        <w:bottom w:val="none" w:sz="0" w:space="0" w:color="auto"/>
        <w:right w:val="none" w:sz="0" w:space="0" w:color="auto"/>
      </w:divBdr>
    </w:div>
    <w:div w:id="1848862274">
      <w:bodyDiv w:val="1"/>
      <w:marLeft w:val="0"/>
      <w:marRight w:val="0"/>
      <w:marTop w:val="0"/>
      <w:marBottom w:val="0"/>
      <w:divBdr>
        <w:top w:val="none" w:sz="0" w:space="0" w:color="auto"/>
        <w:left w:val="none" w:sz="0" w:space="0" w:color="auto"/>
        <w:bottom w:val="none" w:sz="0" w:space="0" w:color="auto"/>
        <w:right w:val="none" w:sz="0" w:space="0" w:color="auto"/>
      </w:divBdr>
    </w:div>
    <w:div w:id="1874073307">
      <w:bodyDiv w:val="1"/>
      <w:marLeft w:val="0"/>
      <w:marRight w:val="0"/>
      <w:marTop w:val="0"/>
      <w:marBottom w:val="0"/>
      <w:divBdr>
        <w:top w:val="none" w:sz="0" w:space="0" w:color="auto"/>
        <w:left w:val="none" w:sz="0" w:space="0" w:color="auto"/>
        <w:bottom w:val="none" w:sz="0" w:space="0" w:color="auto"/>
        <w:right w:val="none" w:sz="0" w:space="0" w:color="auto"/>
      </w:divBdr>
      <w:divsChild>
        <w:div w:id="1109393434">
          <w:marLeft w:val="0"/>
          <w:marRight w:val="0"/>
          <w:marTop w:val="0"/>
          <w:marBottom w:val="0"/>
          <w:divBdr>
            <w:top w:val="none" w:sz="0" w:space="0" w:color="auto"/>
            <w:left w:val="none" w:sz="0" w:space="0" w:color="auto"/>
            <w:bottom w:val="none" w:sz="0" w:space="0" w:color="auto"/>
            <w:right w:val="none" w:sz="0" w:space="0" w:color="auto"/>
          </w:divBdr>
        </w:div>
        <w:div w:id="1842769854">
          <w:marLeft w:val="0"/>
          <w:marRight w:val="0"/>
          <w:marTop w:val="0"/>
          <w:marBottom w:val="0"/>
          <w:divBdr>
            <w:top w:val="single" w:sz="2" w:space="0" w:color="D9D9E3"/>
            <w:left w:val="single" w:sz="2" w:space="0" w:color="D9D9E3"/>
            <w:bottom w:val="single" w:sz="2" w:space="0" w:color="D9D9E3"/>
            <w:right w:val="single" w:sz="2" w:space="0" w:color="D9D9E3"/>
          </w:divBdr>
          <w:divsChild>
            <w:div w:id="1056316157">
              <w:marLeft w:val="0"/>
              <w:marRight w:val="0"/>
              <w:marTop w:val="0"/>
              <w:marBottom w:val="0"/>
              <w:divBdr>
                <w:top w:val="single" w:sz="2" w:space="0" w:color="D9D9E3"/>
                <w:left w:val="single" w:sz="2" w:space="0" w:color="D9D9E3"/>
                <w:bottom w:val="single" w:sz="2" w:space="0" w:color="D9D9E3"/>
                <w:right w:val="single" w:sz="2" w:space="0" w:color="D9D9E3"/>
              </w:divBdr>
              <w:divsChild>
                <w:div w:id="1418819510">
                  <w:marLeft w:val="0"/>
                  <w:marRight w:val="0"/>
                  <w:marTop w:val="0"/>
                  <w:marBottom w:val="0"/>
                  <w:divBdr>
                    <w:top w:val="single" w:sz="2" w:space="0" w:color="D9D9E3"/>
                    <w:left w:val="single" w:sz="2" w:space="0" w:color="D9D9E3"/>
                    <w:bottom w:val="single" w:sz="2" w:space="0" w:color="D9D9E3"/>
                    <w:right w:val="single" w:sz="2" w:space="0" w:color="D9D9E3"/>
                  </w:divBdr>
                  <w:divsChild>
                    <w:div w:id="26486368">
                      <w:marLeft w:val="0"/>
                      <w:marRight w:val="0"/>
                      <w:marTop w:val="0"/>
                      <w:marBottom w:val="0"/>
                      <w:divBdr>
                        <w:top w:val="single" w:sz="2" w:space="0" w:color="D9D9E3"/>
                        <w:left w:val="single" w:sz="2" w:space="0" w:color="D9D9E3"/>
                        <w:bottom w:val="single" w:sz="2" w:space="0" w:color="D9D9E3"/>
                        <w:right w:val="single" w:sz="2" w:space="0" w:color="D9D9E3"/>
                      </w:divBdr>
                      <w:divsChild>
                        <w:div w:id="207962023">
                          <w:marLeft w:val="0"/>
                          <w:marRight w:val="0"/>
                          <w:marTop w:val="0"/>
                          <w:marBottom w:val="0"/>
                          <w:divBdr>
                            <w:top w:val="single" w:sz="2" w:space="0" w:color="D9D9E3"/>
                            <w:left w:val="single" w:sz="2" w:space="0" w:color="D9D9E3"/>
                            <w:bottom w:val="single" w:sz="2" w:space="0" w:color="D9D9E3"/>
                            <w:right w:val="single" w:sz="2" w:space="0" w:color="D9D9E3"/>
                          </w:divBdr>
                          <w:divsChild>
                            <w:div w:id="95027384">
                              <w:marLeft w:val="0"/>
                              <w:marRight w:val="0"/>
                              <w:marTop w:val="100"/>
                              <w:marBottom w:val="100"/>
                              <w:divBdr>
                                <w:top w:val="single" w:sz="2" w:space="0" w:color="D9D9E3"/>
                                <w:left w:val="single" w:sz="2" w:space="0" w:color="D9D9E3"/>
                                <w:bottom w:val="single" w:sz="2" w:space="0" w:color="D9D9E3"/>
                                <w:right w:val="single" w:sz="2" w:space="0" w:color="D9D9E3"/>
                              </w:divBdr>
                              <w:divsChild>
                                <w:div w:id="1654220377">
                                  <w:marLeft w:val="0"/>
                                  <w:marRight w:val="0"/>
                                  <w:marTop w:val="0"/>
                                  <w:marBottom w:val="0"/>
                                  <w:divBdr>
                                    <w:top w:val="single" w:sz="2" w:space="0" w:color="D9D9E3"/>
                                    <w:left w:val="single" w:sz="2" w:space="0" w:color="D9D9E3"/>
                                    <w:bottom w:val="single" w:sz="2" w:space="0" w:color="D9D9E3"/>
                                    <w:right w:val="single" w:sz="2" w:space="0" w:color="D9D9E3"/>
                                  </w:divBdr>
                                  <w:divsChild>
                                    <w:div w:id="675770208">
                                      <w:marLeft w:val="0"/>
                                      <w:marRight w:val="0"/>
                                      <w:marTop w:val="0"/>
                                      <w:marBottom w:val="0"/>
                                      <w:divBdr>
                                        <w:top w:val="single" w:sz="2" w:space="0" w:color="D9D9E3"/>
                                        <w:left w:val="single" w:sz="2" w:space="0" w:color="D9D9E3"/>
                                        <w:bottom w:val="single" w:sz="2" w:space="0" w:color="D9D9E3"/>
                                        <w:right w:val="single" w:sz="2" w:space="0" w:color="D9D9E3"/>
                                      </w:divBdr>
                                      <w:divsChild>
                                        <w:div w:id="818883938">
                                          <w:marLeft w:val="0"/>
                                          <w:marRight w:val="0"/>
                                          <w:marTop w:val="0"/>
                                          <w:marBottom w:val="0"/>
                                          <w:divBdr>
                                            <w:top w:val="single" w:sz="2" w:space="0" w:color="D9D9E3"/>
                                            <w:left w:val="single" w:sz="2" w:space="0" w:color="D9D9E3"/>
                                            <w:bottom w:val="single" w:sz="2" w:space="0" w:color="D9D9E3"/>
                                            <w:right w:val="single" w:sz="2" w:space="0" w:color="D9D9E3"/>
                                          </w:divBdr>
                                          <w:divsChild>
                                            <w:div w:id="2018845463">
                                              <w:marLeft w:val="0"/>
                                              <w:marRight w:val="0"/>
                                              <w:marTop w:val="0"/>
                                              <w:marBottom w:val="0"/>
                                              <w:divBdr>
                                                <w:top w:val="single" w:sz="2" w:space="0" w:color="D9D9E3"/>
                                                <w:left w:val="single" w:sz="2" w:space="0" w:color="D9D9E3"/>
                                                <w:bottom w:val="single" w:sz="2" w:space="0" w:color="D9D9E3"/>
                                                <w:right w:val="single" w:sz="2" w:space="0" w:color="D9D9E3"/>
                                              </w:divBdr>
                                              <w:divsChild>
                                                <w:div w:id="222646304">
                                                  <w:marLeft w:val="0"/>
                                                  <w:marRight w:val="0"/>
                                                  <w:marTop w:val="0"/>
                                                  <w:marBottom w:val="0"/>
                                                  <w:divBdr>
                                                    <w:top w:val="single" w:sz="2" w:space="0" w:color="D9D9E3"/>
                                                    <w:left w:val="single" w:sz="2" w:space="0" w:color="D9D9E3"/>
                                                    <w:bottom w:val="single" w:sz="2" w:space="0" w:color="D9D9E3"/>
                                                    <w:right w:val="single" w:sz="2" w:space="0" w:color="D9D9E3"/>
                                                  </w:divBdr>
                                                  <w:divsChild>
                                                    <w:div w:id="726614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934435671">
      <w:bodyDiv w:val="1"/>
      <w:marLeft w:val="0"/>
      <w:marRight w:val="0"/>
      <w:marTop w:val="0"/>
      <w:marBottom w:val="0"/>
      <w:divBdr>
        <w:top w:val="none" w:sz="0" w:space="0" w:color="auto"/>
        <w:left w:val="none" w:sz="0" w:space="0" w:color="auto"/>
        <w:bottom w:val="none" w:sz="0" w:space="0" w:color="auto"/>
        <w:right w:val="none" w:sz="0" w:space="0" w:color="auto"/>
      </w:divBdr>
    </w:div>
    <w:div w:id="1946574014">
      <w:bodyDiv w:val="1"/>
      <w:marLeft w:val="0"/>
      <w:marRight w:val="0"/>
      <w:marTop w:val="0"/>
      <w:marBottom w:val="0"/>
      <w:divBdr>
        <w:top w:val="none" w:sz="0" w:space="0" w:color="auto"/>
        <w:left w:val="none" w:sz="0" w:space="0" w:color="auto"/>
        <w:bottom w:val="none" w:sz="0" w:space="0" w:color="auto"/>
        <w:right w:val="none" w:sz="0" w:space="0" w:color="auto"/>
      </w:divBdr>
    </w:div>
    <w:div w:id="1965309857">
      <w:bodyDiv w:val="1"/>
      <w:marLeft w:val="0"/>
      <w:marRight w:val="0"/>
      <w:marTop w:val="0"/>
      <w:marBottom w:val="0"/>
      <w:divBdr>
        <w:top w:val="none" w:sz="0" w:space="0" w:color="auto"/>
        <w:left w:val="none" w:sz="0" w:space="0" w:color="auto"/>
        <w:bottom w:val="none" w:sz="0" w:space="0" w:color="auto"/>
        <w:right w:val="none" w:sz="0" w:space="0" w:color="auto"/>
      </w:divBdr>
    </w:div>
    <w:div w:id="1998801895">
      <w:bodyDiv w:val="1"/>
      <w:marLeft w:val="0"/>
      <w:marRight w:val="0"/>
      <w:marTop w:val="0"/>
      <w:marBottom w:val="0"/>
      <w:divBdr>
        <w:top w:val="none" w:sz="0" w:space="0" w:color="auto"/>
        <w:left w:val="none" w:sz="0" w:space="0" w:color="auto"/>
        <w:bottom w:val="none" w:sz="0" w:space="0" w:color="auto"/>
        <w:right w:val="none" w:sz="0" w:space="0" w:color="auto"/>
      </w:divBdr>
    </w:div>
    <w:div w:id="2060467735">
      <w:bodyDiv w:val="1"/>
      <w:marLeft w:val="0"/>
      <w:marRight w:val="0"/>
      <w:marTop w:val="0"/>
      <w:marBottom w:val="0"/>
      <w:divBdr>
        <w:top w:val="none" w:sz="0" w:space="0" w:color="auto"/>
        <w:left w:val="none" w:sz="0" w:space="0" w:color="auto"/>
        <w:bottom w:val="none" w:sz="0" w:space="0" w:color="auto"/>
        <w:right w:val="none" w:sz="0" w:space="0" w:color="auto"/>
      </w:divBdr>
    </w:div>
    <w:div w:id="2124760309">
      <w:bodyDiv w:val="1"/>
      <w:marLeft w:val="0"/>
      <w:marRight w:val="0"/>
      <w:marTop w:val="0"/>
      <w:marBottom w:val="0"/>
      <w:divBdr>
        <w:top w:val="none" w:sz="0" w:space="0" w:color="auto"/>
        <w:left w:val="none" w:sz="0" w:space="0" w:color="auto"/>
        <w:bottom w:val="none" w:sz="0" w:space="0" w:color="auto"/>
        <w:right w:val="none" w:sz="0" w:space="0" w:color="auto"/>
      </w:divBdr>
    </w:div>
    <w:div w:id="212927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8AF37FC168514386006BE8A23468A7" ma:contentTypeVersion="13" ma:contentTypeDescription="Create a new document." ma:contentTypeScope="" ma:versionID="71f156b2114901096e2fea010e40b517">
  <xsd:schema xmlns:xsd="http://www.w3.org/2001/XMLSchema" xmlns:xs="http://www.w3.org/2001/XMLSchema" xmlns:p="http://schemas.microsoft.com/office/2006/metadata/properties" xmlns:ns3="8e050542-7d34-4713-a17c-64867d812217" targetNamespace="http://schemas.microsoft.com/office/2006/metadata/properties" ma:root="true" ma:fieldsID="6189b33b2df2365c9b9c3d4e57de817b" ns3:_="">
    <xsd:import namespace="8e050542-7d34-4713-a17c-64867d8122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50542-7d34-4713-a17c-64867d812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71648-4204-43F7-B409-E5415FF79497}">
  <ds:schemaRefs>
    <ds:schemaRef ds:uri="http://schemas.openxmlformats.org/officeDocument/2006/bibliography"/>
  </ds:schemaRefs>
</ds:datastoreItem>
</file>

<file path=customXml/itemProps2.xml><?xml version="1.0" encoding="utf-8"?>
<ds:datastoreItem xmlns:ds="http://schemas.openxmlformats.org/officeDocument/2006/customXml" ds:itemID="{06F0D54B-49FB-4F0E-BFA9-98DC5C7987D1}">
  <ds:schemaRefs>
    <ds:schemaRef ds:uri="http://schemas.microsoft.com/sharepoint/v3/contenttype/forms"/>
  </ds:schemaRefs>
</ds:datastoreItem>
</file>

<file path=customXml/itemProps3.xml><?xml version="1.0" encoding="utf-8"?>
<ds:datastoreItem xmlns:ds="http://schemas.openxmlformats.org/officeDocument/2006/customXml" ds:itemID="{D6EE1A9F-4EBD-43B2-BCA9-307DB57C0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50542-7d34-4713-a17c-64867d812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6EB126-BE57-4CB9-899D-1300269095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11688</Words>
  <Characters>58442</Characters>
  <Application>Microsoft Office Word</Application>
  <DocSecurity>0</DocSecurity>
  <Lines>487</Lines>
  <Paragraphs>139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ABSTRACT:</vt:lpstr>
      <vt:lpstr>ABSTRACT:</vt:lpstr>
    </vt:vector>
  </TitlesOfParts>
  <Company> </Company>
  <LinksUpToDate>false</LinksUpToDate>
  <CharactersWithSpaces>69991</CharactersWithSpaces>
  <SharedDoc>false</SharedDoc>
  <HLinks>
    <vt:vector size="132" baseType="variant">
      <vt:variant>
        <vt:i4>1048628</vt:i4>
      </vt:variant>
      <vt:variant>
        <vt:i4>128</vt:i4>
      </vt:variant>
      <vt:variant>
        <vt:i4>0</vt:i4>
      </vt:variant>
      <vt:variant>
        <vt:i4>5</vt:i4>
      </vt:variant>
      <vt:variant>
        <vt:lpwstr/>
      </vt:variant>
      <vt:variant>
        <vt:lpwstr>_Toc157542652</vt:lpwstr>
      </vt:variant>
      <vt:variant>
        <vt:i4>1048628</vt:i4>
      </vt:variant>
      <vt:variant>
        <vt:i4>122</vt:i4>
      </vt:variant>
      <vt:variant>
        <vt:i4>0</vt:i4>
      </vt:variant>
      <vt:variant>
        <vt:i4>5</vt:i4>
      </vt:variant>
      <vt:variant>
        <vt:lpwstr/>
      </vt:variant>
      <vt:variant>
        <vt:lpwstr>_Toc157542651</vt:lpwstr>
      </vt:variant>
      <vt:variant>
        <vt:i4>1048628</vt:i4>
      </vt:variant>
      <vt:variant>
        <vt:i4>116</vt:i4>
      </vt:variant>
      <vt:variant>
        <vt:i4>0</vt:i4>
      </vt:variant>
      <vt:variant>
        <vt:i4>5</vt:i4>
      </vt:variant>
      <vt:variant>
        <vt:lpwstr/>
      </vt:variant>
      <vt:variant>
        <vt:lpwstr>_Toc157542650</vt:lpwstr>
      </vt:variant>
      <vt:variant>
        <vt:i4>1114164</vt:i4>
      </vt:variant>
      <vt:variant>
        <vt:i4>110</vt:i4>
      </vt:variant>
      <vt:variant>
        <vt:i4>0</vt:i4>
      </vt:variant>
      <vt:variant>
        <vt:i4>5</vt:i4>
      </vt:variant>
      <vt:variant>
        <vt:lpwstr/>
      </vt:variant>
      <vt:variant>
        <vt:lpwstr>_Toc157542649</vt:lpwstr>
      </vt:variant>
      <vt:variant>
        <vt:i4>1114164</vt:i4>
      </vt:variant>
      <vt:variant>
        <vt:i4>104</vt:i4>
      </vt:variant>
      <vt:variant>
        <vt:i4>0</vt:i4>
      </vt:variant>
      <vt:variant>
        <vt:i4>5</vt:i4>
      </vt:variant>
      <vt:variant>
        <vt:lpwstr/>
      </vt:variant>
      <vt:variant>
        <vt:lpwstr>_Toc157542648</vt:lpwstr>
      </vt:variant>
      <vt:variant>
        <vt:i4>1114164</vt:i4>
      </vt:variant>
      <vt:variant>
        <vt:i4>98</vt:i4>
      </vt:variant>
      <vt:variant>
        <vt:i4>0</vt:i4>
      </vt:variant>
      <vt:variant>
        <vt:i4>5</vt:i4>
      </vt:variant>
      <vt:variant>
        <vt:lpwstr/>
      </vt:variant>
      <vt:variant>
        <vt:lpwstr>_Toc157542647</vt:lpwstr>
      </vt:variant>
      <vt:variant>
        <vt:i4>1114164</vt:i4>
      </vt:variant>
      <vt:variant>
        <vt:i4>92</vt:i4>
      </vt:variant>
      <vt:variant>
        <vt:i4>0</vt:i4>
      </vt:variant>
      <vt:variant>
        <vt:i4>5</vt:i4>
      </vt:variant>
      <vt:variant>
        <vt:lpwstr/>
      </vt:variant>
      <vt:variant>
        <vt:lpwstr>_Toc157542646</vt:lpwstr>
      </vt:variant>
      <vt:variant>
        <vt:i4>1114164</vt:i4>
      </vt:variant>
      <vt:variant>
        <vt:i4>86</vt:i4>
      </vt:variant>
      <vt:variant>
        <vt:i4>0</vt:i4>
      </vt:variant>
      <vt:variant>
        <vt:i4>5</vt:i4>
      </vt:variant>
      <vt:variant>
        <vt:lpwstr/>
      </vt:variant>
      <vt:variant>
        <vt:lpwstr>_Toc157542645</vt:lpwstr>
      </vt:variant>
      <vt:variant>
        <vt:i4>1114164</vt:i4>
      </vt:variant>
      <vt:variant>
        <vt:i4>80</vt:i4>
      </vt:variant>
      <vt:variant>
        <vt:i4>0</vt:i4>
      </vt:variant>
      <vt:variant>
        <vt:i4>5</vt:i4>
      </vt:variant>
      <vt:variant>
        <vt:lpwstr/>
      </vt:variant>
      <vt:variant>
        <vt:lpwstr>_Toc157542644</vt:lpwstr>
      </vt:variant>
      <vt:variant>
        <vt:i4>1114164</vt:i4>
      </vt:variant>
      <vt:variant>
        <vt:i4>74</vt:i4>
      </vt:variant>
      <vt:variant>
        <vt:i4>0</vt:i4>
      </vt:variant>
      <vt:variant>
        <vt:i4>5</vt:i4>
      </vt:variant>
      <vt:variant>
        <vt:lpwstr/>
      </vt:variant>
      <vt:variant>
        <vt:lpwstr>_Toc157542643</vt:lpwstr>
      </vt:variant>
      <vt:variant>
        <vt:i4>1114164</vt:i4>
      </vt:variant>
      <vt:variant>
        <vt:i4>68</vt:i4>
      </vt:variant>
      <vt:variant>
        <vt:i4>0</vt:i4>
      </vt:variant>
      <vt:variant>
        <vt:i4>5</vt:i4>
      </vt:variant>
      <vt:variant>
        <vt:lpwstr/>
      </vt:variant>
      <vt:variant>
        <vt:lpwstr>_Toc157542642</vt:lpwstr>
      </vt:variant>
      <vt:variant>
        <vt:i4>1114164</vt:i4>
      </vt:variant>
      <vt:variant>
        <vt:i4>62</vt:i4>
      </vt:variant>
      <vt:variant>
        <vt:i4>0</vt:i4>
      </vt:variant>
      <vt:variant>
        <vt:i4>5</vt:i4>
      </vt:variant>
      <vt:variant>
        <vt:lpwstr/>
      </vt:variant>
      <vt:variant>
        <vt:lpwstr>_Toc157542641</vt:lpwstr>
      </vt:variant>
      <vt:variant>
        <vt:i4>1114164</vt:i4>
      </vt:variant>
      <vt:variant>
        <vt:i4>56</vt:i4>
      </vt:variant>
      <vt:variant>
        <vt:i4>0</vt:i4>
      </vt:variant>
      <vt:variant>
        <vt:i4>5</vt:i4>
      </vt:variant>
      <vt:variant>
        <vt:lpwstr/>
      </vt:variant>
      <vt:variant>
        <vt:lpwstr>_Toc157542640</vt:lpwstr>
      </vt:variant>
      <vt:variant>
        <vt:i4>1441844</vt:i4>
      </vt:variant>
      <vt:variant>
        <vt:i4>50</vt:i4>
      </vt:variant>
      <vt:variant>
        <vt:i4>0</vt:i4>
      </vt:variant>
      <vt:variant>
        <vt:i4>5</vt:i4>
      </vt:variant>
      <vt:variant>
        <vt:lpwstr/>
      </vt:variant>
      <vt:variant>
        <vt:lpwstr>_Toc157542639</vt:lpwstr>
      </vt:variant>
      <vt:variant>
        <vt:i4>1441844</vt:i4>
      </vt:variant>
      <vt:variant>
        <vt:i4>44</vt:i4>
      </vt:variant>
      <vt:variant>
        <vt:i4>0</vt:i4>
      </vt:variant>
      <vt:variant>
        <vt:i4>5</vt:i4>
      </vt:variant>
      <vt:variant>
        <vt:lpwstr/>
      </vt:variant>
      <vt:variant>
        <vt:lpwstr>_Toc157542638</vt:lpwstr>
      </vt:variant>
      <vt:variant>
        <vt:i4>1441844</vt:i4>
      </vt:variant>
      <vt:variant>
        <vt:i4>38</vt:i4>
      </vt:variant>
      <vt:variant>
        <vt:i4>0</vt:i4>
      </vt:variant>
      <vt:variant>
        <vt:i4>5</vt:i4>
      </vt:variant>
      <vt:variant>
        <vt:lpwstr/>
      </vt:variant>
      <vt:variant>
        <vt:lpwstr>_Toc157542637</vt:lpwstr>
      </vt:variant>
      <vt:variant>
        <vt:i4>1441844</vt:i4>
      </vt:variant>
      <vt:variant>
        <vt:i4>32</vt:i4>
      </vt:variant>
      <vt:variant>
        <vt:i4>0</vt:i4>
      </vt:variant>
      <vt:variant>
        <vt:i4>5</vt:i4>
      </vt:variant>
      <vt:variant>
        <vt:lpwstr/>
      </vt:variant>
      <vt:variant>
        <vt:lpwstr>_Toc157542636</vt:lpwstr>
      </vt:variant>
      <vt:variant>
        <vt:i4>1441844</vt:i4>
      </vt:variant>
      <vt:variant>
        <vt:i4>26</vt:i4>
      </vt:variant>
      <vt:variant>
        <vt:i4>0</vt:i4>
      </vt:variant>
      <vt:variant>
        <vt:i4>5</vt:i4>
      </vt:variant>
      <vt:variant>
        <vt:lpwstr/>
      </vt:variant>
      <vt:variant>
        <vt:lpwstr>_Toc157542635</vt:lpwstr>
      </vt:variant>
      <vt:variant>
        <vt:i4>1441844</vt:i4>
      </vt:variant>
      <vt:variant>
        <vt:i4>20</vt:i4>
      </vt:variant>
      <vt:variant>
        <vt:i4>0</vt:i4>
      </vt:variant>
      <vt:variant>
        <vt:i4>5</vt:i4>
      </vt:variant>
      <vt:variant>
        <vt:lpwstr/>
      </vt:variant>
      <vt:variant>
        <vt:lpwstr>_Toc157542634</vt:lpwstr>
      </vt:variant>
      <vt:variant>
        <vt:i4>1441844</vt:i4>
      </vt:variant>
      <vt:variant>
        <vt:i4>14</vt:i4>
      </vt:variant>
      <vt:variant>
        <vt:i4>0</vt:i4>
      </vt:variant>
      <vt:variant>
        <vt:i4>5</vt:i4>
      </vt:variant>
      <vt:variant>
        <vt:lpwstr/>
      </vt:variant>
      <vt:variant>
        <vt:lpwstr>_Toc157542633</vt:lpwstr>
      </vt:variant>
      <vt:variant>
        <vt:i4>1441844</vt:i4>
      </vt:variant>
      <vt:variant>
        <vt:i4>8</vt:i4>
      </vt:variant>
      <vt:variant>
        <vt:i4>0</vt:i4>
      </vt:variant>
      <vt:variant>
        <vt:i4>5</vt:i4>
      </vt:variant>
      <vt:variant>
        <vt:lpwstr/>
      </vt:variant>
      <vt:variant>
        <vt:lpwstr>_Toc157542632</vt:lpwstr>
      </vt:variant>
      <vt:variant>
        <vt:i4>1441844</vt:i4>
      </vt:variant>
      <vt:variant>
        <vt:i4>2</vt:i4>
      </vt:variant>
      <vt:variant>
        <vt:i4>0</vt:i4>
      </vt:variant>
      <vt:variant>
        <vt:i4>5</vt:i4>
      </vt:variant>
      <vt:variant>
        <vt:lpwstr/>
      </vt:variant>
      <vt:variant>
        <vt:lpwstr>_Toc157542631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dc:title>
  <dc:subject/>
  <dc:creator>AVI SCHIFF</dc:creator>
  <cp:keywords/>
  <dc:description/>
  <cp:lastModifiedBy>Shahar Lifshitz</cp:lastModifiedBy>
  <cp:revision>2</cp:revision>
  <cp:lastPrinted>2024-06-09T06:43:00Z</cp:lastPrinted>
  <dcterms:created xsi:type="dcterms:W3CDTF">2024-06-09T06:47:00Z</dcterms:created>
  <dcterms:modified xsi:type="dcterms:W3CDTF">2024-06-09T06:47:00Z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0x0101002E8AF37FC168514386006BE8A23468A7</vt:lpwstr>
  </property>
</Properties>
</file>