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B745" w14:textId="24668622" w:rsidR="00FF4D0E" w:rsidRPr="001242CE" w:rsidRDefault="00631305" w:rsidP="00BB1A22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השופטים שבלשכתם יתמחו הסטודנטים</w:t>
      </w:r>
      <w:bookmarkStart w:id="0" w:name="_GoBack"/>
      <w:bookmarkEnd w:id="0"/>
    </w:p>
    <w:p w14:paraId="1C01B88E" w14:textId="77777777" w:rsidR="00BB1A22" w:rsidRDefault="00BB1A22" w:rsidP="00BB1A22">
      <w:pPr>
        <w:jc w:val="center"/>
        <w:rPr>
          <w:rtl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712"/>
        <w:gridCol w:w="2921"/>
      </w:tblGrid>
      <w:tr w:rsidR="008311BA" w14:paraId="7DF27F7B" w14:textId="77777777" w:rsidTr="008311BA">
        <w:trPr>
          <w:jc w:val="center"/>
        </w:trPr>
        <w:tc>
          <w:tcPr>
            <w:tcW w:w="2649" w:type="dxa"/>
          </w:tcPr>
          <w:p w14:paraId="1FC2A0CF" w14:textId="338EFCCE" w:rsidR="008311BA" w:rsidRDefault="008311BA" w:rsidP="00BB1A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התמחות</w:t>
            </w:r>
          </w:p>
        </w:tc>
        <w:tc>
          <w:tcPr>
            <w:tcW w:w="2712" w:type="dxa"/>
          </w:tcPr>
          <w:p w14:paraId="5D0A5745" w14:textId="0B661D6F" w:rsidR="008311BA" w:rsidRDefault="008311BA" w:rsidP="00BB1A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מייל</w:t>
            </w:r>
          </w:p>
        </w:tc>
        <w:tc>
          <w:tcPr>
            <w:tcW w:w="2921" w:type="dxa"/>
          </w:tcPr>
          <w:p w14:paraId="70C2D857" w14:textId="0FEE4F8B" w:rsidR="008311BA" w:rsidRDefault="008311BA" w:rsidP="00BB1A2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שופט</w:t>
            </w:r>
          </w:p>
        </w:tc>
      </w:tr>
      <w:tr w:rsidR="008311BA" w14:paraId="0CB5A63B" w14:textId="77777777" w:rsidTr="008311BA">
        <w:trPr>
          <w:jc w:val="center"/>
        </w:trPr>
        <w:tc>
          <w:tcPr>
            <w:tcW w:w="2649" w:type="dxa"/>
          </w:tcPr>
          <w:p w14:paraId="7781B3EE" w14:textId="78CE4945" w:rsidR="008311BA" w:rsidRDefault="008311BA" w:rsidP="00BB1A22">
            <w:pPr>
              <w:jc w:val="center"/>
            </w:pPr>
            <w:r w:rsidRPr="00CB3E6F">
              <w:rPr>
                <w:rFonts w:ascii="Arial" w:hAnsi="Arial" w:cs="David"/>
                <w:sz w:val="22"/>
                <w:szCs w:val="22"/>
                <w:rtl/>
              </w:rPr>
              <w:t xml:space="preserve">המשמש כשופט ב- </w:t>
            </w:r>
            <w:hyperlink r:id="rId8" w:tooltip="New York County Supreme Court, New York" w:history="1">
              <w:r w:rsidRPr="00377726">
                <w:rPr>
                  <w:rFonts w:ascii="Arial"/>
                </w:rPr>
                <w:t>New York County Supreme ,Court</w:t>
              </w:r>
            </w:hyperlink>
            <w:r w:rsidRPr="00377726">
              <w:rPr>
                <w:rFonts w:ascii="Arial" w:hAnsi="Arial" w:cs="David"/>
                <w:sz w:val="22"/>
                <w:szCs w:val="22"/>
              </w:rPr>
              <w:t xml:space="preserve">, </w:t>
            </w:r>
            <w:hyperlink r:id="rId9" w:tooltip="New York County Supreme Court, Civil Term" w:history="1">
              <w:r w:rsidRPr="00377726">
                <w:rPr>
                  <w:rFonts w:ascii="Arial"/>
                </w:rPr>
                <w:t>Civil Term</w:t>
              </w:r>
            </w:hyperlink>
            <w:r w:rsidRPr="00CB3E6F">
              <w:rPr>
                <w:rFonts w:ascii="Arial" w:hAnsi="Arial" w:cs="David"/>
                <w:sz w:val="22"/>
                <w:szCs w:val="22"/>
              </w:rPr>
              <w:t xml:space="preserve"> </w:t>
            </w:r>
            <w:r w:rsidRPr="00CB3E6F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CB3E6F">
              <w:rPr>
                <w:rFonts w:ascii="Arial" w:hAnsi="Arial" w:cs="David"/>
                <w:sz w:val="22"/>
                <w:szCs w:val="22"/>
                <w:rtl/>
              </w:rPr>
              <w:t>בניו יורק</w:t>
            </w:r>
          </w:p>
        </w:tc>
        <w:tc>
          <w:tcPr>
            <w:tcW w:w="2712" w:type="dxa"/>
          </w:tcPr>
          <w:p w14:paraId="5B1197E1" w14:textId="57ECBFDC" w:rsidR="008311BA" w:rsidRDefault="008311BA" w:rsidP="00BB1A22">
            <w:pPr>
              <w:jc w:val="center"/>
            </w:pPr>
            <w:r w:rsidRPr="00BB1A22">
              <w:t>mshulman@nycourts.gov</w:t>
            </w:r>
          </w:p>
        </w:tc>
        <w:tc>
          <w:tcPr>
            <w:tcW w:w="2921" w:type="dxa"/>
          </w:tcPr>
          <w:p w14:paraId="4CFC78DD" w14:textId="3EE34A46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Martin Shulman</w:t>
            </w:r>
          </w:p>
        </w:tc>
      </w:tr>
      <w:tr w:rsidR="008311BA" w14:paraId="05A2780C" w14:textId="77777777" w:rsidTr="008311BA">
        <w:trPr>
          <w:jc w:val="center"/>
        </w:trPr>
        <w:tc>
          <w:tcPr>
            <w:tcW w:w="2649" w:type="dxa"/>
          </w:tcPr>
          <w:p w14:paraId="5720E31C" w14:textId="6EBFAED2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המשמשת כשופטת בתחום </w:t>
            </w:r>
            <w:r w:rsidRPr="002346A6">
              <w:rPr>
                <w:rFonts w:ascii="Arial" w:hAnsi="Arial" w:cs="David"/>
                <w:sz w:val="22"/>
                <w:szCs w:val="22"/>
                <w:rtl/>
              </w:rPr>
              <w:t>משמורת, ביקור וצווי הגנה (עבירות משפחתיות)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2FB6E726" w14:textId="154EA20E" w:rsidR="008311BA" w:rsidRDefault="008311BA" w:rsidP="00BB1A22">
            <w:pPr>
              <w:jc w:val="center"/>
            </w:pPr>
            <w:r w:rsidRPr="00BB1A22">
              <w:t>jwaksber@nycourts.gov</w:t>
            </w:r>
          </w:p>
        </w:tc>
        <w:tc>
          <w:tcPr>
            <w:tcW w:w="2921" w:type="dxa"/>
          </w:tcPr>
          <w:p w14:paraId="16CE5BBF" w14:textId="4DDDA869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Judith </w:t>
            </w:r>
            <w:proofErr w:type="spellStart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Waksberg</w:t>
            </w:r>
            <w:proofErr w:type="spellEnd"/>
          </w:p>
        </w:tc>
      </w:tr>
      <w:tr w:rsidR="008311BA" w14:paraId="243188F0" w14:textId="77777777" w:rsidTr="008311BA">
        <w:trPr>
          <w:jc w:val="center"/>
        </w:trPr>
        <w:tc>
          <w:tcPr>
            <w:tcW w:w="2649" w:type="dxa"/>
          </w:tcPr>
          <w:p w14:paraId="05503D30" w14:textId="3899B95B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המשמשת כשופטת בתחום </w:t>
            </w:r>
            <w:r w:rsidRPr="002346A6">
              <w:rPr>
                <w:rFonts w:ascii="Arial" w:hAnsi="Arial" w:cs="David"/>
                <w:sz w:val="22"/>
                <w:szCs w:val="22"/>
                <w:rtl/>
              </w:rPr>
              <w:t>התעללות בילדים והזנחה, עבריינות לנוער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44E406AD" w14:textId="017A990E" w:rsidR="008311BA" w:rsidRDefault="008311BA" w:rsidP="00BB1A22">
            <w:pPr>
              <w:jc w:val="center"/>
            </w:pPr>
            <w:r w:rsidRPr="008E2653">
              <w:t>igruebel@nycourts.gov</w:t>
            </w:r>
          </w:p>
        </w:tc>
        <w:tc>
          <w:tcPr>
            <w:tcW w:w="2921" w:type="dxa"/>
          </w:tcPr>
          <w:p w14:paraId="7AE0FC07" w14:textId="78D15126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Ilana </w:t>
            </w:r>
            <w:proofErr w:type="spellStart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Gruebel</w:t>
            </w:r>
            <w:proofErr w:type="spellEnd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311BA" w14:paraId="6C01548B" w14:textId="77777777" w:rsidTr="008311BA">
        <w:trPr>
          <w:jc w:val="center"/>
        </w:trPr>
        <w:tc>
          <w:tcPr>
            <w:tcW w:w="2649" w:type="dxa"/>
          </w:tcPr>
          <w:p w14:paraId="5244B06D" w14:textId="448DFDF6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>המשמש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 כשופט בתחום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2346A6">
              <w:rPr>
                <w:rFonts w:ascii="Arial" w:hAnsi="Arial" w:cs="David"/>
                <w:sz w:val="22"/>
                <w:szCs w:val="22"/>
                <w:rtl/>
              </w:rPr>
              <w:t>התעללות בילדים והזנחה ועבריינות נעורים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1B5F2459" w14:textId="206F195B" w:rsidR="008311BA" w:rsidRDefault="008311BA" w:rsidP="00BB1A22">
            <w:pPr>
              <w:jc w:val="center"/>
            </w:pPr>
            <w:r w:rsidRPr="008E2653">
              <w:t>epitchal@nycourts.gov</w:t>
            </w:r>
          </w:p>
        </w:tc>
        <w:tc>
          <w:tcPr>
            <w:tcW w:w="2921" w:type="dxa"/>
          </w:tcPr>
          <w:p w14:paraId="2C0236E9" w14:textId="3545C9F8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Erik </w:t>
            </w:r>
            <w:proofErr w:type="spellStart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Pitcha</w:t>
            </w:r>
            <w:r>
              <w:rPr>
                <w:rFonts w:ascii="Arial" w:hAnsi="Arial" w:cs="David"/>
                <w:b/>
                <w:bCs/>
                <w:sz w:val="22"/>
                <w:szCs w:val="22"/>
              </w:rPr>
              <w:t>l</w:t>
            </w:r>
            <w:proofErr w:type="spellEnd"/>
          </w:p>
        </w:tc>
      </w:tr>
      <w:tr w:rsidR="008311BA" w14:paraId="1DE6C24F" w14:textId="77777777" w:rsidTr="008311BA">
        <w:trPr>
          <w:jc w:val="center"/>
        </w:trPr>
        <w:tc>
          <w:tcPr>
            <w:tcW w:w="2649" w:type="dxa"/>
          </w:tcPr>
          <w:p w14:paraId="6B4472AE" w14:textId="0518EBDB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>המשמש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 כשופט בתחום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</w:t>
            </w:r>
            <w:r w:rsidRPr="00E4136E">
              <w:rPr>
                <w:rFonts w:ascii="Arial" w:hAnsi="Arial" w:cs="David"/>
                <w:sz w:val="22"/>
                <w:szCs w:val="22"/>
                <w:rtl/>
              </w:rPr>
              <w:t>התעללות בילדים והזנחה ועבריינות נעורים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0A1558C7" w14:textId="51FC2FA3" w:rsidR="008311BA" w:rsidRDefault="008311BA" w:rsidP="00BB1A22">
            <w:pPr>
              <w:jc w:val="center"/>
            </w:pPr>
            <w:r w:rsidRPr="008E2653">
              <w:t>liwan@nycourts.gov</w:t>
            </w:r>
          </w:p>
        </w:tc>
        <w:tc>
          <w:tcPr>
            <w:tcW w:w="2921" w:type="dxa"/>
          </w:tcPr>
          <w:p w14:paraId="6FFB7C91" w14:textId="7BF4267C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Lillian Wan</w:t>
            </w:r>
          </w:p>
        </w:tc>
      </w:tr>
      <w:tr w:rsidR="008311BA" w14:paraId="6552C9A0" w14:textId="77777777" w:rsidTr="008311BA">
        <w:trPr>
          <w:jc w:val="center"/>
        </w:trPr>
        <w:tc>
          <w:tcPr>
            <w:tcW w:w="2649" w:type="dxa"/>
          </w:tcPr>
          <w:p w14:paraId="1161BBC7" w14:textId="4C482C12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המשמשת כשופטת בתחום </w:t>
            </w:r>
            <w:r w:rsidRPr="002346A6">
              <w:rPr>
                <w:rFonts w:ascii="Arial" w:hAnsi="Arial" w:cs="David"/>
                <w:sz w:val="22"/>
                <w:szCs w:val="22"/>
                <w:rtl/>
              </w:rPr>
              <w:t>התעללות בילדים והזנחה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38B91F4D" w14:textId="646ED31C" w:rsidR="008311BA" w:rsidRDefault="008311BA" w:rsidP="00BB1A22">
            <w:pPr>
              <w:jc w:val="center"/>
            </w:pPr>
            <w:r w:rsidRPr="008E2653">
              <w:t>jdeane@nycourts.gov</w:t>
            </w:r>
          </w:p>
        </w:tc>
        <w:tc>
          <w:tcPr>
            <w:tcW w:w="2921" w:type="dxa"/>
          </w:tcPr>
          <w:p w14:paraId="30F29534" w14:textId="4C653F6C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Jacqueline Deane</w:t>
            </w:r>
          </w:p>
        </w:tc>
      </w:tr>
      <w:tr w:rsidR="008311BA" w14:paraId="63E67ACB" w14:textId="77777777" w:rsidTr="008311BA">
        <w:trPr>
          <w:jc w:val="center"/>
        </w:trPr>
        <w:tc>
          <w:tcPr>
            <w:tcW w:w="2649" w:type="dxa"/>
          </w:tcPr>
          <w:p w14:paraId="1E24F8B6" w14:textId="1D958E59" w:rsidR="008311BA" w:rsidRDefault="008311BA" w:rsidP="00BB1A22">
            <w:pPr>
              <w:jc w:val="center"/>
            </w:pP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 xml:space="preserve">המשמשת כשופטת בתחום </w:t>
            </w:r>
            <w:r>
              <w:rPr>
                <w:rFonts w:ascii="Arial" w:hAnsi="Arial" w:cs="David"/>
                <w:sz w:val="22"/>
                <w:szCs w:val="22"/>
                <w:rtl/>
              </w:rPr>
              <w:t>משמורת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ב- </w:t>
            </w:r>
            <w:r w:rsidRPr="002346A6">
              <w:rPr>
                <w:rFonts w:ascii="Arial" w:hAnsi="Arial" w:cs="David"/>
                <w:sz w:val="22"/>
                <w:szCs w:val="22"/>
              </w:rPr>
              <w:t>Brooklyn Family Court</w:t>
            </w:r>
            <w:r w:rsidRPr="002346A6">
              <w:rPr>
                <w:rFonts w:ascii="Arial" w:hAnsi="Arial" w:cs="David" w:hint="cs"/>
                <w:sz w:val="22"/>
                <w:szCs w:val="22"/>
                <w:rtl/>
              </w:rPr>
              <w:t>, בניו יורק.</w:t>
            </w:r>
          </w:p>
        </w:tc>
        <w:tc>
          <w:tcPr>
            <w:tcW w:w="2712" w:type="dxa"/>
          </w:tcPr>
          <w:p w14:paraId="340DE1E2" w14:textId="59E92B83" w:rsidR="008311BA" w:rsidRDefault="008311BA" w:rsidP="00BB1A22">
            <w:pPr>
              <w:jc w:val="center"/>
            </w:pPr>
            <w:r w:rsidRPr="008E2653">
              <w:t>laschken@nycourts.gov</w:t>
            </w:r>
          </w:p>
        </w:tc>
        <w:tc>
          <w:tcPr>
            <w:tcW w:w="2921" w:type="dxa"/>
          </w:tcPr>
          <w:p w14:paraId="139F5E04" w14:textId="2376E316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Lisa </w:t>
            </w:r>
            <w:proofErr w:type="spellStart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Aschkenasy</w:t>
            </w:r>
            <w:proofErr w:type="spellEnd"/>
          </w:p>
        </w:tc>
      </w:tr>
      <w:tr w:rsidR="008311BA" w14:paraId="0281DD9E" w14:textId="77777777" w:rsidTr="008311BA">
        <w:trPr>
          <w:jc w:val="center"/>
        </w:trPr>
        <w:tc>
          <w:tcPr>
            <w:tcW w:w="2649" w:type="dxa"/>
          </w:tcPr>
          <w:p w14:paraId="66CD7726" w14:textId="5E456C4F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המשמש כשופט בתחום האזרחי ב- </w:t>
            </w:r>
            <w:r w:rsidRPr="00377726">
              <w:rPr>
                <w:rFonts w:ascii="Arial" w:hAnsi="Arial" w:cs="David"/>
                <w:sz w:val="22"/>
                <w:szCs w:val="22"/>
              </w:rPr>
              <w:t>Supreme Court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377726">
              <w:rPr>
                <w:rFonts w:ascii="Arial" w:hAnsi="Arial" w:cs="David"/>
                <w:sz w:val="22"/>
                <w:szCs w:val="22"/>
              </w:rPr>
              <w:t>111 Centre Street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377726">
              <w:rPr>
                <w:rFonts w:ascii="Arial" w:hAnsi="Arial" w:cs="David"/>
                <w:sz w:val="22"/>
                <w:szCs w:val="22"/>
              </w:rPr>
              <w:t>New York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2712" w:type="dxa"/>
          </w:tcPr>
          <w:p w14:paraId="7360D028" w14:textId="49AC698D" w:rsidR="008311BA" w:rsidRDefault="008311BA" w:rsidP="00BB1A22">
            <w:pPr>
              <w:jc w:val="center"/>
            </w:pPr>
            <w:r w:rsidRPr="008E2653">
              <w:t>dbcohen@nycourts.gov</w:t>
            </w:r>
          </w:p>
        </w:tc>
        <w:tc>
          <w:tcPr>
            <w:tcW w:w="2921" w:type="dxa"/>
          </w:tcPr>
          <w:p w14:paraId="641E8930" w14:textId="432EB9C2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Hon. David B. Cohen</w:t>
            </w:r>
          </w:p>
        </w:tc>
      </w:tr>
      <w:tr w:rsidR="008311BA" w14:paraId="5AC421A4" w14:textId="77777777" w:rsidTr="008311BA">
        <w:trPr>
          <w:jc w:val="center"/>
        </w:trPr>
        <w:tc>
          <w:tcPr>
            <w:tcW w:w="2649" w:type="dxa"/>
          </w:tcPr>
          <w:p w14:paraId="4B1FAE72" w14:textId="590343DB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lastRenderedPageBreak/>
              <w:t xml:space="preserve">המשמש כשופט בתחום הנישואין ב- </w:t>
            </w:r>
            <w:r w:rsidRPr="00377726">
              <w:rPr>
                <w:rFonts w:ascii="Arial" w:hAnsi="Arial" w:cs="David"/>
                <w:sz w:val="22"/>
                <w:szCs w:val="22"/>
              </w:rPr>
              <w:t>Supreme Court, Civil Term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 , </w:t>
            </w:r>
            <w:r w:rsidRPr="00377726">
              <w:rPr>
                <w:rFonts w:ascii="Arial" w:hAnsi="Arial" w:cs="David"/>
                <w:sz w:val="22"/>
                <w:szCs w:val="22"/>
              </w:rPr>
              <w:t>New York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2712" w:type="dxa"/>
          </w:tcPr>
          <w:p w14:paraId="1974202A" w14:textId="1CD7D239" w:rsidR="008311BA" w:rsidRDefault="008311BA" w:rsidP="00BB1A22">
            <w:pPr>
              <w:jc w:val="center"/>
            </w:pPr>
            <w:r w:rsidRPr="008E2653">
              <w:t>mkatz@nycourts.gov</w:t>
            </w:r>
          </w:p>
        </w:tc>
        <w:tc>
          <w:tcPr>
            <w:tcW w:w="2921" w:type="dxa"/>
          </w:tcPr>
          <w:p w14:paraId="1702A016" w14:textId="5B86DC19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Michael Katz</w:t>
            </w:r>
          </w:p>
        </w:tc>
      </w:tr>
      <w:tr w:rsidR="008311BA" w14:paraId="46836105" w14:textId="77777777" w:rsidTr="008311BA">
        <w:trPr>
          <w:jc w:val="center"/>
        </w:trPr>
        <w:tc>
          <w:tcPr>
            <w:tcW w:w="2649" w:type="dxa"/>
          </w:tcPr>
          <w:p w14:paraId="4E53AD5E" w14:textId="4264FA62" w:rsidR="008311BA" w:rsidRDefault="008311BA" w:rsidP="00BB1A22">
            <w:pPr>
              <w:jc w:val="center"/>
            </w:pP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>המשמש כשופט בתחום האזרחי ב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- </w:t>
            </w:r>
            <w:r w:rsidRPr="00377726">
              <w:rPr>
                <w:rFonts w:ascii="Arial" w:hAnsi="Arial" w:cs="David"/>
                <w:sz w:val="22"/>
                <w:szCs w:val="22"/>
              </w:rPr>
              <w:t>Supreme Court</w:t>
            </w:r>
            <w:r w:rsidRPr="00377726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377726">
              <w:rPr>
                <w:rFonts w:ascii="Arial" w:hAnsi="Arial" w:cs="David"/>
                <w:sz w:val="22"/>
                <w:szCs w:val="22"/>
              </w:rPr>
              <w:t>New York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2712" w:type="dxa"/>
          </w:tcPr>
          <w:p w14:paraId="7B2ECB62" w14:textId="73D6561C" w:rsidR="008311BA" w:rsidRDefault="008311BA" w:rsidP="00BB1A22">
            <w:pPr>
              <w:jc w:val="center"/>
            </w:pPr>
            <w:r w:rsidRPr="008E2653">
              <w:t>ASILVERA@nycourts.gov</w:t>
            </w:r>
          </w:p>
        </w:tc>
        <w:tc>
          <w:tcPr>
            <w:tcW w:w="2921" w:type="dxa"/>
          </w:tcPr>
          <w:p w14:paraId="4D3D5F71" w14:textId="73EAE297" w:rsidR="008311BA" w:rsidRDefault="008311BA" w:rsidP="00BB1A22">
            <w:pPr>
              <w:jc w:val="center"/>
            </w:pPr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 xml:space="preserve">Adam </w:t>
            </w:r>
            <w:proofErr w:type="spellStart"/>
            <w:r w:rsidRPr="00377726">
              <w:rPr>
                <w:rFonts w:ascii="Arial" w:hAnsi="Arial" w:cs="David"/>
                <w:b/>
                <w:bCs/>
                <w:sz w:val="22"/>
                <w:szCs w:val="22"/>
              </w:rPr>
              <w:t>Silvera</w:t>
            </w:r>
            <w:proofErr w:type="spellEnd"/>
          </w:p>
        </w:tc>
      </w:tr>
      <w:tr w:rsidR="008311BA" w14:paraId="20BB3DE6" w14:textId="77777777" w:rsidTr="008311BA">
        <w:trPr>
          <w:jc w:val="center"/>
        </w:trPr>
        <w:tc>
          <w:tcPr>
            <w:tcW w:w="2649" w:type="dxa"/>
          </w:tcPr>
          <w:p w14:paraId="392DD708" w14:textId="08134A20" w:rsidR="008311BA" w:rsidRPr="00BB1A22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</w:rPr>
            </w:pP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המשמשת כשופטת בתחום ליטיגציה מסחרית ב- </w:t>
            </w:r>
            <w:r w:rsidRPr="00CE374B">
              <w:rPr>
                <w:rFonts w:ascii="Arial" w:hAnsi="Arial"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CE374B">
              <w:rPr>
                <w:rFonts w:ascii="Arial" w:hAnsi="Arial" w:cs="David"/>
                <w:sz w:val="22"/>
                <w:szCs w:val="22"/>
              </w:rPr>
              <w:t>NYC Civil Court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377726">
              <w:rPr>
                <w:rFonts w:ascii="Arial" w:hAnsi="Arial" w:cs="David"/>
                <w:sz w:val="22"/>
                <w:szCs w:val="22"/>
              </w:rPr>
              <w:t>New York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</w:tc>
        <w:tc>
          <w:tcPr>
            <w:tcW w:w="2712" w:type="dxa"/>
          </w:tcPr>
          <w:p w14:paraId="2E9F1C0F" w14:textId="52823BF8" w:rsidR="008311BA" w:rsidRDefault="008311BA" w:rsidP="00BB1A22">
            <w:pPr>
              <w:jc w:val="center"/>
            </w:pPr>
            <w:r w:rsidRPr="008E2653">
              <w:t>macrane@nycourts.gov</w:t>
            </w:r>
          </w:p>
        </w:tc>
        <w:tc>
          <w:tcPr>
            <w:tcW w:w="2921" w:type="dxa"/>
          </w:tcPr>
          <w:p w14:paraId="2904303C" w14:textId="163E3963" w:rsidR="008311BA" w:rsidRDefault="008311BA" w:rsidP="00BB1A22">
            <w:pPr>
              <w:jc w:val="center"/>
            </w:pPr>
            <w:r w:rsidRPr="00CE374B">
              <w:rPr>
                <w:rFonts w:ascii="Arial" w:hAnsi="Arial" w:cs="David"/>
                <w:b/>
                <w:bCs/>
                <w:sz w:val="22"/>
                <w:szCs w:val="22"/>
              </w:rPr>
              <w:t>Melissa A. Crane</w:t>
            </w:r>
          </w:p>
        </w:tc>
      </w:tr>
      <w:tr w:rsidR="008311BA" w14:paraId="637AE885" w14:textId="77777777" w:rsidTr="008311BA">
        <w:trPr>
          <w:jc w:val="center"/>
        </w:trPr>
        <w:tc>
          <w:tcPr>
            <w:tcW w:w="2649" w:type="dxa"/>
          </w:tcPr>
          <w:p w14:paraId="7E3585DF" w14:textId="0303F2B5" w:rsidR="008311BA" w:rsidRDefault="008311BA" w:rsidP="00BB1A22">
            <w:pPr>
              <w:numPr>
                <w:ilvl w:val="0"/>
                <w:numId w:val="1"/>
              </w:numPr>
              <w:bidi/>
              <w:spacing w:line="360" w:lineRule="auto"/>
              <w:ind w:left="0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tl/>
              </w:rPr>
              <w:t xml:space="preserve">שופט אזרחי </w:t>
            </w:r>
            <w:proofErr w:type="spellStart"/>
            <w:r>
              <w:rPr>
                <w:rtl/>
              </w:rPr>
              <w:t>בביהמש</w:t>
            </w:r>
            <w:proofErr w:type="spellEnd"/>
            <w:r>
              <w:rPr>
                <w:rtl/>
              </w:rPr>
              <w:t xml:space="preserve"> העליון במנהטן</w:t>
            </w:r>
          </w:p>
        </w:tc>
        <w:tc>
          <w:tcPr>
            <w:tcW w:w="2712" w:type="dxa"/>
          </w:tcPr>
          <w:p w14:paraId="665DBDDC" w14:textId="30044A2B" w:rsidR="008311BA" w:rsidRPr="008E2653" w:rsidRDefault="008311BA" w:rsidP="00BB1A22">
            <w:pPr>
              <w:jc w:val="center"/>
            </w:pPr>
            <w:r w:rsidRPr="002C504A">
              <w:t>jdaugust@nycourts.gov</w:t>
            </w:r>
          </w:p>
        </w:tc>
        <w:tc>
          <w:tcPr>
            <w:tcW w:w="2921" w:type="dxa"/>
          </w:tcPr>
          <w:p w14:paraId="354998E2" w14:textId="7D815BC9" w:rsidR="008311BA" w:rsidRPr="00CE374B" w:rsidRDefault="008311BA" w:rsidP="00BB1A22">
            <w:pPr>
              <w:jc w:val="center"/>
              <w:rPr>
                <w:rFonts w:ascii="Arial" w:hAnsi="Arial" w:cs="David"/>
                <w:b/>
                <w:bCs/>
                <w:sz w:val="22"/>
                <w:szCs w:val="22"/>
              </w:rPr>
            </w:pPr>
            <w:r>
              <w:t xml:space="preserve">James </w:t>
            </w:r>
            <w:proofErr w:type="spellStart"/>
            <w:r>
              <w:t>D’August</w:t>
            </w:r>
            <w:proofErr w:type="spellEnd"/>
          </w:p>
        </w:tc>
      </w:tr>
    </w:tbl>
    <w:p w14:paraId="7FB83ED6" w14:textId="77777777" w:rsidR="00BB1A22" w:rsidRDefault="00BB1A22" w:rsidP="00BB1A22">
      <w:pPr>
        <w:jc w:val="center"/>
        <w:rPr>
          <w:rtl/>
        </w:rPr>
      </w:pPr>
    </w:p>
    <w:p w14:paraId="70132580" w14:textId="77777777" w:rsidR="00FF4D0E" w:rsidRPr="00FF4D0E" w:rsidRDefault="00FF4D0E" w:rsidP="00FF4D0E"/>
    <w:p w14:paraId="78B231F6" w14:textId="77777777" w:rsidR="00FF4D0E" w:rsidRPr="00FF4D0E" w:rsidRDefault="00FF4D0E" w:rsidP="00FF4D0E"/>
    <w:p w14:paraId="7DF2ECE0" w14:textId="77777777" w:rsidR="00FF4D0E" w:rsidRPr="00FF4D0E" w:rsidRDefault="00FF4D0E" w:rsidP="00FF4D0E"/>
    <w:p w14:paraId="32E46B73" w14:textId="77777777" w:rsidR="00FF4D0E" w:rsidRPr="00FF4D0E" w:rsidRDefault="00FF4D0E" w:rsidP="00FF4D0E"/>
    <w:p w14:paraId="5845318E" w14:textId="77777777" w:rsidR="00FF4D0E" w:rsidRPr="00FF4D0E" w:rsidRDefault="00FF4D0E" w:rsidP="00FF4D0E"/>
    <w:p w14:paraId="7A0C1BB7" w14:textId="77777777" w:rsidR="00FF4D0E" w:rsidRPr="00FF4D0E" w:rsidRDefault="00FF4D0E" w:rsidP="00FF4D0E">
      <w:pPr>
        <w:rPr>
          <w:rtl/>
        </w:rPr>
      </w:pPr>
    </w:p>
    <w:p w14:paraId="5F998DFA" w14:textId="77777777" w:rsidR="00FF4D0E" w:rsidRPr="00FF4D0E" w:rsidRDefault="00FF4D0E" w:rsidP="00FF4D0E"/>
    <w:p w14:paraId="16D2E917" w14:textId="77777777" w:rsidR="00FF4D0E" w:rsidRPr="00FF4D0E" w:rsidRDefault="00FF4D0E" w:rsidP="00FF4D0E"/>
    <w:p w14:paraId="3176279B" w14:textId="7B2C5F2F" w:rsidR="00FF4D0E" w:rsidRPr="00FF4D0E" w:rsidRDefault="00FF4D0E" w:rsidP="00FF4D0E"/>
    <w:p w14:paraId="53599193" w14:textId="5F7E676D" w:rsidR="00FF4D0E" w:rsidRPr="00FF4D0E" w:rsidRDefault="00FF4D0E" w:rsidP="00FF4D0E"/>
    <w:p w14:paraId="65792754" w14:textId="77777777" w:rsidR="00FF4D0E" w:rsidRPr="00FF4D0E" w:rsidRDefault="00FF4D0E" w:rsidP="00FF4D0E"/>
    <w:p w14:paraId="7051209E" w14:textId="2C6A365C" w:rsidR="00FF4D0E" w:rsidRDefault="00FF4D0E" w:rsidP="00FF4D0E"/>
    <w:p w14:paraId="01B44097" w14:textId="5355B76E" w:rsidR="00870983" w:rsidRPr="00FF4D0E" w:rsidRDefault="00870983" w:rsidP="00FF4D0E"/>
    <w:p w14:paraId="5A662212" w14:textId="77777777" w:rsidR="00FF4D0E" w:rsidRPr="00FF4D0E" w:rsidRDefault="00FF4D0E" w:rsidP="00FF4D0E"/>
    <w:p w14:paraId="01BC3BE9" w14:textId="77777777" w:rsidR="00FF4D0E" w:rsidRPr="00FF4D0E" w:rsidRDefault="00FF4D0E" w:rsidP="00FF4D0E"/>
    <w:p w14:paraId="63E68A0F" w14:textId="77777777" w:rsidR="00FF4D0E" w:rsidRPr="00FF4D0E" w:rsidRDefault="00FF4D0E" w:rsidP="00FF4D0E"/>
    <w:p w14:paraId="48D4E48B" w14:textId="77777777" w:rsidR="00FF4D0E" w:rsidRPr="00FF4D0E" w:rsidRDefault="00FF4D0E" w:rsidP="00FF4D0E"/>
    <w:p w14:paraId="6EC741D9" w14:textId="77777777" w:rsidR="00FF4D0E" w:rsidRPr="00FF4D0E" w:rsidRDefault="00FF4D0E" w:rsidP="00FF4D0E"/>
    <w:p w14:paraId="51909BE9" w14:textId="77777777" w:rsidR="00FF4D0E" w:rsidRPr="00FF4D0E" w:rsidRDefault="00FF4D0E" w:rsidP="00FF4D0E"/>
    <w:p w14:paraId="02F7DFD4" w14:textId="77777777" w:rsidR="00FF4D0E" w:rsidRPr="00FF4D0E" w:rsidRDefault="00FF4D0E" w:rsidP="00FF4D0E"/>
    <w:p w14:paraId="4980A0A3" w14:textId="77777777" w:rsidR="00FF4D0E" w:rsidRPr="00FF4D0E" w:rsidRDefault="00FF4D0E" w:rsidP="00FF4D0E"/>
    <w:p w14:paraId="0CBFD012" w14:textId="77777777" w:rsidR="00FF4D0E" w:rsidRPr="00FF4D0E" w:rsidRDefault="00FF4D0E" w:rsidP="00FF4D0E"/>
    <w:p w14:paraId="0974F7CD" w14:textId="77777777" w:rsidR="00FF4D0E" w:rsidRPr="00FF4D0E" w:rsidRDefault="00FF4D0E" w:rsidP="00FF4D0E"/>
    <w:p w14:paraId="79B424D9" w14:textId="77777777" w:rsidR="00FF4D0E" w:rsidRPr="00FF4D0E" w:rsidRDefault="00FF4D0E" w:rsidP="00FF4D0E"/>
    <w:p w14:paraId="2182AC3F" w14:textId="77777777" w:rsidR="00FF4D0E" w:rsidRPr="00FF4D0E" w:rsidRDefault="00FF4D0E" w:rsidP="00FF4D0E"/>
    <w:p w14:paraId="5D4B8552" w14:textId="77777777" w:rsidR="00FF4D0E" w:rsidRPr="00FF4D0E" w:rsidRDefault="00FF4D0E" w:rsidP="00FF4D0E"/>
    <w:p w14:paraId="6B2BB3B3" w14:textId="77777777" w:rsidR="00FF4D0E" w:rsidRPr="00FF4D0E" w:rsidRDefault="00FF4D0E" w:rsidP="00FF4D0E"/>
    <w:p w14:paraId="57083E99" w14:textId="77777777" w:rsidR="00FF4D0E" w:rsidRPr="00FF4D0E" w:rsidRDefault="00FF4D0E" w:rsidP="00FF4D0E"/>
    <w:p w14:paraId="73412146" w14:textId="77777777" w:rsidR="00FF4D0E" w:rsidRPr="00FF4D0E" w:rsidRDefault="00FF4D0E" w:rsidP="00FF4D0E"/>
    <w:p w14:paraId="22622319" w14:textId="77777777" w:rsidR="00FF4D0E" w:rsidRPr="00FF4D0E" w:rsidRDefault="00FF4D0E" w:rsidP="00FF4D0E"/>
    <w:p w14:paraId="7652C66A" w14:textId="77777777" w:rsidR="00FF4D0E" w:rsidRPr="00FF4D0E" w:rsidRDefault="00FF4D0E" w:rsidP="00FF4D0E"/>
    <w:p w14:paraId="77727512" w14:textId="77777777" w:rsidR="00FF4D0E" w:rsidRPr="00FF4D0E" w:rsidRDefault="00FF4D0E" w:rsidP="00FF4D0E"/>
    <w:p w14:paraId="579EFC52" w14:textId="77777777" w:rsidR="00FF4D0E" w:rsidRPr="00FF4D0E" w:rsidRDefault="00FF4D0E" w:rsidP="00FF4D0E"/>
    <w:p w14:paraId="7E504E6C" w14:textId="22A7BEC4" w:rsidR="007A18D5" w:rsidRPr="00FF4D0E" w:rsidRDefault="007A18D5" w:rsidP="00FF4D0E">
      <w:pPr>
        <w:tabs>
          <w:tab w:val="left" w:pos="2904"/>
        </w:tabs>
      </w:pPr>
    </w:p>
    <w:sectPr w:rsidR="007A18D5" w:rsidRPr="00FF4D0E" w:rsidSect="003D1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968AA" w14:textId="77777777" w:rsidR="00BB4A77" w:rsidRDefault="00BB4A77" w:rsidP="00073DB6">
      <w:r>
        <w:separator/>
      </w:r>
    </w:p>
  </w:endnote>
  <w:endnote w:type="continuationSeparator" w:id="0">
    <w:p w14:paraId="4DE79BC2" w14:textId="77777777" w:rsidR="00BB4A77" w:rsidRDefault="00BB4A77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A324" w14:textId="77777777" w:rsidR="00C722F4" w:rsidRDefault="00C72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120B" w14:textId="28CF7C92" w:rsidR="00265D8B" w:rsidRDefault="00265D8B" w:rsidP="00DF6FC1">
    <w:pPr>
      <w:pStyle w:val="p1"/>
      <w:jc w:val="center"/>
      <w:rPr>
        <w:rFonts w:asciiTheme="minorBidi" w:hAnsiTheme="minorBidi" w:cstheme="minorBidi"/>
        <w:sz w:val="22"/>
        <w:szCs w:val="22"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 w:rsidRPr="00DF6FC1">
      <w:rPr>
        <w:rFonts w:asciiTheme="minorBidi" w:hAnsiTheme="minorBidi" w:cstheme="minorBidi"/>
        <w:sz w:val="22"/>
        <w:szCs w:val="22"/>
      </w:rPr>
      <w:t xml:space="preserve">Bar-Ilan University (RA), Ramat Gan 52900, </w:t>
    </w:r>
    <w:r w:rsidR="00FF4D0E" w:rsidRPr="00DF6FC1">
      <w:rPr>
        <w:rFonts w:asciiTheme="minorBidi" w:hAnsiTheme="minorBidi" w:cstheme="minorBidi"/>
        <w:sz w:val="22"/>
        <w:szCs w:val="22"/>
      </w:rPr>
      <w:t>Israel</w:t>
    </w:r>
    <w:proofErr w:type="gramStart"/>
    <w:r w:rsidR="00FF4D0E" w:rsidRPr="00DF6FC1">
      <w:rPr>
        <w:rStyle w:val="apple-converted-space"/>
        <w:rFonts w:asciiTheme="minorBidi" w:hAnsiTheme="minorBidi" w:cstheme="minorBidi"/>
        <w:sz w:val="22"/>
        <w:szCs w:val="22"/>
      </w:rPr>
      <w:t> </w:t>
    </w:r>
    <w:r w:rsidRPr="00DF6FC1">
      <w:rPr>
        <w:rFonts w:asciiTheme="minorBidi" w:hAnsiTheme="minorBidi" w:cstheme="minorBidi"/>
        <w:color w:val="000000" w:themeColor="text1"/>
        <w:sz w:val="22"/>
        <w:szCs w:val="22"/>
      </w:rPr>
      <w:t xml:space="preserve"> </w:t>
    </w:r>
    <w:r w:rsidRPr="00DF6FC1">
      <w:rPr>
        <w:rFonts w:asciiTheme="minorBidi" w:hAnsiTheme="minorBidi" w:cstheme="minorBidi"/>
        <w:sz w:val="22"/>
        <w:szCs w:val="22"/>
        <w:rtl/>
        <w:lang w:bidi="he-IL"/>
      </w:rPr>
      <w:t>אוניברסיטת</w:t>
    </w:r>
    <w:proofErr w:type="gramEnd"/>
    <w:r w:rsidRPr="00DF6FC1">
      <w:rPr>
        <w:rFonts w:asciiTheme="minorBidi" w:hAnsiTheme="minorBidi" w:cstheme="minorBidi"/>
        <w:sz w:val="22"/>
        <w:szCs w:val="22"/>
        <w:rtl/>
        <w:lang w:bidi="he-IL"/>
      </w:rPr>
      <w:t xml:space="preserve"> בר אילן (</w:t>
    </w:r>
    <w:proofErr w:type="spellStart"/>
    <w:r w:rsidRPr="00DF6FC1">
      <w:rPr>
        <w:rFonts w:asciiTheme="minorBidi" w:hAnsiTheme="minorBidi" w:cstheme="minorBidi"/>
        <w:sz w:val="22"/>
        <w:szCs w:val="22"/>
        <w:rtl/>
        <w:lang w:bidi="he-IL"/>
      </w:rPr>
      <w:t>ע״ר</w:t>
    </w:r>
    <w:proofErr w:type="spellEnd"/>
    <w:r w:rsidRPr="00DF6FC1">
      <w:rPr>
        <w:rFonts w:asciiTheme="minorBidi" w:hAnsiTheme="minorBidi" w:cstheme="minorBidi"/>
        <w:sz w:val="22"/>
        <w:szCs w:val="22"/>
        <w:rtl/>
        <w:lang w:bidi="he-IL"/>
      </w:rPr>
      <w:t>), רמת גן 52900</w:t>
    </w:r>
  </w:p>
  <w:p w14:paraId="79EFD587" w14:textId="4C7D26B7" w:rsidR="00E26BB6" w:rsidRPr="00DF6FC1" w:rsidRDefault="00E26BB6" w:rsidP="00414220">
    <w:pPr>
      <w:pStyle w:val="p1"/>
      <w:jc w:val="center"/>
      <w:rPr>
        <w:rFonts w:asciiTheme="minorBidi" w:hAnsiTheme="minorBidi" w:cstheme="minorBidi"/>
        <w:sz w:val="22"/>
        <w:szCs w:val="22"/>
        <w:rtl/>
        <w:lang w:bidi="he-IL"/>
      </w:rPr>
    </w:pPr>
    <w:r w:rsidRPr="00DF6FC1">
      <w:rPr>
        <w:rStyle w:val="apple-converted-space"/>
        <w:rFonts w:asciiTheme="minorBidi" w:hAnsiTheme="minorBidi" w:cstheme="minorBidi"/>
        <w:sz w:val="22"/>
        <w:szCs w:val="22"/>
      </w:rPr>
      <w:t>T</w:t>
    </w:r>
    <w:r w:rsidRPr="00DF6FC1">
      <w:rPr>
        <w:rFonts w:asciiTheme="minorBidi" w:hAnsiTheme="minorBidi" w:cstheme="minorBidi"/>
        <w:sz w:val="22"/>
        <w:szCs w:val="22"/>
      </w:rPr>
      <w:t xml:space="preserve">: 03 531 </w:t>
    </w:r>
    <w:r>
      <w:rPr>
        <w:rFonts w:asciiTheme="minorBidi" w:hAnsiTheme="minorBidi" w:cstheme="minorBidi"/>
        <w:sz w:val="22"/>
        <w:szCs w:val="22"/>
      </w:rPr>
      <w:t>841</w:t>
    </w:r>
    <w:r w:rsidR="00414220">
      <w:rPr>
        <w:rFonts w:asciiTheme="minorBidi" w:hAnsiTheme="minorBidi" w:cstheme="minorBidi"/>
        <w:sz w:val="22"/>
        <w:szCs w:val="22"/>
      </w:rPr>
      <w:t>5</w:t>
    </w:r>
    <w:r w:rsidRPr="00DF6FC1">
      <w:rPr>
        <w:rStyle w:val="apple-converted-space"/>
        <w:rFonts w:asciiTheme="minorBidi" w:hAnsiTheme="minorBidi" w:cstheme="minorBidi"/>
        <w:sz w:val="22"/>
        <w:szCs w:val="22"/>
      </w:rPr>
      <w:t> | F</w:t>
    </w:r>
    <w:r w:rsidRPr="00DF6FC1">
      <w:rPr>
        <w:rFonts w:asciiTheme="minorBidi" w:hAnsiTheme="minorBidi" w:cstheme="minorBidi"/>
        <w:sz w:val="22"/>
        <w:szCs w:val="22"/>
      </w:rPr>
      <w:t xml:space="preserve">: 03 738 </w:t>
    </w:r>
    <w:r>
      <w:rPr>
        <w:rFonts w:asciiTheme="minorBidi" w:hAnsiTheme="minorBidi" w:cstheme="minorBidi"/>
        <w:sz w:val="22"/>
        <w:szCs w:val="22"/>
      </w:rPr>
      <w:t>4044</w:t>
    </w:r>
    <w:r w:rsidRPr="00DF6FC1">
      <w:rPr>
        <w:rFonts w:asciiTheme="minorBidi" w:hAnsiTheme="minorBidi" w:cstheme="minorBidi"/>
        <w:sz w:val="22"/>
        <w:szCs w:val="22"/>
      </w:rPr>
      <w:t xml:space="preserve"> </w:t>
    </w:r>
    <w:r w:rsidRPr="00DF6FC1">
      <w:rPr>
        <w:rFonts w:asciiTheme="minorBidi" w:hAnsiTheme="minorBidi" w:cstheme="minorBidi"/>
        <w:color w:val="000000" w:themeColor="text1"/>
        <w:sz w:val="22"/>
        <w:szCs w:val="22"/>
      </w:rPr>
      <w:t>|</w:t>
    </w:r>
  </w:p>
  <w:p w14:paraId="5A7EEC50" w14:textId="36685C2F" w:rsidR="00265D8B" w:rsidRPr="00DF6FC1" w:rsidRDefault="00265D8B" w:rsidP="00DF6FC1">
    <w:pPr>
      <w:pStyle w:val="p1"/>
      <w:jc w:val="center"/>
      <w:rPr>
        <w:rFonts w:asciiTheme="minorBidi" w:hAnsiTheme="minorBidi" w:cstheme="minorBidi"/>
        <w:sz w:val="22"/>
        <w:szCs w:val="22"/>
      </w:rPr>
    </w:pPr>
  </w:p>
  <w:p w14:paraId="523C9B5E" w14:textId="77777777" w:rsidR="00265D8B" w:rsidRPr="00DF6FC1" w:rsidRDefault="00BB4A77" w:rsidP="00DF6FC1">
    <w:pPr>
      <w:spacing w:line="150" w:lineRule="atLeast"/>
      <w:jc w:val="center"/>
      <w:rPr>
        <w:rFonts w:asciiTheme="minorBidi" w:hAnsiTheme="minorBidi"/>
        <w:color w:val="2F2F35"/>
        <w:sz w:val="22"/>
        <w:szCs w:val="22"/>
      </w:rPr>
    </w:pPr>
    <w:hyperlink r:id="rId1" w:history="1">
      <w:r w:rsidR="00265D8B" w:rsidRPr="00DF6FC1">
        <w:rPr>
          <w:rStyle w:val="Hyperlink"/>
          <w:rFonts w:asciiTheme="minorBidi" w:hAnsiTheme="minorBidi"/>
          <w:b/>
          <w:bCs/>
          <w:color w:val="E55007"/>
          <w:sz w:val="22"/>
          <w:szCs w:val="22"/>
          <w:lang w:bidi="ar-SA"/>
        </w:rPr>
        <w:t>www.biu.ac.il</w:t>
      </w:r>
    </w:hyperlink>
    <w:r w:rsidR="00265D8B" w:rsidRPr="00DF6FC1">
      <w:rPr>
        <w:rFonts w:asciiTheme="minorBidi" w:hAnsiTheme="minorBidi"/>
        <w:b/>
        <w:bCs/>
        <w:color w:val="2F2F35"/>
        <w:sz w:val="22"/>
        <w:szCs w:val="22"/>
        <w:lang w:bidi="ar-SA"/>
      </w:rPr>
      <w:t xml:space="preserve">  </w:t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6A462CE3" wp14:editId="2C4FCE2C">
          <wp:extent cx="187200" cy="187200"/>
          <wp:effectExtent l="0" t="0" r="3810" b="381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+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18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 w:rsidRPr="00DF6FC1">
      <w:rPr>
        <w:rFonts w:asciiTheme="minorBidi" w:hAnsiTheme="minorBidi"/>
        <w:b/>
        <w:bCs/>
        <w:color w:val="2F2F35"/>
        <w:sz w:val="22"/>
        <w:szCs w:val="22"/>
        <w:lang w:bidi="ar-SA"/>
      </w:rPr>
      <w:t xml:space="preserve"> </w:t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0847FEBB" wp14:editId="4D03F512">
          <wp:extent cx="173736" cy="173736"/>
          <wp:effectExtent l="0" t="0" r="4445" b="4445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lik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2BDD82AA" wp14:editId="6BEA8667">
          <wp:extent cx="173736" cy="173736"/>
          <wp:effectExtent l="0" t="0" r="4445" b="444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1F3304AC" wp14:editId="0346F9A7">
          <wp:extent cx="173736" cy="173736"/>
          <wp:effectExtent l="0" t="0" r="4445" b="4445"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54E433DD" wp14:editId="51A687F8">
          <wp:extent cx="173736" cy="173736"/>
          <wp:effectExtent l="0" t="0" r="4445" b="4445"/>
          <wp:docPr id="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D8B" w:rsidRPr="00DF6FC1">
      <w:rPr>
        <w:rFonts w:asciiTheme="minorBidi" w:hAnsiTheme="minorBidi"/>
        <w:noProof/>
        <w:color w:val="2F2F35"/>
        <w:sz w:val="22"/>
        <w:szCs w:val="22"/>
      </w:rPr>
      <w:drawing>
        <wp:inline distT="0" distB="0" distL="0" distR="0" wp14:anchorId="7CBB0809" wp14:editId="2E304465">
          <wp:extent cx="173736" cy="173736"/>
          <wp:effectExtent l="0" t="0" r="4445" b="4445"/>
          <wp:docPr id="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3775D488" w14:textId="77777777" w:rsidR="008726AA" w:rsidRDefault="008726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976B" w14:textId="77777777" w:rsidR="00C722F4" w:rsidRDefault="00C7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3F4A" w14:textId="77777777" w:rsidR="00BB4A77" w:rsidRDefault="00BB4A77" w:rsidP="00073DB6">
      <w:r>
        <w:separator/>
      </w:r>
    </w:p>
  </w:footnote>
  <w:footnote w:type="continuationSeparator" w:id="0">
    <w:p w14:paraId="40C0C61C" w14:textId="77777777" w:rsidR="00BB4A77" w:rsidRDefault="00BB4A77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7A20" w14:textId="77777777" w:rsidR="00C722F4" w:rsidRDefault="00C72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1134" w:type="dxa"/>
      <w:tblLook w:val="04A0" w:firstRow="1" w:lastRow="0" w:firstColumn="1" w:lastColumn="0" w:noHBand="0" w:noVBand="1"/>
    </w:tblPr>
    <w:tblGrid>
      <w:gridCol w:w="1002"/>
      <w:gridCol w:w="2268"/>
      <w:gridCol w:w="494"/>
      <w:gridCol w:w="2835"/>
      <w:gridCol w:w="141"/>
    </w:tblGrid>
    <w:tr w:rsidR="008B02A9" w14:paraId="7157A82F" w14:textId="18632358" w:rsidTr="004330D0">
      <w:trPr>
        <w:gridAfter w:val="1"/>
        <w:wAfter w:w="141" w:type="dxa"/>
        <w:trHeight w:val="70"/>
      </w:trPr>
      <w:tc>
        <w:tcPr>
          <w:tcW w:w="1002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8B02A9" w:rsidRPr="005454CB" w:rsidRDefault="008B02A9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56108299" w:rsidR="008B02A9" w:rsidRPr="00E26BB6" w:rsidRDefault="00E26BB6" w:rsidP="00414220">
          <w:pPr>
            <w:pStyle w:val="a3"/>
            <w:bidi/>
            <w:rPr>
              <w:b/>
              <w:bCs/>
              <w:i/>
              <w:iCs/>
              <w:rtl/>
            </w:rPr>
          </w:pPr>
          <w:r w:rsidRPr="00E26BB6">
            <w:rPr>
              <w:b/>
              <w:bCs/>
              <w:i/>
              <w:iCs/>
              <w:rtl/>
            </w:rPr>
            <w:t xml:space="preserve">מדור </w:t>
          </w:r>
          <w:r w:rsidR="00414220">
            <w:rPr>
              <w:rFonts w:hint="cs"/>
              <w:b/>
              <w:bCs/>
              <w:i/>
              <w:iCs/>
              <w:rtl/>
            </w:rPr>
            <w:t>סטודנטים</w:t>
          </w:r>
        </w:p>
      </w:tc>
      <w:tc>
        <w:tcPr>
          <w:tcW w:w="332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4FA2FD" w14:textId="50BC52A1" w:rsidR="008B02A9" w:rsidRPr="00E26BB6" w:rsidRDefault="00414220" w:rsidP="004330D0">
          <w:pPr>
            <w:pStyle w:val="p1"/>
            <w:ind w:hanging="108"/>
            <w:rPr>
              <w:rFonts w:asciiTheme="minorHAnsi" w:hAnsiTheme="minorHAnsi"/>
              <w:b/>
              <w:bCs/>
              <w:i/>
              <w:iCs/>
              <w:sz w:val="28"/>
              <w:szCs w:val="28"/>
              <w:rtl/>
            </w:rPr>
          </w:pPr>
          <w:r w:rsidRPr="00414220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Students</w:t>
          </w:r>
          <w:r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 xml:space="preserve"> </w:t>
          </w:r>
          <w:r w:rsidR="00E26BB6" w:rsidRPr="00E26BB6">
            <w:rPr>
              <w:rFonts w:asciiTheme="minorHAnsi" w:hAnsiTheme="minorHAnsi"/>
              <w:b/>
              <w:bCs/>
              <w:i/>
              <w:iCs/>
              <w:sz w:val="28"/>
              <w:szCs w:val="28"/>
            </w:rPr>
            <w:t>office</w:t>
          </w:r>
        </w:p>
      </w:tc>
    </w:tr>
    <w:tr w:rsidR="008B02A9" w14:paraId="10AF800E" w14:textId="77777777" w:rsidTr="004330D0">
      <w:trPr>
        <w:gridAfter w:val="1"/>
        <w:wAfter w:w="141" w:type="dxa"/>
        <w:trHeight w:val="70"/>
      </w:trPr>
      <w:tc>
        <w:tcPr>
          <w:tcW w:w="1002" w:type="dxa"/>
          <w:vMerge/>
          <w:tcBorders>
            <w:left w:val="nil"/>
            <w:bottom w:val="single" w:sz="8" w:space="0" w:color="auto"/>
            <w:right w:val="nil"/>
          </w:tcBorders>
        </w:tcPr>
        <w:p w14:paraId="5918D139" w14:textId="77777777" w:rsidR="008B02A9" w:rsidRPr="005454CB" w:rsidRDefault="008B02A9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</w:tcPr>
        <w:p w14:paraId="281F5C56" w14:textId="14A5C50A" w:rsidR="008B02A9" w:rsidRPr="005454CB" w:rsidRDefault="008B02A9" w:rsidP="00E26BB6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3329" w:type="dxa"/>
          <w:gridSpan w:val="2"/>
          <w:tcBorders>
            <w:top w:val="nil"/>
            <w:left w:val="nil"/>
            <w:bottom w:val="single" w:sz="18" w:space="0" w:color="auto"/>
            <w:right w:val="nil"/>
          </w:tcBorders>
        </w:tcPr>
        <w:p w14:paraId="562626E8" w14:textId="7BF5AD0F" w:rsidR="008B02A9" w:rsidRPr="009150F1" w:rsidRDefault="008B02A9" w:rsidP="004330D0">
          <w:pPr>
            <w:pStyle w:val="p1"/>
            <w:spacing w:after="40"/>
            <w:ind w:hanging="108"/>
            <w:rPr>
              <w:rFonts w:ascii="Arial" w:hAnsi="Arial"/>
              <w:b/>
              <w:bCs/>
              <w:sz w:val="20"/>
              <w:szCs w:val="20"/>
            </w:rPr>
          </w:pPr>
        </w:p>
      </w:tc>
    </w:tr>
    <w:tr w:rsidR="004330D0" w14:paraId="2BAB6EC9" w14:textId="402C8A58" w:rsidTr="004330D0">
      <w:trPr>
        <w:trHeight w:val="67"/>
      </w:trPr>
      <w:tc>
        <w:tcPr>
          <w:tcW w:w="1002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77777777" w:rsidR="004330D0" w:rsidRPr="005454CB" w:rsidRDefault="004330D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gridSpan w:val="2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75A2910C" w:rsidR="004330D0" w:rsidRPr="004330D0" w:rsidRDefault="004330D0" w:rsidP="001C6AF5">
          <w:pPr>
            <w:pStyle w:val="a3"/>
            <w:bidi/>
            <w:spacing w:before="40"/>
            <w:rPr>
              <w:color w:val="FF0000"/>
              <w:sz w:val="18"/>
              <w:szCs w:val="18"/>
              <w:rtl/>
            </w:rPr>
          </w:pPr>
          <w:r w:rsidRPr="004330D0">
            <w:rPr>
              <w:rFonts w:hAnsi="Arial" w:hint="cs"/>
              <w:color w:val="FF0000"/>
              <w:sz w:val="18"/>
              <w:szCs w:val="18"/>
              <w:rtl/>
            </w:rPr>
            <w:t>הפקולטה למשפטים ע"ש יעקב הרצוג</w:t>
          </w:r>
        </w:p>
      </w:tc>
      <w:tc>
        <w:tcPr>
          <w:tcW w:w="2976" w:type="dxa"/>
          <w:gridSpan w:val="2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3B95F94A" w:rsidR="004330D0" w:rsidRPr="004330D0" w:rsidRDefault="004330D0" w:rsidP="001C6AF5">
          <w:pPr>
            <w:pStyle w:val="p2"/>
            <w:spacing w:before="40"/>
            <w:rPr>
              <w:rFonts w:ascii="Arial" w:hAnsi="Arial"/>
              <w:color w:val="FF0000"/>
              <w:sz w:val="18"/>
              <w:szCs w:val="18"/>
              <w:rtl/>
            </w:rPr>
          </w:pPr>
          <w:r w:rsidRPr="004330D0">
            <w:rPr>
              <w:rFonts w:hAnsi="Arial"/>
              <w:noProof/>
              <w:color w:val="FF0000"/>
              <w:sz w:val="18"/>
              <w:szCs w:val="18"/>
            </w:rPr>
            <w:t>Yaacov Herzog Faculty of Law</w:t>
          </w:r>
        </w:p>
      </w:tc>
    </w:tr>
    <w:tr w:rsidR="004330D0" w14:paraId="43360156" w14:textId="77777777" w:rsidTr="004330D0">
      <w:trPr>
        <w:trHeight w:val="66"/>
      </w:trPr>
      <w:tc>
        <w:tcPr>
          <w:tcW w:w="1002" w:type="dxa"/>
          <w:vMerge/>
          <w:tcBorders>
            <w:left w:val="nil"/>
            <w:bottom w:val="nil"/>
            <w:right w:val="nil"/>
          </w:tcBorders>
        </w:tcPr>
        <w:p w14:paraId="2C1E194F" w14:textId="77777777" w:rsidR="004330D0" w:rsidRPr="005454CB" w:rsidRDefault="004330D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7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BDA95E" w14:textId="2F5F1ECF" w:rsidR="004330D0" w:rsidRPr="002A4BBD" w:rsidRDefault="004330D0" w:rsidP="001C6AF5">
          <w:pPr>
            <w:pStyle w:val="a3"/>
            <w:bidi/>
            <w:rPr>
              <w:sz w:val="18"/>
              <w:szCs w:val="18"/>
              <w:rtl/>
            </w:rPr>
          </w:pPr>
          <w:r w:rsidRPr="003137BA">
            <w:rPr>
              <w:rFonts w:hAnsi="Arial" w:hint="cs"/>
              <w:color w:val="4D555B"/>
              <w:sz w:val="18"/>
              <w:szCs w:val="18"/>
              <w:rtl/>
            </w:rPr>
            <w:t>מרכז למשפטים ע"ש מ.ע. רקמן</w:t>
          </w:r>
        </w:p>
      </w:tc>
      <w:tc>
        <w:tcPr>
          <w:tcW w:w="297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C17416F" w14:textId="4A46ADE9" w:rsidR="004330D0" w:rsidRPr="002A4BBD" w:rsidRDefault="004330D0" w:rsidP="001C6AF5">
          <w:pPr>
            <w:pStyle w:val="p2"/>
            <w:rPr>
              <w:rFonts w:ascii="Arial" w:hAnsi="Arial"/>
              <w:sz w:val="18"/>
              <w:szCs w:val="18"/>
            </w:rPr>
          </w:pPr>
          <w:r w:rsidRPr="007F38C6">
            <w:rPr>
              <w:rFonts w:hAnsi="Arial"/>
              <w:color w:val="4D555B"/>
              <w:sz w:val="18"/>
              <w:szCs w:val="18"/>
            </w:rPr>
            <w:t xml:space="preserve">Emanuel </w:t>
          </w:r>
          <w:proofErr w:type="spellStart"/>
          <w:smartTag w:uri="urn:schemas-microsoft-com:office:smarttags" w:element="PlaceName">
            <w:r w:rsidRPr="007F38C6">
              <w:rPr>
                <w:rFonts w:hAnsi="Arial"/>
                <w:color w:val="4D555B"/>
                <w:sz w:val="18"/>
                <w:szCs w:val="18"/>
              </w:rPr>
              <w:t>Rackman</w:t>
            </w:r>
          </w:smartTag>
          <w:proofErr w:type="spellEnd"/>
          <w:r w:rsidRPr="007F38C6">
            <w:rPr>
              <w:rFonts w:hAnsi="Arial"/>
              <w:color w:val="4D555B"/>
              <w:sz w:val="18"/>
              <w:szCs w:val="18"/>
            </w:rPr>
            <w:t xml:space="preserve"> </w:t>
          </w:r>
          <w:smartTag w:uri="urn:schemas-microsoft-com:office:smarttags" w:element="PlaceName">
            <w:r w:rsidRPr="007F38C6">
              <w:rPr>
                <w:rFonts w:hAnsi="Arial"/>
                <w:color w:val="4D555B"/>
                <w:sz w:val="18"/>
                <w:szCs w:val="18"/>
              </w:rPr>
              <w:t>Law</w:t>
            </w:r>
          </w:smartTag>
          <w:r w:rsidRPr="007F38C6">
            <w:rPr>
              <w:rFonts w:hAnsi="Arial"/>
              <w:color w:val="4D555B"/>
              <w:sz w:val="18"/>
              <w:szCs w:val="18"/>
            </w:rPr>
            <w:t xml:space="preserve"> Center</w:t>
          </w:r>
        </w:p>
      </w:tc>
    </w:tr>
  </w:tbl>
  <w:bookmarkEnd w:id="1"/>
  <w:p w14:paraId="5764177D" w14:textId="57439A87" w:rsidR="00073DB6" w:rsidRDefault="00870983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711C6" wp14:editId="7829E8E0">
          <wp:simplePos x="0" y="0"/>
          <wp:positionH relativeFrom="page">
            <wp:posOffset>-32842</wp:posOffset>
          </wp:positionH>
          <wp:positionV relativeFrom="paragraph">
            <wp:posOffset>-773747</wp:posOffset>
          </wp:positionV>
          <wp:extent cx="1397726" cy="1618476"/>
          <wp:effectExtent l="0" t="0" r="0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726" cy="1618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CD382" w14:textId="77777777" w:rsidR="00870983" w:rsidRDefault="00870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64AF" w14:textId="77777777" w:rsidR="00C722F4" w:rsidRDefault="00C72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D0AA9"/>
    <w:multiLevelType w:val="hybridMultilevel"/>
    <w:tmpl w:val="C5FC0C8C"/>
    <w:lvl w:ilvl="0" w:tplc="295C2A6C">
      <w:start w:val="1"/>
      <w:numFmt w:val="hebrew1"/>
      <w:lvlText w:val="%1."/>
      <w:lvlJc w:val="left"/>
      <w:pPr>
        <w:ind w:left="-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2" w:hanging="360"/>
      </w:pPr>
    </w:lvl>
    <w:lvl w:ilvl="2" w:tplc="0409001B" w:tentative="1">
      <w:start w:val="1"/>
      <w:numFmt w:val="lowerRoman"/>
      <w:lvlText w:val="%3."/>
      <w:lvlJc w:val="right"/>
      <w:pPr>
        <w:ind w:left="1282" w:hanging="180"/>
      </w:pPr>
    </w:lvl>
    <w:lvl w:ilvl="3" w:tplc="0409000F" w:tentative="1">
      <w:start w:val="1"/>
      <w:numFmt w:val="decimal"/>
      <w:lvlText w:val="%4."/>
      <w:lvlJc w:val="left"/>
      <w:pPr>
        <w:ind w:left="2002" w:hanging="360"/>
      </w:pPr>
    </w:lvl>
    <w:lvl w:ilvl="4" w:tplc="04090019" w:tentative="1">
      <w:start w:val="1"/>
      <w:numFmt w:val="lowerLetter"/>
      <w:lvlText w:val="%5."/>
      <w:lvlJc w:val="left"/>
      <w:pPr>
        <w:ind w:left="2722" w:hanging="360"/>
      </w:pPr>
    </w:lvl>
    <w:lvl w:ilvl="5" w:tplc="0409001B" w:tentative="1">
      <w:start w:val="1"/>
      <w:numFmt w:val="lowerRoman"/>
      <w:lvlText w:val="%6."/>
      <w:lvlJc w:val="right"/>
      <w:pPr>
        <w:ind w:left="3442" w:hanging="180"/>
      </w:pPr>
    </w:lvl>
    <w:lvl w:ilvl="6" w:tplc="0409000F" w:tentative="1">
      <w:start w:val="1"/>
      <w:numFmt w:val="decimal"/>
      <w:lvlText w:val="%7."/>
      <w:lvlJc w:val="left"/>
      <w:pPr>
        <w:ind w:left="4162" w:hanging="360"/>
      </w:pPr>
    </w:lvl>
    <w:lvl w:ilvl="7" w:tplc="04090019" w:tentative="1">
      <w:start w:val="1"/>
      <w:numFmt w:val="lowerLetter"/>
      <w:lvlText w:val="%8."/>
      <w:lvlJc w:val="left"/>
      <w:pPr>
        <w:ind w:left="4882" w:hanging="360"/>
      </w:pPr>
    </w:lvl>
    <w:lvl w:ilvl="8" w:tplc="0409001B" w:tentative="1">
      <w:start w:val="1"/>
      <w:numFmt w:val="lowerRoman"/>
      <w:lvlText w:val="%9."/>
      <w:lvlJc w:val="right"/>
      <w:pPr>
        <w:ind w:left="56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73DB6"/>
    <w:rsid w:val="00090404"/>
    <w:rsid w:val="000956E4"/>
    <w:rsid w:val="001242CE"/>
    <w:rsid w:val="001351AA"/>
    <w:rsid w:val="00197034"/>
    <w:rsid w:val="001C6AF5"/>
    <w:rsid w:val="00265D8B"/>
    <w:rsid w:val="00283AA0"/>
    <w:rsid w:val="00294D6B"/>
    <w:rsid w:val="002A4BBD"/>
    <w:rsid w:val="002C504A"/>
    <w:rsid w:val="003378A4"/>
    <w:rsid w:val="003663E0"/>
    <w:rsid w:val="00383AFF"/>
    <w:rsid w:val="003D190D"/>
    <w:rsid w:val="003E66BB"/>
    <w:rsid w:val="00414220"/>
    <w:rsid w:val="004330D0"/>
    <w:rsid w:val="00454CF4"/>
    <w:rsid w:val="00467622"/>
    <w:rsid w:val="005454CB"/>
    <w:rsid w:val="00556155"/>
    <w:rsid w:val="0058278F"/>
    <w:rsid w:val="005B510D"/>
    <w:rsid w:val="00631305"/>
    <w:rsid w:val="006D72F8"/>
    <w:rsid w:val="00707C38"/>
    <w:rsid w:val="007A18D5"/>
    <w:rsid w:val="008311BA"/>
    <w:rsid w:val="00870983"/>
    <w:rsid w:val="008726AA"/>
    <w:rsid w:val="00895D05"/>
    <w:rsid w:val="008B02A9"/>
    <w:rsid w:val="008D23B3"/>
    <w:rsid w:val="008E0012"/>
    <w:rsid w:val="008E2653"/>
    <w:rsid w:val="008F2038"/>
    <w:rsid w:val="008F4336"/>
    <w:rsid w:val="009150F1"/>
    <w:rsid w:val="009410BB"/>
    <w:rsid w:val="00946E9B"/>
    <w:rsid w:val="009473D8"/>
    <w:rsid w:val="00952C84"/>
    <w:rsid w:val="00970120"/>
    <w:rsid w:val="0098750F"/>
    <w:rsid w:val="009953DC"/>
    <w:rsid w:val="009B309C"/>
    <w:rsid w:val="00A927D2"/>
    <w:rsid w:val="00B473A1"/>
    <w:rsid w:val="00B55D3E"/>
    <w:rsid w:val="00B76407"/>
    <w:rsid w:val="00B9278D"/>
    <w:rsid w:val="00BB1A22"/>
    <w:rsid w:val="00BB4A77"/>
    <w:rsid w:val="00C722F4"/>
    <w:rsid w:val="00CA294D"/>
    <w:rsid w:val="00D10C97"/>
    <w:rsid w:val="00D43A70"/>
    <w:rsid w:val="00D76C88"/>
    <w:rsid w:val="00DC6989"/>
    <w:rsid w:val="00DF08AA"/>
    <w:rsid w:val="00DF6FC1"/>
    <w:rsid w:val="00E25E9C"/>
    <w:rsid w:val="00E26BB6"/>
    <w:rsid w:val="00E34BFA"/>
    <w:rsid w:val="00E65D19"/>
    <w:rsid w:val="00E77957"/>
    <w:rsid w:val="00EC289A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  <w15:docId w15:val="{07AFACA4-35EF-4881-A55C-4708753A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otpedia.org/New_York_County_Supreme_Court,_New_Yor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llotpedia.org/New_York_County_Supreme_Court,_Civil_Te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hyperlink" Target="http://www.biu.ac.il" TargetMode="External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D3ED-0FB1-4FF8-904F-D87DBAD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נטע מועלם</cp:lastModifiedBy>
  <cp:revision>3</cp:revision>
  <cp:lastPrinted>2017-11-12T10:21:00Z</cp:lastPrinted>
  <dcterms:created xsi:type="dcterms:W3CDTF">2019-06-24T12:55:00Z</dcterms:created>
  <dcterms:modified xsi:type="dcterms:W3CDTF">2019-06-24T12:56:00Z</dcterms:modified>
</cp:coreProperties>
</file>